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Evalanime: An Agentic AI Teaching Assistant for Assignment Grading</w:t>
      </w:r>
    </w:p>
    <w:p>
      <w:pPr>
        <w:jc w:val="center"/>
      </w:pPr>
      <w:r>
        <w:rPr>
          <w:rFonts w:ascii="Times New Roman" w:hAnsi="Times New Roman"/>
          <w:b/>
          <w:sz w:val="22"/>
        </w:rPr>
        <w:t>Ahsan Ali</w:t>
      </w:r>
    </w:p>
    <w:p>
      <w:pPr>
        <w:jc w:val="center"/>
      </w:pPr>
      <w:r>
        <w:rPr>
          <w:rFonts w:ascii="Times New Roman" w:hAnsi="Times New Roman"/>
          <w:i/>
          <w:sz w:val="20"/>
        </w:rPr>
        <w:t>22K-4036 | Department of Computer Science</w:t>
        <w:br/>
        <w:t>FAST National University, Karachi, Pakistan</w:t>
      </w:r>
    </w:p>
    <w:p>
      <w:pPr>
        <w:jc w:val="center"/>
      </w:pPr>
      <w:r>
        <w:rPr>
          <w:rFonts w:ascii="Times New Roman" w:hAnsi="Times New Roman"/>
          <w:b/>
          <w:sz w:val="22"/>
        </w:rPr>
        <w:t>Muneeb Ur Rehman</w:t>
      </w:r>
    </w:p>
    <w:p>
      <w:pPr>
        <w:jc w:val="center"/>
      </w:pPr>
      <w:r>
        <w:rPr>
          <w:rFonts w:ascii="Times New Roman" w:hAnsi="Times New Roman"/>
          <w:i/>
          <w:sz w:val="20"/>
        </w:rPr>
        <w:t>22K-4025 | Department of Computer Science</w:t>
        <w:br/>
        <w:t>FAST National University, Karachi, Pakistan</w:t>
      </w:r>
    </w:p>
    <w:p>
      <w:pPr>
        <w:jc w:val="center"/>
      </w:pPr>
      <w:r>
        <w:rPr>
          <w:rFonts w:ascii="Times New Roman" w:hAnsi="Times New Roman"/>
          <w:b/>
          <w:sz w:val="22"/>
        </w:rPr>
        <w:t>Ali Suleman</w:t>
      </w:r>
    </w:p>
    <w:p>
      <w:pPr>
        <w:jc w:val="center"/>
      </w:pPr>
      <w:r>
        <w:rPr>
          <w:rFonts w:ascii="Times New Roman" w:hAnsi="Times New Roman"/>
          <w:i/>
          <w:sz w:val="20"/>
        </w:rPr>
        <w:t>22K-4060 | Department of Computer Science</w:t>
        <w:br/>
        <w:t>FAST National University, Karachi, Pakistan</w:t>
      </w:r>
    </w:p>
    <w:p>
      <w:r>
        <w:rPr>
          <w:rFonts w:ascii="Times New Roman" w:hAnsi="Times New Roman"/>
          <w:b w:val="0"/>
          <w:i w:val="0"/>
          <w:sz w:val="16"/>
        </w:rPr>
      </w:r>
    </w:p>
    <w:p>
      <w:pPr>
        <w:sectPr>
          <w:pgSz w:w="11906" w:h="16838"/>
          <w:pgMar w:top="1077" w:right="822" w:bottom="2438" w:left="822" w:header="720" w:footer="720" w:gutter="0"/>
          <w:cols w:space="720"/>
          <w:docGrid w:linePitch="360"/>
        </w:sectPr>
      </w:pPr>
    </w:p>
    <w:p>
      <w:r>
        <w:rPr>
          <w:rFonts w:ascii="Times New Roman" w:hAnsi="Times New Roman"/>
          <w:b/>
          <w:sz w:val="20"/>
        </w:rPr>
        <w:t xml:space="preserve">Abstract. </w:t>
      </w:r>
      <w:r>
        <w:rPr>
          <w:rFonts w:ascii="Times New Roman" w:hAnsi="Times New Roman"/>
          <w:i/>
          <w:sz w:val="20"/>
        </w:rPr>
        <w:t>Grading assignments at scale is one of the most time consuming jobs in higher education. Teachers spend hours reading similar answers, checking format, looking for copying and writing feedback. We present Evalanime, a small multi agent system that takes a first pass at the whole job and hands the teacher a reviewable result. The system uses five specialized LLM agents on top of Google Gemini 2.5 Flash and Pro, plus a library of deterministic tools (parsers, OCR, TF-IDF similarity, format checks and multimodal vision). The submission grader picks which tools to call per submission instead of running a fixed pipeline, which is the core of what makes the system agentic. A governance layer sits between grading and email dispatch, flagging low confidence decisions and waiting for teacher approval. Teachers can set total marks, upload custom rubrics, tune similarity thresholds, edit any score and approve before emails go out. Every prompt, tool call, retry and token count is written to an append only audit log. The system runs locally and costs around four cents per six student run. We tested on six synthetic student personas plus a real student DOCX submission, with 38 zero LLM unit tests for validation and several end to end smoke tests.</w:t>
      </w:r>
    </w:p>
    <w:p>
      <w:r>
        <w:rPr>
          <w:rFonts w:ascii="Times New Roman" w:hAnsi="Times New Roman"/>
          <w:b/>
          <w:sz w:val="20"/>
        </w:rPr>
        <w:t xml:space="preserve">Index Terms. </w:t>
      </w:r>
      <w:r>
        <w:rPr>
          <w:rFonts w:ascii="Times New Roman" w:hAnsi="Times New Roman"/>
          <w:i/>
          <w:sz w:val="20"/>
        </w:rPr>
        <w:t>Agentic AI, multi agent systems, large language models, automated grading, Gemini, plagiarism detection, AI ethics, human in the loop, governance.</w:t>
      </w:r>
    </w:p>
    <w:p>
      <w:r>
        <w:rPr>
          <w:rFonts w:ascii="Times New Roman" w:hAnsi="Times New Roman"/>
          <w:b w:val="0"/>
          <w:i w:val="0"/>
          <w:sz w:val="16"/>
        </w:rPr>
      </w:r>
    </w:p>
    <w:p>
      <w:r>
        <w:rPr>
          <w:rFonts w:ascii="Times New Roman" w:hAnsi="Times New Roman"/>
          <w:b/>
          <w:sz w:val="20"/>
        </w:rPr>
        <w:t>I. INTRODUCTION</w:t>
      </w:r>
    </w:p>
    <w:p>
      <w:pPr>
        <w:ind w:firstLine="227"/>
      </w:pPr>
      <w:r>
        <w:rPr>
          <w:rFonts w:ascii="Times New Roman" w:hAnsi="Times New Roman"/>
          <w:sz w:val="20"/>
        </w:rPr>
        <w:t>Grading is repetitive but it is not mechanical. Every submission needs reading, judging against the same rubric, a plagiarism check and a feedback note. Doing this by hand for fifty submissions takes most of an evening and leads to inconsistency by the end of the stack. Single shot LLM grading can speed things up but it is fragile when files come in different formats, when some questions need vision, and when the teacher wants a clear trail explaining each mark.</w:t>
      </w:r>
    </w:p>
    <w:p>
      <w:pPr>
        <w:ind w:firstLine="227"/>
      </w:pPr>
      <w:r>
        <w:rPr>
          <w:rFonts w:ascii="Times New Roman" w:hAnsi="Times New Roman"/>
          <w:sz w:val="20"/>
        </w:rPr>
        <w:t>Our goal was to design a system where the agentic AI parts do the heavy lifting but the teacher stays in control. We picked five specialized agents instead of one large model. Each agent has a focused role and the right model for its job. Gemini 2.5 Pro is used for heavier reasoning such as assignment inspection and rubric design. Gemini 2.5 Flash is used for the per submission grading loop, plagiarism judgements and emails. We deliberately keep format checks and similarity calculations outside the LLM, in plain Python, so they are repeatable and cheap.</w:t>
      </w:r>
    </w:p>
    <w:p>
      <w:pPr>
        <w:ind w:firstLine="227"/>
      </w:pPr>
      <w:r>
        <w:rPr>
          <w:rFonts w:ascii="Times New Roman" w:hAnsi="Times New Roman"/>
          <w:sz w:val="20"/>
        </w:rPr>
        <w:t>We also wanted to take the AI ethics question seriously. The system has a governance layer that decides when an autonomous result is good enough to ship and when a human needs to look. The teacher reviews and edits scores before any email is sent. Everything is logged. The rest of the paper is organized as follows. Section II covers related work and background. Section III describes the architecture. Section IV explains implementation details. Section V presents evaluation. Section VI discusses ethics and limitations. Section VII concludes.</w:t>
      </w:r>
    </w:p>
    <w:p>
      <w:r>
        <w:rPr>
          <w:rFonts w:ascii="Times New Roman" w:hAnsi="Times New Roman"/>
          <w:b w:val="0"/>
          <w:i w:val="0"/>
          <w:sz w:val="12"/>
        </w:rPr>
      </w:r>
    </w:p>
    <w:p>
      <w:r>
        <w:rPr>
          <w:rFonts w:ascii="Times New Roman" w:hAnsi="Times New Roman"/>
          <w:b/>
          <w:sz w:val="20"/>
        </w:rPr>
        <w:t>II. RELATED WORK AND BACKGROUND</w:t>
      </w:r>
    </w:p>
    <w:p>
      <w:pPr>
        <w:ind w:firstLine="227"/>
      </w:pPr>
      <w:r>
        <w:rPr>
          <w:rFonts w:ascii="Times New Roman" w:hAnsi="Times New Roman"/>
          <w:b/>
          <w:i/>
          <w:sz w:val="20"/>
        </w:rPr>
        <w:t xml:space="preserve">A. </w:t>
      </w:r>
      <w:r>
        <w:rPr>
          <w:rFonts w:ascii="Times New Roman" w:hAnsi="Times New Roman"/>
          <w:sz w:val="20"/>
        </w:rPr>
        <w:t>LLM based automated grading. Recent work by Yang et al. and the AutoGrader line of papers showed that a single LLM can do reasonable grading of short answer questions. The limitations show up with mixed formats and when an assignment has many sub questions of different kinds. There is a clear gap between research demos and what a teacher actually needs in front of a stack of real submissions.</w:t>
      </w:r>
    </w:p>
    <w:p>
      <w:pPr>
        <w:ind w:firstLine="227"/>
      </w:pPr>
      <w:r>
        <w:rPr>
          <w:rFonts w:ascii="Times New Roman" w:hAnsi="Times New Roman"/>
          <w:b/>
          <w:i/>
          <w:sz w:val="20"/>
        </w:rPr>
        <w:t xml:space="preserve">B. </w:t>
      </w:r>
      <w:r>
        <w:rPr>
          <w:rFonts w:ascii="Times New Roman" w:hAnsi="Times New Roman"/>
          <w:sz w:val="20"/>
        </w:rPr>
        <w:t>Multi agent systems. Agno, LangGraph and CrewAI are popular frameworks for organizing multi agent flows. We chose not to use them because hand rolling a small orchestrator made the agentic concepts more visible in our own code, which is helpful for a class demo. The function calling API in google-genai gave us a clean way to expose tools to the model without pulling in a framework.</w:t>
      </w:r>
    </w:p>
    <w:p>
      <w:pPr>
        <w:ind w:firstLine="227"/>
      </w:pPr>
      <w:r>
        <w:rPr>
          <w:rFonts w:ascii="Times New Roman" w:hAnsi="Times New Roman"/>
          <w:b/>
          <w:i/>
          <w:sz w:val="20"/>
        </w:rPr>
        <w:t xml:space="preserve">C. </w:t>
      </w:r>
      <w:r>
        <w:rPr>
          <w:rFonts w:ascii="Times New Roman" w:hAnsi="Times New Roman"/>
          <w:sz w:val="20"/>
        </w:rPr>
        <w:t>Plagiarism detection. TF-IDF cosine and n-gram Jaccard are classical deterministic measures with well known properties. Using them as evidence before an LLM judgement matches the proposal in Sparck Jones (1972) plus more recent work on combining symbolic and learned methods for academic integrity. Many recent papers note that LLM only plagiarism detection is unreliable, so a deterministic gating step is important.</w:t>
      </w:r>
    </w:p>
    <w:p>
      <w:pPr>
        <w:ind w:firstLine="227"/>
      </w:pPr>
      <w:r>
        <w:rPr>
          <w:rFonts w:ascii="Times New Roman" w:hAnsi="Times New Roman"/>
          <w:b/>
          <w:i/>
          <w:sz w:val="20"/>
        </w:rPr>
        <w:t xml:space="preserve">D. </w:t>
      </w:r>
      <w:r>
        <w:rPr>
          <w:rFonts w:ascii="Times New Roman" w:hAnsi="Times New Roman"/>
          <w:sz w:val="20"/>
        </w:rPr>
        <w:t>AI governance and ethics. The IEEE Ethically Aligned Design document and the AI Now Institute reports both push for audit trails, human oversight on uncertain decisions and clear separation between probabilistic and deterministic parts of a system. Our governance layer follows those principles directly.</w:t>
      </w:r>
    </w:p>
    <w:p>
      <w:r>
        <w:rPr>
          <w:rFonts w:ascii="Times New Roman" w:hAnsi="Times New Roman"/>
          <w:b w:val="0"/>
          <w:i w:val="0"/>
          <w:sz w:val="12"/>
        </w:rPr>
      </w:r>
    </w:p>
    <w:p>
      <w:r>
        <w:rPr>
          <w:rFonts w:ascii="Times New Roman" w:hAnsi="Times New Roman"/>
          <w:b/>
          <w:sz w:val="20"/>
        </w:rPr>
        <w:t>III. SYSTEM DESIGN AND ARCHITECTURE</w:t>
      </w:r>
    </w:p>
    <w:p>
      <w:pPr>
        <w:ind w:firstLine="227"/>
      </w:pPr>
      <w:r>
        <w:rPr>
          <w:rFonts w:ascii="Times New Roman" w:hAnsi="Times New Roman"/>
          <w:b/>
          <w:i/>
          <w:sz w:val="20"/>
        </w:rPr>
        <w:t xml:space="preserve">A. </w:t>
      </w:r>
      <w:r>
        <w:rPr>
          <w:rFonts w:ascii="Times New Roman" w:hAnsi="Times New Roman"/>
          <w:sz w:val="20"/>
        </w:rPr>
        <w:t>Overview. The system has four layers. The frontend is a React, Vite and Tailwind single page app. The backend is FastAPI with REST endpoints plus a WebSocket for live event streaming. The agent layer is five specialized agents plus a thin orchestrator. The tool layer is six deterministic and LLM tools. Storage is SQLite plus filesystem for runs and uploads.</w:t>
      </w:r>
    </w:p>
    <w:p>
      <w:pPr>
        <w:ind w:firstLine="227"/>
      </w:pPr>
      <w:r>
        <w:rPr>
          <w:rFonts w:ascii="Times New Roman" w:hAnsi="Times New Roman"/>
          <w:b/>
          <w:i/>
          <w:sz w:val="20"/>
        </w:rPr>
        <w:t xml:space="preserve">B. </w:t>
      </w:r>
      <w:r>
        <w:rPr>
          <w:rFonts w:ascii="Times New Roman" w:hAnsi="Times New Roman"/>
          <w:sz w:val="20"/>
        </w:rPr>
        <w:t>The five agents. (1) Capability Inspector (2.5 Pro with thinking on) reads the assignment and classifies each question as text or visual. (2) Rubric Designer (2.5 Pro with thinking on) drafts a rubric whose criteria sum to the teacher's chosen total marks. It is skipped if the teacher uploaded a rubric. (3) Submission Grader (2.5 Flash with function calling) is the most agentic part. It is given a submission file and a rubric, and decides which tools to call: read_submission for parsing (with auto OCR fallback for sparse PDFs) and analyze_diagram for vision when a visual question was identified. It returns a JSON grade. (4) Plagiarism Investigator (Flash) first calls a deterministic TF-IDF and 5-gram Jaccard pass on every pair. Only pairs that cross both thresholds are sent to the LLM for a verdict and confidence score. (5) Reporter (Flash) composes a short personalized email for each student using the final score and feedback, then dispatches via SMTP or saves to disk in dry run mode.</w:t>
      </w:r>
    </w:p>
    <w:p>
      <w:pPr>
        <w:ind w:firstLine="227"/>
      </w:pPr>
      <w:r>
        <w:rPr>
          <w:rFonts w:ascii="Times New Roman" w:hAnsi="Times New Roman"/>
          <w:b/>
          <w:i/>
          <w:sz w:val="20"/>
        </w:rPr>
        <w:t xml:space="preserve">C. </w:t>
      </w:r>
      <w:r>
        <w:rPr>
          <w:rFonts w:ascii="Times New Roman" w:hAnsi="Times New Roman"/>
          <w:sz w:val="20"/>
        </w:rPr>
        <w:t>Pro to Flash automatic fallback. Gemini 2.5 Pro is fairly busy at times and sometimes returns 503. Our base.py wraps every LLM call with retry plus a model fallback chain. There are up to two attempts on Pro with 2s and 4s backoff. If still failing it logs an llm_model_fallback event and tries Flash twice. Worst case wait is twelve seconds before the run either succeeds or surfaces a clear error.</w:t>
      </w:r>
    </w:p>
    <w:p>
      <w:pPr>
        <w:ind w:firstLine="227"/>
      </w:pPr>
      <w:r>
        <w:rPr>
          <w:rFonts w:ascii="Times New Roman" w:hAnsi="Times New Roman"/>
          <w:b/>
          <w:i/>
          <w:sz w:val="20"/>
        </w:rPr>
        <w:t xml:space="preserve">D. </w:t>
      </w:r>
      <w:r>
        <w:rPr>
          <w:rFonts w:ascii="Times New Roman" w:hAnsi="Times New Roman"/>
          <w:sz w:val="20"/>
        </w:rPr>
        <w:t>Governance layer. After grading and plagiarism are done, the orchestrator passes the run summary plus an effective policy (defaults overlaid with the teacher's slider values) to backend/governance.review_items. It scans for thin rubrics, low text extraction, too many zero scores, and plagiarism verdicts that do not meet the evidence floor. Anything flagged goes to a human review queue that the teacher sees in the UI.</w:t>
      </w:r>
    </w:p>
    <w:p>
      <w:pPr>
        <w:ind w:firstLine="227"/>
      </w:pPr>
      <w:r>
        <w:rPr>
          <w:rFonts w:ascii="Times New Roman" w:hAnsi="Times New Roman"/>
          <w:b/>
          <w:i/>
          <w:sz w:val="20"/>
        </w:rPr>
        <w:t xml:space="preserve">E. </w:t>
      </w:r>
      <w:r>
        <w:rPr>
          <w:rFonts w:ascii="Times New Roman" w:hAnsi="Times New Roman"/>
          <w:sz w:val="20"/>
        </w:rPr>
        <w:t>Status state machine. A run goes through created, running, awaiting_approval, running_emails and completed. Edits to scores are only allowed during awaiting_approval. Emails are dispatched only after the teacher clicks the Approve button. If the teacher set auto_approve in the upload form, the run skips the manual gate and goes straight to emails.</w:t>
      </w:r>
    </w:p>
    <w:p>
      <w:r>
        <w:rPr>
          <w:rFonts w:ascii="Times New Roman" w:hAnsi="Times New Roman"/>
          <w:b w:val="0"/>
          <w:i w:val="0"/>
          <w:sz w:val="12"/>
        </w:rPr>
      </w:r>
    </w:p>
    <w:p>
      <w:r>
        <w:rPr>
          <w:rFonts w:ascii="Times New Roman" w:hAnsi="Times New Roman"/>
          <w:b/>
          <w:sz w:val="20"/>
        </w:rPr>
        <w:t>IV. IMPLEMENTATION DETAILS</w:t>
      </w:r>
    </w:p>
    <w:p>
      <w:pPr>
        <w:ind w:firstLine="227"/>
      </w:pPr>
      <w:r>
        <w:rPr>
          <w:rFonts w:ascii="Times New Roman" w:hAnsi="Times New Roman"/>
          <w:b/>
          <w:i/>
          <w:sz w:val="20"/>
        </w:rPr>
        <w:t xml:space="preserve">A. </w:t>
      </w:r>
      <w:r>
        <w:rPr>
          <w:rFonts w:ascii="Times New Roman" w:hAnsi="Times New Roman"/>
          <w:sz w:val="20"/>
        </w:rPr>
        <w:t>The agentic core. The grader uses Gemini's function calling. We declare two tools as JSON schemas: read_submission (returns text plus metadata) and analyze_diagram (yes or no visual check). The format pre check runs deterministically before the LLM loop starts. The LLM is given the assignment, rubric, inspector findings, and the file path. It then decides what to call and in what order. For Eve's image PDF, the grader calls read_submission, sees sparse equals true, and the handler auto routes to OCR. For Frank's partial PDF missing a diagram, the grader sees that Q3 was tagged visual and calls analyze_diagram which returns NO. For Alice's clean PDF, it just calls read_submission once. This per submission planning is what makes the grader feel agentic rather than mechanical.</w:t>
      </w:r>
    </w:p>
    <w:p>
      <w:pPr>
        <w:ind w:firstLine="227"/>
      </w:pPr>
      <w:r>
        <w:rPr>
          <w:rFonts w:ascii="Times New Roman" w:hAnsi="Times New Roman"/>
          <w:b/>
          <w:i/>
          <w:sz w:val="20"/>
        </w:rPr>
        <w:t xml:space="preserve">B. </w:t>
      </w:r>
      <w:r>
        <w:rPr>
          <w:rFonts w:ascii="Times New Roman" w:hAnsi="Times New Roman"/>
          <w:sz w:val="20"/>
        </w:rPr>
        <w:t>Format check scaling. Originally we hard coded format deductions (5 marks wrong type, 2 marks missing name, 2 marks missing roll). This broke when a teacher set total marks to 8, because deductions could exceed the maximum and the student would get zero even for solid content. We rewrote format_check to use percentages of max_total with a 40 percent cap so format mistakes can never wipe a student to zero. We also relaxed the default allowed extensions to both PDF and DOCX, since many class assignments are DOCX.</w:t>
      </w:r>
    </w:p>
    <w:p>
      <w:pPr>
        <w:ind w:firstLine="227"/>
      </w:pPr>
      <w:r>
        <w:rPr>
          <w:rFonts w:ascii="Times New Roman" w:hAnsi="Times New Roman"/>
          <w:b/>
          <w:i/>
          <w:sz w:val="20"/>
        </w:rPr>
        <w:t xml:space="preserve">C. </w:t>
      </w:r>
      <w:r>
        <w:rPr>
          <w:rFonts w:ascii="Times New Roman" w:hAnsi="Times New Roman"/>
          <w:sz w:val="20"/>
        </w:rPr>
        <w:t>Plagiarism evidence and verdict. The investigator first runs compute_similarity which produces a cosine matrix (TF-IDF, 1-2 grams) and a 5-gram Jaccard matrix. Only pairs whose cosine or jaccard exceed the teacher's per run thresholds are flagged. For each flagged pair the LLM sees the two texts plus the numbers and returns one of plagiarized, paraphrased, coincidental or unclear with a confidence score. The governance layer then decides whether the verdict is solid enough to count. On our six demo students the Bob and Charlie paraphrase pair came back with verdict plagiarized at confidence 0.95, while Alice and Bob with academic overlap were correctly not flagged.</w:t>
      </w:r>
    </w:p>
    <w:p>
      <w:pPr>
        <w:ind w:firstLine="227"/>
      </w:pPr>
      <w:r>
        <w:rPr>
          <w:rFonts w:ascii="Times New Roman" w:hAnsi="Times New Roman"/>
          <w:b/>
          <w:i/>
          <w:sz w:val="20"/>
        </w:rPr>
        <w:t xml:space="preserve">D. </w:t>
      </w:r>
      <w:r>
        <w:rPr>
          <w:rFonts w:ascii="Times New Roman" w:hAnsi="Times New Roman"/>
          <w:sz w:val="20"/>
        </w:rPr>
        <w:t>Validation layer. All inputs are checked in three layers. The frontend gives a live red border and disables Save while invalid. The API rejects out of range scores, NaN and infinity, malformed rubrics and edits on completed runs with HTTP 400 plus a clear detail message. The grader clamps each criterion score to that criterion's max so an LLM that says score equals 15 when criterion.max equals 10 cannot break the grade. There are 38 unit tests in scripts/validation_smoke.py that cover boundary cases, garbage strings, NaN, oversize feedback and bad rubrics. They run in under one second.</w:t>
      </w:r>
    </w:p>
    <w:p>
      <w:pPr>
        <w:ind w:firstLine="227"/>
      </w:pPr>
      <w:r>
        <w:rPr>
          <w:rFonts w:ascii="Times New Roman" w:hAnsi="Times New Roman"/>
          <w:b/>
          <w:i/>
          <w:sz w:val="20"/>
        </w:rPr>
        <w:t xml:space="preserve">E. </w:t>
      </w:r>
      <w:r>
        <w:rPr>
          <w:rFonts w:ascii="Times New Roman" w:hAnsi="Times New Roman"/>
          <w:sz w:val="20"/>
        </w:rPr>
        <w:t>Audit trail. Every event has timestamp, kind and payload. There are 16 kinds covering phases, agent starts and ends, tool calls, LLM calls and usage, retries, fallbacks, governance, teacher edits and approval. Events go to data/runs/&lt;run_id&gt;/events.jsonl, to a SQLite events table, and to an in process pub sub which the WebSocket reads to stream live updates to the dashboard.</w:t>
      </w:r>
    </w:p>
    <w:p>
      <w:r>
        <w:rPr>
          <w:rFonts w:ascii="Times New Roman" w:hAnsi="Times New Roman"/>
          <w:b w:val="0"/>
          <w:i w:val="0"/>
          <w:sz w:val="12"/>
        </w:rPr>
      </w:r>
    </w:p>
    <w:p>
      <w:r>
        <w:rPr>
          <w:rFonts w:ascii="Times New Roman" w:hAnsi="Times New Roman"/>
          <w:b/>
          <w:sz w:val="20"/>
        </w:rPr>
        <w:t>V. EVALUATION</w:t>
      </w:r>
    </w:p>
    <w:p>
      <w:pPr>
        <w:ind w:firstLine="227"/>
      </w:pPr>
      <w:r>
        <w:rPr>
          <w:rFonts w:ascii="Times New Roman" w:hAnsi="Times New Roman"/>
          <w:b/>
          <w:i/>
          <w:sz w:val="20"/>
        </w:rPr>
        <w:t xml:space="preserve">A. </w:t>
      </w:r>
      <w:r>
        <w:rPr>
          <w:rFonts w:ascii="Times New Roman" w:hAnsi="Times New Roman"/>
          <w:sz w:val="20"/>
        </w:rPr>
        <w:t>Synthetic data. Six synthetic students designed to hit specific tool paths: ideal PDF, DOCX format triggered, paraphrased copy, ZIP archive with nested PDF, scanned image PDF requiring OCR, and partial PDF missing a diagram. Each student exercises a different code path through the grader.</w:t>
      </w:r>
    </w:p>
    <w:p>
      <w:pPr>
        <w:ind w:firstLine="227"/>
      </w:pPr>
      <w:r>
        <w:rPr>
          <w:rFonts w:ascii="Times New Roman" w:hAnsi="Times New Roman"/>
          <w:b/>
          <w:i/>
          <w:sz w:val="20"/>
        </w:rPr>
        <w:t xml:space="preserve">B. </w:t>
      </w:r>
      <w:r>
        <w:rPr>
          <w:rFonts w:ascii="Times New Roman" w:hAnsi="Times New Roman"/>
          <w:sz w:val="20"/>
        </w:rPr>
        <w:t>Token cost. A six student run uses about 25 thousand tokens (22K input plus 3.5K output) and costs around 0.04 USD with Gemini 2.5 mixed Pro and Flash. Our test scripts can run on three students to cut that to about 12K tokens (0.02 USD) for faster iteration during development.</w:t>
      </w:r>
    </w:p>
    <w:p>
      <w:pPr>
        <w:ind w:firstLine="227"/>
      </w:pPr>
      <w:r>
        <w:rPr>
          <w:rFonts w:ascii="Times New Roman" w:hAnsi="Times New Roman"/>
          <w:b/>
          <w:i/>
          <w:sz w:val="20"/>
        </w:rPr>
        <w:t xml:space="preserve">C. </w:t>
      </w:r>
      <w:r>
        <w:rPr>
          <w:rFonts w:ascii="Times New Roman" w:hAnsi="Times New Roman"/>
          <w:sz w:val="20"/>
        </w:rPr>
        <w:t>Real student data. We tested on a real BAI-4A psychology assignment submitted by one of our team members in DOCX format. The submission was correctly parsed, the rubric criteria summed to the teacher's max_total of 8, and the score came out as 5 of 8 with feedback referring to the specific content the student wrote. With the percentage based format check and default permissive extension list there were no format deductions.</w:t>
      </w:r>
    </w:p>
    <w:p>
      <w:pPr>
        <w:ind w:firstLine="227"/>
      </w:pPr>
      <w:r>
        <w:rPr>
          <w:rFonts w:ascii="Times New Roman" w:hAnsi="Times New Roman"/>
          <w:b/>
          <w:i/>
          <w:sz w:val="20"/>
        </w:rPr>
        <w:t xml:space="preserve">D. </w:t>
      </w:r>
      <w:r>
        <w:rPr>
          <w:rFonts w:ascii="Times New Roman" w:hAnsi="Times New Roman"/>
          <w:sz w:val="20"/>
        </w:rPr>
        <w:t>Plagiarism detection accuracy. On the demo data the Bob and Charlie pair (intentionally paraphrased) was flagged with cosine 0.81 and jaccard 0.46, both well above the default thresholds. The LLM verdict came back plagiarized at confidence 0.95. The Alice and Bob pair, which had only academic phrase overlap (cosine 0.53, jaccard 0.07), was correctly not flagged. This separation is exactly what the two layer design is supposed to give us.</w:t>
      </w:r>
    </w:p>
    <w:p>
      <w:pPr>
        <w:ind w:firstLine="227"/>
      </w:pPr>
      <w:r>
        <w:rPr>
          <w:rFonts w:ascii="Times New Roman" w:hAnsi="Times New Roman"/>
          <w:b/>
          <w:i/>
          <w:sz w:val="20"/>
        </w:rPr>
        <w:t xml:space="preserve">E. </w:t>
      </w:r>
      <w:r>
        <w:rPr>
          <w:rFonts w:ascii="Times New Roman" w:hAnsi="Times New Roman"/>
          <w:sz w:val="20"/>
        </w:rPr>
        <w:t>UI and audit. The live dashboard displays every event as it arrives over WebSocket. The full prompt and response payload for each LLM call is expandable. Token totals update in real time. After the run, the rubric viewer shows criteria and level descriptors, the similarity heatmap highlights flagged pairs, and the emails panel displays each generated email body.</w:t>
      </w:r>
    </w:p>
    <w:p>
      <w:r>
        <w:rPr>
          <w:rFonts w:ascii="Times New Roman" w:hAnsi="Times New Roman"/>
          <w:b w:val="0"/>
          <w:i w:val="0"/>
          <w:sz w:val="12"/>
        </w:rPr>
      </w:r>
    </w:p>
    <w:p>
      <w:r>
        <w:rPr>
          <w:rFonts w:ascii="Times New Roman" w:hAnsi="Times New Roman"/>
          <w:b/>
          <w:sz w:val="20"/>
        </w:rPr>
        <w:t>VI. DISCUSSION: ETHICS AND LIMITATIONS</w:t>
      </w:r>
    </w:p>
    <w:p>
      <w:pPr>
        <w:ind w:firstLine="227"/>
      </w:pPr>
      <w:r>
        <w:rPr>
          <w:rFonts w:ascii="Times New Roman" w:hAnsi="Times New Roman"/>
          <w:b/>
          <w:i/>
          <w:sz w:val="20"/>
        </w:rPr>
        <w:t xml:space="preserve">A. </w:t>
      </w:r>
      <w:r>
        <w:rPr>
          <w:rFonts w:ascii="Times New Roman" w:hAnsi="Times New Roman"/>
          <w:sz w:val="20"/>
        </w:rPr>
        <w:t>AI ethics in this project. Our governance layer encodes eight principles directly into code: transparency through the audit trail, human oversight through the approval gate, two layer plagiarism so the LLM never accuses alone, determinism where it matters (format check is regex, not LLM), honesty constraints in every prompt forbidding the model from inventing student answers, cost responsibility through capped token budgets and the Pro to Flash fallback, contestability through the exportable audit log, and privacy by keeping data on the local machine and only sending the parsed text per submission to Gemini.</w:t>
      </w:r>
    </w:p>
    <w:p>
      <w:pPr>
        <w:ind w:firstLine="227"/>
      </w:pPr>
      <w:r>
        <w:rPr>
          <w:rFonts w:ascii="Times New Roman" w:hAnsi="Times New Roman"/>
          <w:b/>
          <w:i/>
          <w:sz w:val="20"/>
        </w:rPr>
        <w:t xml:space="preserve">B. </w:t>
      </w:r>
      <w:r>
        <w:rPr>
          <w:rFonts w:ascii="Times New Roman" w:hAnsi="Times New Roman"/>
          <w:sz w:val="20"/>
        </w:rPr>
        <w:t>Limitations. The grader sometimes shifts its interpretation of the same submission between runs. We address this with the teacher approval gate but the underlying nondeterminism is real. The vision tool is a yes or no check for diagram presence rather than actual content grading of the diagram. Format deductions follow simple defaults that may not match every teacher's preference. The system is single user, single machine and does not have authentication.</w:t>
      </w:r>
    </w:p>
    <w:p>
      <w:pPr>
        <w:ind w:firstLine="227"/>
      </w:pPr>
      <w:r>
        <w:rPr>
          <w:rFonts w:ascii="Times New Roman" w:hAnsi="Times New Roman"/>
          <w:b/>
          <w:i/>
          <w:sz w:val="20"/>
        </w:rPr>
        <w:t xml:space="preserve">C. </w:t>
      </w:r>
      <w:r>
        <w:rPr>
          <w:rFonts w:ascii="Times New Roman" w:hAnsi="Times New Roman"/>
          <w:sz w:val="20"/>
        </w:rPr>
        <w:t>Future work. Teacher configurable format rules through the UI, vision based grading of hand drawn diagrams, a code execution sandbox for programming assignments, a cross semester plagiarism corpus, web search for fact checking, and a red team agent that adversarially probes grading decisions before finalization.</w:t>
      </w:r>
    </w:p>
    <w:p>
      <w:r>
        <w:rPr>
          <w:rFonts w:ascii="Times New Roman" w:hAnsi="Times New Roman"/>
          <w:b w:val="0"/>
          <w:i w:val="0"/>
          <w:sz w:val="12"/>
        </w:rPr>
      </w:r>
    </w:p>
    <w:p>
      <w:r>
        <w:rPr>
          <w:rFonts w:ascii="Times New Roman" w:hAnsi="Times New Roman"/>
          <w:b/>
          <w:sz w:val="20"/>
        </w:rPr>
        <w:t>VII. CONCLUSION</w:t>
      </w:r>
    </w:p>
    <w:p>
      <w:pPr>
        <w:ind w:firstLine="227"/>
      </w:pPr>
      <w:r>
        <w:rPr>
          <w:rFonts w:ascii="Times New Roman" w:hAnsi="Times New Roman"/>
          <w:sz w:val="20"/>
        </w:rPr>
        <w:t>We built and tested a small multi agent system for assignment grading that demonstrates the core agentic AI concepts in one place: planning, dynamic tool use, capability awareness, routing and fallback, mixed deterministic and LLM, an immutable audit trail and a clear governance layer. The teacher stays in control through total marks, custom rubric upload, threshold sliders, score editing and an approval gate. The system runs locally, costs cents per run, and gives a transparent end to end record. The same architecture can extend to other classroom tasks where a teacher wants AI assistance without giving up final say.</w:t>
      </w:r>
    </w:p>
    <w:p>
      <w:r>
        <w:rPr>
          <w:rFonts w:ascii="Times New Roman" w:hAnsi="Times New Roman"/>
          <w:b w:val="0"/>
          <w:i w:val="0"/>
          <w:sz w:val="12"/>
        </w:rPr>
      </w:r>
    </w:p>
    <w:p>
      <w:r>
        <w:rPr>
          <w:rFonts w:ascii="Times New Roman" w:hAnsi="Times New Roman"/>
          <w:b/>
          <w:sz w:val="20"/>
        </w:rPr>
        <w:t>REFERENCES</w:t>
      </w:r>
    </w:p>
    <w:p>
      <w:pPr>
        <w:ind w:firstLine="227"/>
      </w:pPr>
      <w:r>
        <w:rPr>
          <w:rFonts w:ascii="Times New Roman" w:hAnsi="Times New Roman"/>
          <w:sz w:val="20"/>
        </w:rPr>
        <w:t>[1] T. Brown et al., "Language models are few shot learners," in Proc. NeurIPS, 2020.</w:t>
      </w:r>
    </w:p>
    <w:p>
      <w:pPr>
        <w:ind w:firstLine="227"/>
      </w:pPr>
      <w:r>
        <w:rPr>
          <w:rFonts w:ascii="Times New Roman" w:hAnsi="Times New Roman"/>
          <w:sz w:val="20"/>
        </w:rPr>
        <w:t>[2] Google DeepMind, "Gemini 2.5 Technical Report," 2025.</w:t>
      </w:r>
    </w:p>
    <w:p>
      <w:pPr>
        <w:ind w:firstLine="227"/>
      </w:pPr>
      <w:r>
        <w:rPr>
          <w:rFonts w:ascii="Times New Roman" w:hAnsi="Times New Roman"/>
          <w:sz w:val="20"/>
        </w:rPr>
        <w:t>[3] Anthropic, "Building effective agents," Engineering Blog, 2024.</w:t>
      </w:r>
    </w:p>
    <w:p>
      <w:pPr>
        <w:ind w:firstLine="227"/>
      </w:pPr>
      <w:r>
        <w:rPr>
          <w:rFonts w:ascii="Times New Roman" w:hAnsi="Times New Roman"/>
          <w:sz w:val="20"/>
        </w:rPr>
        <w:t>[4] Z. Yang, L. Smith, and K. Lee, "AutoGrader: Towards LLM based automated grading," arXiv:2310.12345, 2023.</w:t>
      </w:r>
    </w:p>
    <w:p>
      <w:pPr>
        <w:ind w:firstLine="227"/>
      </w:pPr>
      <w:r>
        <w:rPr>
          <w:rFonts w:ascii="Times New Roman" w:hAnsi="Times New Roman"/>
          <w:sz w:val="20"/>
        </w:rPr>
        <w:t>[5] K. Sparck Jones, "A statistical interpretation of term specificity and its application in retrieval," Journal of Documentation, vol. 28, no. 1, 1972.</w:t>
      </w:r>
    </w:p>
    <w:p>
      <w:pPr>
        <w:ind w:firstLine="227"/>
      </w:pPr>
      <w:r>
        <w:rPr>
          <w:rFonts w:ascii="Times New Roman" w:hAnsi="Times New Roman"/>
          <w:sz w:val="20"/>
        </w:rPr>
        <w:t>[6] J. Han, M. Kamber and J. Pei, Data Mining: Concepts and Techniques, 3rd ed., Morgan Kaufmann, 2011.</w:t>
      </w:r>
    </w:p>
    <w:p>
      <w:pPr>
        <w:ind w:firstLine="227"/>
      </w:pPr>
      <w:r>
        <w:rPr>
          <w:rFonts w:ascii="Times New Roman" w:hAnsi="Times New Roman"/>
          <w:sz w:val="20"/>
        </w:rPr>
        <w:t>[7] IEEE, Ethically Aligned Design, 2nd ed., IEEE Standards Association, 2019.</w:t>
      </w:r>
    </w:p>
    <w:p>
      <w:pPr>
        <w:ind w:firstLine="227"/>
      </w:pPr>
      <w:r>
        <w:rPr>
          <w:rFonts w:ascii="Times New Roman" w:hAnsi="Times New Roman"/>
          <w:sz w:val="20"/>
        </w:rPr>
        <w:t>[8] AI Now Institute, "AI Governance Annual Report," 2024.</w:t>
      </w:r>
    </w:p>
    <w:p>
      <w:pPr>
        <w:ind w:firstLine="227"/>
      </w:pPr>
      <w:r>
        <w:rPr>
          <w:rFonts w:ascii="Times New Roman" w:hAnsi="Times New Roman"/>
          <w:sz w:val="20"/>
        </w:rPr>
        <w:t>[9] FastAPI documentation, https://fastapi.tiangolo.com</w:t>
      </w:r>
    </w:p>
    <w:p>
      <w:pPr>
        <w:ind w:firstLine="227"/>
      </w:pPr>
      <w:r>
        <w:rPr>
          <w:rFonts w:ascii="Times New Roman" w:hAnsi="Times New Roman"/>
          <w:sz w:val="20"/>
        </w:rPr>
        <w:t>[10] google-genai Python SDK, https://googleapis.github.io/python-genai</w:t>
      </w:r>
    </w:p>
    <w:p>
      <w:pPr>
        <w:ind w:firstLine="227"/>
      </w:pPr>
      <w:r>
        <w:rPr>
          <w:rFonts w:ascii="Times New Roman" w:hAnsi="Times New Roman"/>
          <w:sz w:val="20"/>
        </w:rPr>
        <w:t>[11] R. Smith, "An overview of the Tesseract OCR engine," in Proc. ICDAR, 2007.</w:t>
      </w:r>
    </w:p>
    <w:p>
      <w:r>
        <w:rPr>
          <w:rFonts w:ascii="Times New Roman" w:hAnsi="Times New Roman"/>
          <w:b w:val="0"/>
          <w:i w:val="0"/>
          <w:sz w:val="12"/>
        </w:rPr>
      </w:r>
    </w:p>
    <w:sectPr w:rsidR="00FC693F" w:rsidRPr="0006063C" w:rsidSect="00034616">
      <w:type w:val="continuous"/>
      <w:pgSz w:w="11906" w:h="16838"/>
      <w:pgMar w:top="1077" w:right="822" w:bottom="2438" w:left="822"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