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167F" w14:textId="77777777" w:rsidR="000C7621" w:rsidRDefault="00000000">
      <w:pPr>
        <w:spacing w:after="120"/>
        <w:jc w:val="center"/>
      </w:pPr>
      <w:r>
        <w:rPr>
          <w:b/>
          <w:bCs/>
          <w:color w:val="1F4E79"/>
          <w:sz w:val="32"/>
          <w:szCs w:val="32"/>
        </w:rPr>
        <w:t>MedGraph: An Agentic Large Language Model Pipeline for</w:t>
      </w:r>
    </w:p>
    <w:p w14:paraId="043EB5B8" w14:textId="77777777" w:rsidR="000C7621" w:rsidRDefault="00000000">
      <w:pPr>
        <w:spacing w:after="280"/>
        <w:jc w:val="center"/>
      </w:pPr>
      <w:r>
        <w:rPr>
          <w:b/>
          <w:bCs/>
          <w:color w:val="1F4E79"/>
          <w:sz w:val="32"/>
          <w:szCs w:val="32"/>
        </w:rPr>
        <w:t>Automated Biomedical Evidence Synthesis from PubMed Literature</w:t>
      </w:r>
    </w:p>
    <w:p w14:paraId="74CE146E" w14:textId="3B42097E" w:rsidR="000C7621" w:rsidRDefault="00671561">
      <w:pPr>
        <w:spacing w:after="60"/>
        <w:jc w:val="center"/>
      </w:pPr>
      <w:r w:rsidRPr="00671561">
        <w:rPr>
          <w:b/>
          <w:bCs/>
        </w:rPr>
        <w:t>Muhammad Saeed</w:t>
      </w:r>
      <w:r w:rsidR="00000000">
        <w:rPr>
          <w:b/>
          <w:bCs/>
        </w:rPr>
        <w:t xml:space="preserve">¹ and </w:t>
      </w:r>
      <w:r>
        <w:rPr>
          <w:b/>
          <w:bCs/>
        </w:rPr>
        <w:t>Muhammad Ahsan Ali Gill</w:t>
      </w:r>
      <w:r w:rsidR="00000000">
        <w:rPr>
          <w:b/>
          <w:bCs/>
        </w:rPr>
        <w:t>¹</w:t>
      </w:r>
    </w:p>
    <w:p w14:paraId="20F2AFD5" w14:textId="77777777" w:rsidR="000C7621" w:rsidRDefault="00000000">
      <w:pPr>
        <w:spacing w:after="60"/>
        <w:jc w:val="center"/>
      </w:pPr>
      <w:r>
        <w:rPr>
          <w:i/>
          <w:iCs/>
        </w:rPr>
        <w:t>¹Department of Computer Science, [UNIVERSITY NAME], [CITY], Pakistan</w:t>
      </w:r>
    </w:p>
    <w:p w14:paraId="19503933" w14:textId="3713B175" w:rsidR="000C7621" w:rsidRDefault="00000000">
      <w:pPr>
        <w:spacing w:after="280"/>
        <w:jc w:val="center"/>
      </w:pPr>
      <w:r>
        <w:rPr>
          <w:i/>
          <w:iCs/>
        </w:rPr>
        <w:t xml:space="preserve">Email: </w:t>
      </w:r>
      <w:r w:rsidR="00671561" w:rsidRPr="00671561">
        <w:rPr>
          <w:i/>
          <w:iCs/>
        </w:rPr>
        <w:t>msaeed4771@gmail.com</w:t>
      </w:r>
      <w:r>
        <w:rPr>
          <w:i/>
          <w:iCs/>
        </w:rPr>
        <w:t xml:space="preserve">, </w:t>
      </w:r>
      <w:r w:rsidR="00671561">
        <w:rPr>
          <w:i/>
          <w:iCs/>
        </w:rPr>
        <w:t>ahs462agk@gmail.com</w:t>
      </w:r>
    </w:p>
    <w:p w14:paraId="35AF238F" w14:textId="77777777" w:rsidR="000C7621" w:rsidRDefault="000C7621">
      <w:pPr>
        <w:pBdr>
          <w:top w:val="single" w:sz="4" w:space="1" w:color="1F4E79"/>
          <w:bottom w:val="single" w:sz="4" w:space="1" w:color="1F4E79"/>
        </w:pBdr>
        <w:spacing w:before="80" w:after="80"/>
      </w:pPr>
    </w:p>
    <w:p w14:paraId="1AF3EA1C" w14:textId="77777777" w:rsidR="000C7621" w:rsidRDefault="000C7621"/>
    <w:p w14:paraId="1A6900C0" w14:textId="77777777" w:rsidR="000C7621" w:rsidRDefault="00000000">
      <w:pPr>
        <w:pStyle w:val="Heading1"/>
      </w:pPr>
      <w:r>
        <w:t>Abstract</w:t>
      </w:r>
    </w:p>
    <w:p w14:paraId="494E91A7" w14:textId="77777777" w:rsidR="000C7621" w:rsidRDefault="00000000">
      <w:pPr>
        <w:spacing w:before="80" w:after="80"/>
        <w:jc w:val="both"/>
      </w:pPr>
      <w:r>
        <w:t xml:space="preserve">The exponential growth of biomedical literature creates a critical bottleneck for clinicians and researchers: synthesizing evidence from thousands of publications to support informed clinical decisions routinely demands two to three hours of expert effort per query. Existing retrieval tools lack automated evidence grading and end-to-end delivery, while most large language model (LLM) approaches rely on static pre-trained knowledge without access to current literature. This paper presents </w:t>
      </w:r>
      <w:r>
        <w:rPr>
          <w:b/>
          <w:bCs/>
        </w:rPr>
        <w:t>MedGraph</w:t>
      </w:r>
      <w:r>
        <w:t>, a fully agentic, end-to-end pipeline that automates biomedical evidence retrieval, classification, and dissemination using LLMs orchestrated through the LangGraph stateful graph framework. MedGraph employs a four-node sequential architecture comprising: (1) a ReAct-based medical query ingestor that performs terminology expansion and PubMed retrieval via NCBI E-utilities; (2) a direct LLM evidence builder that classifies each article into one of ten study-type categories and assigns one of three evidence-strength tiers; (3) a human-in-the-loop email collector implemented via LangGraph’s interrupt mechanism; and (4) an LLM-bypassed email dispatcher that renders and delivers structured HTML reports via SMTP. Powered by Google Gemini 2.5 Flash and evaluated across five clinically diverse queries, MedGraph consistently retrieved ten articles per query in an average of 44.6 seconds, achieved 100% email delivery success, and produced evidence distributions aligned with the broader PubMed landscape (24% Strong, 26% Moderate, 50% Preliminary). Classification accuracy for the evidence-strength scheme reached 87.3% against a physician-annotated reference set. Two systematic limitations — duplicate article retrieval and query scope drift — were identified, characterized, and addressed with concrete remediation strategies. MedGraph establishes a reproducible architectural blueprint for agentic biomedical AI that reduces evidence synthesis time by approximately 99.5% while preserving structured, clinician-interpretable output.</w:t>
      </w:r>
    </w:p>
    <w:p w14:paraId="66368D94" w14:textId="77777777" w:rsidR="000C7621" w:rsidRDefault="000C7621"/>
    <w:p w14:paraId="55E265C5" w14:textId="77777777" w:rsidR="000C7621" w:rsidRDefault="00000000">
      <w:pPr>
        <w:spacing w:before="80" w:after="80"/>
        <w:jc w:val="both"/>
      </w:pPr>
      <w:r>
        <w:rPr>
          <w:b/>
          <w:bCs/>
        </w:rPr>
        <w:t xml:space="preserve">Keywords: </w:t>
      </w:r>
      <w:r>
        <w:t>Large Language Models, Agentic AI, LangGraph, PubMed, Evidence Synthesis, ReAct, Biomedical NLP, Human-in-the-Loop, Evidence-Based Medicine, Clinical Decision Support</w:t>
      </w:r>
    </w:p>
    <w:p w14:paraId="69670BD5" w14:textId="77777777" w:rsidR="000C7621" w:rsidRDefault="000C7621"/>
    <w:p w14:paraId="313DDF58" w14:textId="77777777" w:rsidR="000C7621" w:rsidRDefault="00000000">
      <w:pPr>
        <w:pStyle w:val="Heading1"/>
      </w:pPr>
      <w:r>
        <w:t>I. Introduction</w:t>
      </w:r>
    </w:p>
    <w:p w14:paraId="2DADFB33" w14:textId="77777777" w:rsidR="000C7621" w:rsidRDefault="00000000">
      <w:pPr>
        <w:spacing w:before="80" w:after="80"/>
        <w:jc w:val="both"/>
      </w:pPr>
      <w:r>
        <w:t>The biomedical literature indexed in PubMed surpassed 36 million citations in 2024, with approximately 1.5 million new articles added annually [1]. This relentless growth creates an acute information overload problem for clinicians, researchers, and medical educators: remaining current with evidence relevant to any given clinical domain is practically impossible without automated assistance. Studies consistently demonstrate that physicians require an average of two to three hours to conduct a thorough manual literature search per clinical question [2] — time that is rarely available in routine practice and virtually absent in acute care settings.</w:t>
      </w:r>
    </w:p>
    <w:p w14:paraId="068AB144" w14:textId="77777777" w:rsidR="000C7621" w:rsidRDefault="000C7621"/>
    <w:p w14:paraId="11BF3A19" w14:textId="77777777" w:rsidR="000C7621" w:rsidRDefault="00000000">
      <w:pPr>
        <w:spacing w:before="80" w:after="80"/>
        <w:jc w:val="both"/>
      </w:pPr>
      <w:r>
        <w:t xml:space="preserve">Existing tools address fragments of this problem. PubMed’s native interface, augmented by Medical Subject Headings (MeSH), improves retrieval precision but places the burdens of abstract evaluation, evidence </w:t>
      </w:r>
      <w:r>
        <w:lastRenderedPageBreak/>
        <w:t>grading, and synthesis entirely on the user. Third-party platforms such as Elicit, Semantic Scholar, and Iris.ai introduce semantic search capabilities but similarly lack automated evidence classification or structured delivery pipelines. Clinical decision support systems such as UpToDate and DynaMed provide curated summaries but do not expose live retrieval workflows for custom pipelines.</w:t>
      </w:r>
    </w:p>
    <w:p w14:paraId="702493FE" w14:textId="77777777" w:rsidR="000C7621" w:rsidRDefault="000C7621"/>
    <w:p w14:paraId="464E58FB" w14:textId="77777777" w:rsidR="000C7621" w:rsidRDefault="00000000">
      <w:pPr>
        <w:spacing w:before="80" w:after="80"/>
        <w:jc w:val="both"/>
      </w:pPr>
      <w:r>
        <w:t xml:space="preserve">The emergence of large language models — most notably GPT-4 [3], Gemini [4], and Med-PaLM 2 [5] — has opened transformative possibilities for biomedical question answering. However, current LLM-based approaches face a fundamental trade-off: systems operating on pre-trained knowledge suffer from fixed knowledge cutoffs and hallucination risk on factual clinical queries, while retrieval-augmented generation (RAG) systems [6] improve currency but typically return ranked documents rather than structured evidence summaries, and lack automated grading against established evidence hierarchies. </w:t>
      </w:r>
      <w:r>
        <w:rPr>
          <w:b/>
          <w:bCs/>
        </w:rPr>
        <w:t>MedGraph</w:t>
      </w:r>
      <w:r>
        <w:t xml:space="preserve"> addresses this gap by integrating real-time PubMed retrieval, evidence-strength classification, and structured report delivery within a single automated workflow, all within approximately 45 seconds per query.</w:t>
      </w:r>
    </w:p>
    <w:p w14:paraId="46B869A1" w14:textId="77777777" w:rsidR="000C7621" w:rsidRDefault="000C7621"/>
    <w:p w14:paraId="2BB9142A" w14:textId="77777777" w:rsidR="000C7621" w:rsidRDefault="00000000">
      <w:pPr>
        <w:spacing w:before="80" w:after="80"/>
        <w:jc w:val="both"/>
      </w:pPr>
      <w:r>
        <w:rPr>
          <w:b/>
          <w:bCs/>
        </w:rPr>
        <w:t>The key contributions of this work are:</w:t>
      </w:r>
    </w:p>
    <w:p w14:paraId="76475E74" w14:textId="77777777" w:rsidR="000C7621" w:rsidRDefault="00000000">
      <w:pPr>
        <w:pStyle w:val="ListParagraph"/>
        <w:numPr>
          <w:ilvl w:val="0"/>
          <w:numId w:val="2"/>
        </w:numPr>
        <w:spacing w:before="60" w:after="60"/>
      </w:pPr>
      <w:r>
        <w:rPr>
          <w:b/>
          <w:bCs/>
        </w:rPr>
        <w:t xml:space="preserve">A four-node agentic graph architecture </w:t>
      </w:r>
      <w:r>
        <w:t>that decomposes evidence synthesis into specialized stages: query understanding (ReAct agent), evidence classification (direct LLM), user interaction (interrupt-based human-in-the-loop), and report delivery (tool-direct dispatcher).</w:t>
      </w:r>
    </w:p>
    <w:p w14:paraId="2AFF881F" w14:textId="77777777" w:rsidR="000C7621" w:rsidRDefault="00000000">
      <w:pPr>
        <w:pStyle w:val="ListParagraph"/>
        <w:numPr>
          <w:ilvl w:val="0"/>
          <w:numId w:val="2"/>
        </w:numPr>
        <w:spacing w:before="60" w:after="60"/>
      </w:pPr>
      <w:r>
        <w:rPr>
          <w:b/>
          <w:bCs/>
        </w:rPr>
        <w:t>A ten-category study-type taxonomy with three-tier evidence grading</w:t>
      </w:r>
      <w:r>
        <w:t>, grounded in established evidence-based medicine (EBM) hierarchies and operationalized through a structured LLM classification prompt.</w:t>
      </w:r>
    </w:p>
    <w:p w14:paraId="2815CA08" w14:textId="77777777" w:rsidR="000C7621" w:rsidRDefault="00000000">
      <w:pPr>
        <w:pStyle w:val="ListParagraph"/>
        <w:numPr>
          <w:ilvl w:val="0"/>
          <w:numId w:val="2"/>
        </w:numPr>
        <w:spacing w:before="60" w:after="60"/>
      </w:pPr>
      <w:r>
        <w:rPr>
          <w:b/>
          <w:bCs/>
        </w:rPr>
        <w:t xml:space="preserve">An empirical evaluation across five clinical domains </w:t>
      </w:r>
      <w:r>
        <w:t>with quantitative retrieval metrics, evidence distribution analysis, classification accuracy assessment against physician annotation, and comparison against manual review baselines.</w:t>
      </w:r>
    </w:p>
    <w:p w14:paraId="66F4544B" w14:textId="77777777" w:rsidR="000C7621" w:rsidRDefault="00000000">
      <w:pPr>
        <w:pStyle w:val="ListParagraph"/>
        <w:numPr>
          <w:ilvl w:val="0"/>
          <w:numId w:val="2"/>
        </w:numPr>
        <w:spacing w:before="60" w:after="60"/>
      </w:pPr>
      <w:r>
        <w:rPr>
          <w:b/>
          <w:bCs/>
        </w:rPr>
        <w:t xml:space="preserve">Characterization of two systematic retrieval failure modes </w:t>
      </w:r>
      <w:r>
        <w:t>— duplicate article retrieval and query scope drift — with concrete, implementable remediation strategies.</w:t>
      </w:r>
    </w:p>
    <w:p w14:paraId="4652B4B6" w14:textId="77777777" w:rsidR="000C7621" w:rsidRDefault="00000000">
      <w:pPr>
        <w:pStyle w:val="ListParagraph"/>
        <w:numPr>
          <w:ilvl w:val="0"/>
          <w:numId w:val="2"/>
        </w:numPr>
        <w:spacing w:before="60" w:after="60"/>
      </w:pPr>
      <w:r>
        <w:rPr>
          <w:b/>
          <w:bCs/>
        </w:rPr>
        <w:t xml:space="preserve">An open-source implementation </w:t>
      </w:r>
      <w:r>
        <w:t>deployable via LangGraph Studio and FastAPI, with full state persistence supporting multi-session continuity.</w:t>
      </w:r>
    </w:p>
    <w:p w14:paraId="6DEB806F" w14:textId="77777777" w:rsidR="000C7621" w:rsidRDefault="000C7621"/>
    <w:p w14:paraId="7EAB05C0" w14:textId="77777777" w:rsidR="000C7621" w:rsidRDefault="00000000">
      <w:pPr>
        <w:pStyle w:val="Heading1"/>
      </w:pPr>
      <w:r>
        <w:t>II. Related Work</w:t>
      </w:r>
    </w:p>
    <w:p w14:paraId="02089874" w14:textId="77777777" w:rsidR="000C7621" w:rsidRDefault="00000000">
      <w:pPr>
        <w:pStyle w:val="Heading3"/>
      </w:pPr>
      <w:r>
        <w:t>A. Automated Biomedical Literature Retrieval and Summarization</w:t>
      </w:r>
    </w:p>
    <w:p w14:paraId="1ECD5DCE" w14:textId="77777777" w:rsidR="000C7621" w:rsidRDefault="00000000">
      <w:pPr>
        <w:spacing w:before="80" w:after="80"/>
        <w:jc w:val="both"/>
      </w:pPr>
      <w:r>
        <w:t>Early automated literature review systems relied on keyword matching and Boolean query construction [8]. Subsequent systems applied statistical topic models (LDA, LSA) to biomedical corpora for unsupervised summarization [9], though these produced abstractive summaries without evidence-strength grading. BioBERT [10] and PubMedBERT [11] demonstrated substantial improvements on biomedical NLP subtasks by pretraining on domain-specific corpora. BioGPT [12] extended autoregressive pretraining to biomedical literature generation. However, none of these models integrates live PubMed retrieval with automated evidence classification and report delivery.</w:t>
      </w:r>
    </w:p>
    <w:p w14:paraId="47945C23" w14:textId="77777777" w:rsidR="000C7621" w:rsidRDefault="000C7621"/>
    <w:p w14:paraId="219F9351" w14:textId="77777777" w:rsidR="000C7621" w:rsidRDefault="00000000">
      <w:pPr>
        <w:pStyle w:val="Heading3"/>
      </w:pPr>
      <w:r>
        <w:t>B. Large Language Models for Clinical Question Answering</w:t>
      </w:r>
    </w:p>
    <w:p w14:paraId="01E353C9" w14:textId="77777777" w:rsidR="000C7621" w:rsidRDefault="00000000">
      <w:pPr>
        <w:spacing w:before="80" w:after="80"/>
        <w:jc w:val="both"/>
      </w:pPr>
      <w:r>
        <w:t>Med-PaLM [5] and GPT-4 [3] have achieved near-expert performance on medical licensing examinations and clinical QA benchmarks. Clinical NLP benchmarks — MedQA [13], MedMCQA [14], and PubMedQA [15] — have catalyzed rapid LLM progress but evaluate closed-domain question answering rather than open-ended, retrieval-grounded synthesis. MedGraph differs by targeting live retrieval and synthesis with structured, evidence-graded output.</w:t>
      </w:r>
    </w:p>
    <w:p w14:paraId="0911F2D5" w14:textId="77777777" w:rsidR="000C7621" w:rsidRDefault="000C7621"/>
    <w:p w14:paraId="109D7A53" w14:textId="77777777" w:rsidR="000C7621" w:rsidRDefault="00000000">
      <w:pPr>
        <w:pStyle w:val="Heading3"/>
      </w:pPr>
      <w:r>
        <w:t>C. Retrieval-Augmented Generation in Biomedicine</w:t>
      </w:r>
    </w:p>
    <w:p w14:paraId="046A7B51" w14:textId="77777777" w:rsidR="000C7621" w:rsidRDefault="00000000">
      <w:pPr>
        <w:spacing w:before="80" w:after="80"/>
        <w:jc w:val="both"/>
      </w:pPr>
      <w:r>
        <w:lastRenderedPageBreak/>
        <w:t>Lewis et al. [6] introduced RAG as a general framework combining parametric LLM knowledge with non-parametric document retrieval. Biomedical applications include BioRAG [16] and MedRAG [17], which demonstrate consistent improvements over closed-book LLMs on factual medical queries. MedGraph extends the RAG paradigm in three important ways: (i) it employs a ReAct agent for multi-step query formulation rather than single-pass retrieval; (ii) it applies a structured ten-category classification scheme to retrieved documents; and (iii) it incorporates an end-to-end delivery pipeline that produces and transmits formatted HTML reports, moving beyond retrieval accuracy to operational clinical utility.</w:t>
      </w:r>
    </w:p>
    <w:p w14:paraId="04098D5C" w14:textId="77777777" w:rsidR="000C7621" w:rsidRDefault="000C7621"/>
    <w:p w14:paraId="7D80C3B8" w14:textId="77777777" w:rsidR="000C7621" w:rsidRDefault="00000000">
      <w:pPr>
        <w:pStyle w:val="Heading3"/>
      </w:pPr>
      <w:r>
        <w:t>D. Agentic AI Workflows and ReAct</w:t>
      </w:r>
    </w:p>
    <w:p w14:paraId="4FE1625E" w14:textId="77777777" w:rsidR="000C7621" w:rsidRDefault="00000000">
      <w:pPr>
        <w:spacing w:before="80" w:after="80"/>
        <w:jc w:val="both"/>
      </w:pPr>
      <w:r>
        <w:t>The ReAct (Reasoning + Acting) framework [18] enables LLMs to interleave chain-of-thought reasoning with tool invocations, substantially improving performance on multi-step tasks. AgentBench [19] systematically benchmarks LLM agents across diverse task categories. LangChain [20] and LangGraph [7] provide production-grade frameworks for constructing such agents, with LangGraph adding stateful graph execution and native human-in-the-loop support. While ReAct agents have been applied to web search and code execution, their application to structured biomedical evidence synthesis with human-in-the-loop orchestration and automated report delivery remains substantially underexplored.</w:t>
      </w:r>
    </w:p>
    <w:p w14:paraId="14877D67" w14:textId="77777777" w:rsidR="000C7621" w:rsidRDefault="000C7621"/>
    <w:p w14:paraId="2CE2964F" w14:textId="77777777" w:rsidR="000C7621" w:rsidRDefault="00000000">
      <w:pPr>
        <w:pStyle w:val="Heading3"/>
      </w:pPr>
      <w:r>
        <w:t>E. Evidence-Based Medicine and Automated Evidence Grading</w:t>
      </w:r>
    </w:p>
    <w:p w14:paraId="0BAD2FE4" w14:textId="77777777" w:rsidR="000C7621" w:rsidRDefault="00000000">
      <w:pPr>
        <w:spacing w:before="80" w:after="80"/>
        <w:jc w:val="both"/>
      </w:pPr>
      <w:r>
        <w:t>The EBM evidence hierarchy ranks systematic reviews above RCTs, prospective cohorts, and observational designs [21]. Tools such as Rayyan and Covidence support systematic review screening but require manual evidence grading. Kang et al. [22] explored LLM-based PICO extraction for systematic review assistance but did not produce real-time synthesis reports. MedGraph operationalizes evidence grading within a live pipeline, bridging EBM methodology and automated retrieval systems.</w:t>
      </w:r>
    </w:p>
    <w:p w14:paraId="0E12F37B" w14:textId="77777777" w:rsidR="000C7621" w:rsidRDefault="000C7621"/>
    <w:p w14:paraId="08136B43" w14:textId="77777777" w:rsidR="000C7621" w:rsidRDefault="00000000">
      <w:pPr>
        <w:pStyle w:val="Heading1"/>
      </w:pPr>
      <w:r>
        <w:t>III. System Architecture</w:t>
      </w:r>
    </w:p>
    <w:p w14:paraId="6C0697F1" w14:textId="77777777" w:rsidR="000C7621" w:rsidRDefault="00000000">
      <w:pPr>
        <w:pStyle w:val="Heading3"/>
      </w:pPr>
      <w:r>
        <w:t>A. Overview</w:t>
      </w:r>
    </w:p>
    <w:p w14:paraId="53FFF801" w14:textId="77777777" w:rsidR="000C7621" w:rsidRDefault="00000000">
      <w:pPr>
        <w:spacing w:before="80" w:after="80"/>
        <w:jc w:val="both"/>
      </w:pPr>
      <w:r>
        <w:t xml:space="preserve">MedGraph is implemented as a directed acyclic graph (DAG) using LangGraph, exposing a FastAPI REST interface that streams real-time execution events to clients via Server-Sent Events (SSE). The pipeline processes each clinical query through four specialized nodes connected by a shared typed state object, </w:t>
      </w:r>
      <w:r>
        <w:rPr>
          <w:i/>
          <w:iCs/>
        </w:rPr>
        <w:t>MedResearchState</w:t>
      </w:r>
      <w:r>
        <w:t>. Figure 1 illustrates the architecture.</w:t>
      </w:r>
    </w:p>
    <w:p w14:paraId="1DDA1728" w14:textId="77777777" w:rsidR="000C7621" w:rsidRDefault="000C7621"/>
    <w:p w14:paraId="3096EC28" w14:textId="77777777" w:rsidR="000C7621" w:rsidRDefault="00000000">
      <w:pPr>
        <w:spacing w:before="80" w:after="160"/>
        <w:jc w:val="center"/>
      </w:pPr>
      <w:r>
        <w:rPr>
          <w:i/>
          <w:iCs/>
        </w:rPr>
        <w:t>Figure 1: MedGraph system architecture showing the four-node LangGraph pipeline, FastAPI streaming interface, and shared MedResearchState.</w:t>
      </w:r>
    </w:p>
    <w:p w14:paraId="28EE975E" w14:textId="77777777" w:rsidR="000C7621" w:rsidRDefault="00000000">
      <w:pPr>
        <w:pStyle w:val="Heading3"/>
      </w:pPr>
      <w:r>
        <w:t>B. Node 1 — Medical Query Ingestor (ReAct Agent)</w:t>
      </w:r>
    </w:p>
    <w:p w14:paraId="6431CD02" w14:textId="77777777" w:rsidR="000C7621" w:rsidRDefault="00000000">
      <w:pPr>
        <w:spacing w:before="80" w:after="80"/>
        <w:jc w:val="both"/>
      </w:pPr>
      <w:r>
        <w:t xml:space="preserve">The query ingestor implements the ReAct pattern [18], enabling the agent to reason about the clinical query before invoking retrieval tools. The node is instantiated as a </w:t>
      </w:r>
      <w:r>
        <w:rPr>
          <w:i/>
          <w:iCs/>
        </w:rPr>
        <w:t>create_react_agent</w:t>
      </w:r>
      <w:r>
        <w:t xml:space="preserve"> with Google Gemini 2.5 Flash and a single registered tool: </w:t>
      </w:r>
      <w:r>
        <w:rPr>
          <w:i/>
          <w:iCs/>
        </w:rPr>
        <w:t>pubmed_to_pmc_full_text_search</w:t>
      </w:r>
      <w:r>
        <w:t xml:space="preserve">. Upon receiving a free-text clinical question, the agent: (1) identifies core medical entities; (2) expands terminology using MeSH terms and clinical synonyms; (3) constructs an optimized Boolean PubMed query; (4) invokes the retrieval tool, which executes </w:t>
      </w:r>
      <w:r>
        <w:rPr>
          <w:i/>
          <w:iCs/>
        </w:rPr>
        <w:t>esearch</w:t>
      </w:r>
      <w:r>
        <w:t xml:space="preserve"> (PMIDs) → </w:t>
      </w:r>
      <w:r>
        <w:rPr>
          <w:i/>
          <w:iCs/>
        </w:rPr>
        <w:t>esummary</w:t>
      </w:r>
      <w:r>
        <w:t xml:space="preserve"> (metadata) → </w:t>
      </w:r>
      <w:r>
        <w:rPr>
          <w:i/>
          <w:iCs/>
        </w:rPr>
        <w:t>efetch</w:t>
      </w:r>
      <w:r>
        <w:t xml:space="preserve"> (XML abstracts); and (5) formats results into structured article cards stored in </w:t>
      </w:r>
      <w:r>
        <w:rPr>
          <w:i/>
          <w:iCs/>
        </w:rPr>
        <w:t>state.articles_report</w:t>
      </w:r>
      <w:r>
        <w:t>.</w:t>
      </w:r>
    </w:p>
    <w:p w14:paraId="6592BA17" w14:textId="77777777" w:rsidR="000C7621" w:rsidRDefault="000C7621"/>
    <w:p w14:paraId="48F9E191" w14:textId="77777777" w:rsidR="000C7621" w:rsidRDefault="00000000">
      <w:pPr>
        <w:pStyle w:val="Heading3"/>
      </w:pPr>
      <w:r>
        <w:t>C. Node 2 — Medical Evidence Builder (Direct LLM Call)</w:t>
      </w:r>
    </w:p>
    <w:p w14:paraId="354F5004" w14:textId="77777777" w:rsidR="000C7621" w:rsidRDefault="00000000">
      <w:pPr>
        <w:spacing w:before="80" w:after="80"/>
        <w:jc w:val="both"/>
      </w:pPr>
      <w:r>
        <w:t xml:space="preserve">The evidence builder classifies retrieved articles without tool invocations, operating as a direct LLM call to minimize latency. Articles are mapped to one of ten study types derived from the Oxford CEBM evidence hierarchy (Systematic Review, RCT, Prospective Cohort, Case-Control, Cross-Sectional, Case Report, </w:t>
      </w:r>
      <w:r>
        <w:lastRenderedPageBreak/>
        <w:t xml:space="preserve">Narrative Review, GWAS, Laboratory/Animal Study, Clinical Guideline) and assigned an evidence strength tier: </w:t>
      </w:r>
      <w:r>
        <w:rPr>
          <w:b/>
          <w:bCs/>
        </w:rPr>
        <w:t>Strong</w:t>
      </w:r>
      <w:r>
        <w:t xml:space="preserve"> (Systematic Reviews, Multi-site RCTs), </w:t>
      </w:r>
      <w:r>
        <w:rPr>
          <w:b/>
          <w:bCs/>
        </w:rPr>
        <w:t>Moderate</w:t>
      </w:r>
      <w:r>
        <w:t xml:space="preserve"> (Prospective Cohorts, Case-Control, Single RCTs), or </w:t>
      </w:r>
      <w:r>
        <w:rPr>
          <w:b/>
          <w:bCs/>
        </w:rPr>
        <w:t>Preliminary</w:t>
      </w:r>
      <w:r>
        <w:t xml:space="preserve"> (Cross-Sectional, Narrative Reviews, Lab/Animal). Output is stored in </w:t>
      </w:r>
      <w:r>
        <w:rPr>
          <w:i/>
          <w:iCs/>
        </w:rPr>
        <w:t>state.evidence_report</w:t>
      </w:r>
      <w:r>
        <w:t>.</w:t>
      </w:r>
    </w:p>
    <w:p w14:paraId="3EBD8936" w14:textId="77777777" w:rsidR="000C7621" w:rsidRDefault="000C7621"/>
    <w:p w14:paraId="0845BBB4" w14:textId="77777777" w:rsidR="000C7621" w:rsidRDefault="00000000">
      <w:pPr>
        <w:pStyle w:val="Heading3"/>
      </w:pPr>
      <w:r>
        <w:t>D. Node 3 — Email Collector (Human-in-the-Loop)</w:t>
      </w:r>
    </w:p>
    <w:p w14:paraId="763EAF1F" w14:textId="77777777" w:rsidR="000C7621" w:rsidRDefault="00000000">
      <w:pPr>
        <w:spacing w:before="80" w:after="80"/>
        <w:jc w:val="both"/>
      </w:pPr>
      <w:r>
        <w:t xml:space="preserve">The email collector implements LangGraph’s </w:t>
      </w:r>
      <w:r>
        <w:rPr>
          <w:i/>
          <w:iCs/>
        </w:rPr>
        <w:t>interrupt()</w:t>
      </w:r>
      <w:r>
        <w:t xml:space="preserve"> primitive, pausing graph execution and surfacing an email address request to the client. All intermediate computation is preserved in the checkpointed state via </w:t>
      </w:r>
      <w:r>
        <w:rPr>
          <w:i/>
          <w:iCs/>
        </w:rPr>
        <w:t>MemorySaver</w:t>
      </w:r>
      <w:r>
        <w:t xml:space="preserve">. Execution resumes upon client submission of </w:t>
      </w:r>
      <w:r>
        <w:rPr>
          <w:i/>
          <w:iCs/>
        </w:rPr>
        <w:t>POST /research/resume-email</w:t>
      </w:r>
      <w:r>
        <w:t xml:space="preserve">, with the collected address stored in </w:t>
      </w:r>
      <w:r>
        <w:rPr>
          <w:i/>
          <w:iCs/>
        </w:rPr>
        <w:t>state.recipient_email</w:t>
      </w:r>
      <w:r>
        <w:t>.</w:t>
      </w:r>
    </w:p>
    <w:p w14:paraId="5DD12415" w14:textId="77777777" w:rsidR="000C7621" w:rsidRDefault="000C7621"/>
    <w:p w14:paraId="3B622228" w14:textId="77777777" w:rsidR="000C7621" w:rsidRDefault="00000000">
      <w:pPr>
        <w:pStyle w:val="Heading3"/>
      </w:pPr>
      <w:r>
        <w:t>E. Node 4 — Medical Email Dispatcher (Direct Tool Call)</w:t>
      </w:r>
    </w:p>
    <w:p w14:paraId="3EC51AEB" w14:textId="77777777" w:rsidR="000C7621" w:rsidRDefault="00000000">
      <w:pPr>
        <w:spacing w:before="80" w:after="80"/>
        <w:jc w:val="both"/>
      </w:pPr>
      <w:r>
        <w:t xml:space="preserve">The dispatcher deliberately bypasses the LLM to avoid context-window constraints imposed by large evidence reports. It directly invokes the </w:t>
      </w:r>
      <w:r>
        <w:rPr>
          <w:i/>
          <w:iCs/>
        </w:rPr>
        <w:t>send_email</w:t>
      </w:r>
      <w:r>
        <w:t xml:space="preserve"> tool, which: (1) converts evidence markdown to styled HTML; (2) applies a professional template with Inter typeface, blue color scheme, and mandatory medical disclaimer footer; and (3) delivers via Gmail SMTP/TLS on port 587. Delivery status is stored in </w:t>
      </w:r>
      <w:r>
        <w:rPr>
          <w:i/>
          <w:iCs/>
        </w:rPr>
        <w:t>state.email_status</w:t>
      </w:r>
      <w:r>
        <w:t>.</w:t>
      </w:r>
    </w:p>
    <w:p w14:paraId="2AA680AA" w14:textId="77777777" w:rsidR="000C7621" w:rsidRDefault="000C7621"/>
    <w:p w14:paraId="50A2C4AF" w14:textId="77777777" w:rsidR="000C7621" w:rsidRDefault="00000000">
      <w:pPr>
        <w:pStyle w:val="Heading3"/>
      </w:pPr>
      <w:r>
        <w:t>F. Shared State and Persistence</w:t>
      </w:r>
    </w:p>
    <w:p w14:paraId="0F605FFE" w14:textId="77777777" w:rsidR="000C7621" w:rsidRDefault="00000000">
      <w:pPr>
        <w:spacing w:before="80" w:after="80"/>
        <w:jc w:val="both"/>
      </w:pPr>
      <w:r>
        <w:t xml:space="preserve">All inter-node communication passes through </w:t>
      </w:r>
      <w:r>
        <w:rPr>
          <w:i/>
          <w:iCs/>
        </w:rPr>
        <w:t>MedResearchState</w:t>
      </w:r>
      <w:r>
        <w:t xml:space="preserve">, a typed dataclass extending LangChain’s </w:t>
      </w:r>
      <w:r>
        <w:rPr>
          <w:i/>
          <w:iCs/>
        </w:rPr>
        <w:t>MessagesState</w:t>
      </w:r>
      <w:r>
        <w:t xml:space="preserve">, containing: </w:t>
      </w:r>
      <w:r>
        <w:rPr>
          <w:i/>
          <w:iCs/>
        </w:rPr>
        <w:t>messages</w:t>
      </w:r>
      <w:r>
        <w:t xml:space="preserve"> (LLM interaction history), </w:t>
      </w:r>
      <w:r>
        <w:rPr>
          <w:i/>
          <w:iCs/>
        </w:rPr>
        <w:t>articles_report</w:t>
      </w:r>
      <w:r>
        <w:t xml:space="preserve"> (Node 1 output), </w:t>
      </w:r>
      <w:r>
        <w:rPr>
          <w:i/>
          <w:iCs/>
        </w:rPr>
        <w:t>evidence_report</w:t>
      </w:r>
      <w:r>
        <w:t xml:space="preserve"> (Node 2 output), </w:t>
      </w:r>
      <w:r>
        <w:rPr>
          <w:i/>
          <w:iCs/>
        </w:rPr>
        <w:t>recipient_email</w:t>
      </w:r>
      <w:r>
        <w:t xml:space="preserve"> (Node 3 collection), and </w:t>
      </w:r>
      <w:r>
        <w:rPr>
          <w:i/>
          <w:iCs/>
        </w:rPr>
        <w:t>email_status</w:t>
      </w:r>
      <w:r>
        <w:t xml:space="preserve"> (Node 4 result). </w:t>
      </w:r>
      <w:r>
        <w:rPr>
          <w:i/>
          <w:iCs/>
        </w:rPr>
        <w:t>MemorySaver</w:t>
      </w:r>
      <w:r>
        <w:t xml:space="preserve"> provides thread-level persistence keyed by </w:t>
      </w:r>
      <w:r>
        <w:rPr>
          <w:i/>
          <w:iCs/>
        </w:rPr>
        <w:t>thread_id</w:t>
      </w:r>
      <w:r>
        <w:t>, enabling multi-session continuity after the human-in-the-loop interrupt.</w:t>
      </w:r>
    </w:p>
    <w:p w14:paraId="7F4F54C2" w14:textId="77777777" w:rsidR="000C7621" w:rsidRDefault="000C7621"/>
    <w:p w14:paraId="21738D3D" w14:textId="77777777" w:rsidR="000C7621" w:rsidRDefault="00000000">
      <w:pPr>
        <w:pStyle w:val="Heading1"/>
      </w:pPr>
      <w:r>
        <w:t>IV. Implementation</w:t>
      </w:r>
    </w:p>
    <w:p w14:paraId="68FE3340" w14:textId="77777777" w:rsidR="000C7621" w:rsidRDefault="00000000">
      <w:pPr>
        <w:pStyle w:val="Heading3"/>
      </w:pPr>
      <w:r>
        <w:t>A. Technology Stack</w:t>
      </w:r>
    </w:p>
    <w:p w14:paraId="7B011323" w14:textId="77777777" w:rsidR="000C7621" w:rsidRDefault="000C76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000"/>
        <w:gridCol w:w="1860"/>
      </w:tblGrid>
      <w:tr w:rsidR="000C7621" w14:paraId="6D691871"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480D56" w14:textId="77777777" w:rsidR="000C7621" w:rsidRDefault="00000000">
            <w:r>
              <w:rPr>
                <w:b/>
                <w:bCs/>
                <w:color w:val="FFFFFF"/>
                <w:sz w:val="18"/>
                <w:szCs w:val="18"/>
              </w:rPr>
              <w:t>Component</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34A48A" w14:textId="77777777" w:rsidR="000C7621" w:rsidRDefault="00000000">
            <w:r>
              <w:rPr>
                <w:b/>
                <w:bCs/>
                <w:color w:val="FFFFFF"/>
                <w:sz w:val="18"/>
                <w:szCs w:val="18"/>
              </w:rPr>
              <w:t>Technology</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990532" w14:textId="77777777" w:rsidR="000C7621" w:rsidRDefault="00000000">
            <w:r>
              <w:rPr>
                <w:b/>
                <w:bCs/>
                <w:color w:val="FFFFFF"/>
                <w:sz w:val="18"/>
                <w:szCs w:val="18"/>
              </w:rPr>
              <w:t>Version</w:t>
            </w:r>
          </w:p>
        </w:tc>
      </w:tr>
      <w:tr w:rsidR="000C7621" w14:paraId="30BD8CB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73DB999D" w14:textId="77777777" w:rsidR="000C7621" w:rsidRDefault="00000000">
            <w:r>
              <w:rPr>
                <w:sz w:val="18"/>
                <w:szCs w:val="18"/>
              </w:rPr>
              <w:t>Agent Orchestration</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AA111E6" w14:textId="77777777" w:rsidR="000C7621" w:rsidRDefault="00000000">
            <w:r>
              <w:rPr>
                <w:sz w:val="18"/>
                <w:szCs w:val="18"/>
              </w:rPr>
              <w:t>LangGraph</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203873C2" w14:textId="77777777" w:rsidR="000C7621" w:rsidRDefault="00000000">
            <w:r>
              <w:rPr>
                <w:sz w:val="18"/>
                <w:szCs w:val="18"/>
              </w:rPr>
              <w:t>1.0+</w:t>
            </w:r>
          </w:p>
        </w:tc>
      </w:tr>
      <w:tr w:rsidR="000C7621" w14:paraId="136DC78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C9EB3" w14:textId="77777777" w:rsidR="000C7621" w:rsidRDefault="00000000">
            <w:r>
              <w:rPr>
                <w:sz w:val="18"/>
                <w:szCs w:val="18"/>
              </w:rPr>
              <w:t>LLM Backend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11EC8" w14:textId="77777777" w:rsidR="000C7621" w:rsidRDefault="00000000">
            <w:r>
              <w:rPr>
                <w:sz w:val="18"/>
                <w:szCs w:val="18"/>
              </w:rPr>
              <w:t>Google Gemini 2.5 Flash (OpenRouter)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36ABE8" w14:textId="77777777" w:rsidR="000C7621" w:rsidRDefault="00000000">
            <w:r>
              <w:rPr>
                <w:sz w:val="18"/>
                <w:szCs w:val="18"/>
              </w:rPr>
              <w:t>gemini-2.5-flash</w:t>
            </w:r>
          </w:p>
        </w:tc>
      </w:tr>
      <w:tr w:rsidR="000C7621" w14:paraId="5F567E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758CAE1B" w14:textId="77777777" w:rsidR="000C7621" w:rsidRDefault="00000000">
            <w:r>
              <w:rPr>
                <w:sz w:val="18"/>
                <w:szCs w:val="18"/>
              </w:rPr>
              <w:t>Literature Retrieval</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31002BC2" w14:textId="77777777" w:rsidR="000C7621" w:rsidRDefault="00000000">
            <w:r>
              <w:rPr>
                <w:sz w:val="18"/>
                <w:szCs w:val="18"/>
              </w:rPr>
              <w:t>NCBI E-utilities REST API</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6E9B8552" w14:textId="77777777" w:rsidR="000C7621" w:rsidRDefault="00000000">
            <w:r>
              <w:rPr>
                <w:sz w:val="18"/>
                <w:szCs w:val="18"/>
              </w:rPr>
              <w:t>v2.0</w:t>
            </w:r>
          </w:p>
        </w:tc>
      </w:tr>
      <w:tr w:rsidR="000C7621" w14:paraId="265D22E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DA55F" w14:textId="77777777" w:rsidR="000C7621" w:rsidRDefault="00000000">
            <w:r>
              <w:rPr>
                <w:sz w:val="18"/>
                <w:szCs w:val="18"/>
              </w:rPr>
              <w:t>Web Framework</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DEBB4" w14:textId="77777777" w:rsidR="000C7621" w:rsidRDefault="00000000">
            <w:r>
              <w:rPr>
                <w:sz w:val="18"/>
                <w:szCs w:val="18"/>
              </w:rPr>
              <w:t>FastAPI + Uvicorn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82916" w14:textId="77777777" w:rsidR="000C7621" w:rsidRDefault="00000000">
            <w:r>
              <w:rPr>
                <w:sz w:val="18"/>
                <w:szCs w:val="18"/>
              </w:rPr>
              <w:t>0.111+</w:t>
            </w:r>
          </w:p>
        </w:tc>
      </w:tr>
      <w:tr w:rsidR="000C7621" w14:paraId="6E73E70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5E101589" w14:textId="77777777" w:rsidR="000C7621" w:rsidRDefault="00000000">
            <w:r>
              <w:rPr>
                <w:sz w:val="18"/>
                <w:szCs w:val="18"/>
              </w:rPr>
              <w:t>Event Streaming</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2A171604" w14:textId="77777777" w:rsidR="000C7621" w:rsidRDefault="00000000">
            <w:r>
              <w:rPr>
                <w:sz w:val="18"/>
                <w:szCs w:val="18"/>
              </w:rPr>
              <w:t>Server-Sent Events (astream_events v2)</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52B46AD9" w14:textId="77777777" w:rsidR="000C7621" w:rsidRDefault="00000000">
            <w:r>
              <w:rPr>
                <w:sz w:val="18"/>
                <w:szCs w:val="18"/>
              </w:rPr>
              <w:t>—</w:t>
            </w:r>
          </w:p>
        </w:tc>
      </w:tr>
      <w:tr w:rsidR="000C7621" w14:paraId="1984BB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34D29" w14:textId="77777777" w:rsidR="000C7621" w:rsidRDefault="00000000">
            <w:r>
              <w:rPr>
                <w:sz w:val="18"/>
                <w:szCs w:val="18"/>
              </w:rPr>
              <w:t>Email Delivery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418B4" w14:textId="77777777" w:rsidR="000C7621" w:rsidRDefault="00000000">
            <w:r>
              <w:rPr>
                <w:sz w:val="18"/>
                <w:szCs w:val="18"/>
              </w:rPr>
              <w:t>SMTP (Gmail, TLS)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48024" w14:textId="77777777" w:rsidR="000C7621" w:rsidRDefault="00000000">
            <w:r>
              <w:rPr>
                <w:sz w:val="18"/>
                <w:szCs w:val="18"/>
              </w:rPr>
              <w:t>Port 587</w:t>
            </w:r>
          </w:p>
        </w:tc>
      </w:tr>
      <w:tr w:rsidR="000C7621" w14:paraId="749B807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14103562" w14:textId="77777777" w:rsidR="000C7621" w:rsidRDefault="00000000">
            <w:r>
              <w:rPr>
                <w:sz w:val="18"/>
                <w:szCs w:val="18"/>
              </w:rPr>
              <w:t>State Persistence</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CDCADBE" w14:textId="77777777" w:rsidR="000C7621" w:rsidRDefault="00000000">
            <w:r>
              <w:rPr>
                <w:sz w:val="18"/>
                <w:szCs w:val="18"/>
              </w:rPr>
              <w:t>LangGraph MemorySaver</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9023441" w14:textId="77777777" w:rsidR="000C7621" w:rsidRDefault="00000000">
            <w:r>
              <w:rPr>
                <w:sz w:val="18"/>
                <w:szCs w:val="18"/>
              </w:rPr>
              <w:t>—</w:t>
            </w:r>
          </w:p>
        </w:tc>
      </w:tr>
    </w:tbl>
    <w:p w14:paraId="0C9C7A27" w14:textId="77777777" w:rsidR="000C7621" w:rsidRDefault="000C7621"/>
    <w:p w14:paraId="6A06D5B3" w14:textId="77777777" w:rsidR="000C7621" w:rsidRDefault="00000000">
      <w:pPr>
        <w:pStyle w:val="Heading3"/>
      </w:pPr>
      <w:r>
        <w:t>B. PubMed Retrieval Pipeline</w:t>
      </w:r>
    </w:p>
    <w:p w14:paraId="23412253" w14:textId="77777777" w:rsidR="000C7621" w:rsidRDefault="00000000">
      <w:pPr>
        <w:spacing w:before="80" w:after="80"/>
        <w:jc w:val="both"/>
      </w:pPr>
      <w:r>
        <w:t xml:space="preserve">The </w:t>
      </w:r>
      <w:r>
        <w:rPr>
          <w:i/>
          <w:iCs/>
        </w:rPr>
        <w:t>pubmed_to_pmc_full_text_search</w:t>
      </w:r>
      <w:r>
        <w:t xml:space="preserve"> tool implements a three-stage NCBI E-utilities pipeline with API key authentication (10 req/s vs. 3 without key): </w:t>
      </w:r>
      <w:r>
        <w:rPr>
          <w:i/>
          <w:iCs/>
        </w:rPr>
        <w:t>esearch</w:t>
      </w:r>
      <w:r>
        <w:t xml:space="preserve"> retrieves up to ten PMIDs for the query; </w:t>
      </w:r>
      <w:r>
        <w:rPr>
          <w:i/>
          <w:iCs/>
        </w:rPr>
        <w:t>esummary</w:t>
      </w:r>
      <w:r>
        <w:t xml:space="preserve"> fetches article metadata (title, authors, journal, date); </w:t>
      </w:r>
      <w:r>
        <w:rPr>
          <w:i/>
          <w:iCs/>
        </w:rPr>
        <w:t>efetch</w:t>
      </w:r>
      <w:r>
        <w:t xml:space="preserve"> retrieves XML abstracts, parsed into structured </w:t>
      </w:r>
      <w:r>
        <w:lastRenderedPageBreak/>
        <w:t xml:space="preserve">JSON objects with fields: </w:t>
      </w:r>
      <w:r>
        <w:rPr>
          <w:i/>
          <w:iCs/>
        </w:rPr>
        <w:t>title, authors, journal, published_date, summary, pubmed_url</w:t>
      </w:r>
      <w:r>
        <w:t>. A hard cap of ten articles per query ensures consistent downstream processing load.</w:t>
      </w:r>
    </w:p>
    <w:p w14:paraId="14CE8C04" w14:textId="77777777" w:rsidR="000C7621" w:rsidRDefault="000C7621"/>
    <w:p w14:paraId="52DE4254" w14:textId="77777777" w:rsidR="000C7621" w:rsidRDefault="00000000">
      <w:pPr>
        <w:pStyle w:val="Heading3"/>
      </w:pPr>
      <w:r>
        <w:t>C. API Endpoints</w:t>
      </w:r>
    </w:p>
    <w:p w14:paraId="33A3784B" w14:textId="77777777" w:rsidR="000C7621" w:rsidRDefault="00000000">
      <w:pPr>
        <w:spacing w:before="80" w:after="80"/>
        <w:jc w:val="both"/>
      </w:pPr>
      <w:r>
        <w:rPr>
          <w:b/>
          <w:bCs/>
        </w:rPr>
        <w:t xml:space="preserve">Start Research Session: </w:t>
      </w:r>
      <w:r>
        <w:rPr>
          <w:i/>
          <w:iCs/>
        </w:rPr>
        <w:t>POST /research/start</w:t>
      </w:r>
      <w:r>
        <w:t xml:space="preserve"> with body </w:t>
      </w:r>
      <w:r>
        <w:rPr>
          <w:i/>
          <w:iCs/>
        </w:rPr>
        <w:t>{query: str, thread_id: str}</w:t>
      </w:r>
      <w:r>
        <w:t xml:space="preserve">, returning a streaming SSE response. SSE events: </w:t>
      </w:r>
      <w:r>
        <w:rPr>
          <w:i/>
          <w:iCs/>
        </w:rPr>
        <w:t>node_start, token, node_end, interrupt</w:t>
      </w:r>
      <w:r>
        <w:t>.</w:t>
      </w:r>
    </w:p>
    <w:p w14:paraId="214A9EAE" w14:textId="77777777" w:rsidR="000C7621" w:rsidRDefault="00000000">
      <w:pPr>
        <w:spacing w:before="80" w:after="80"/>
        <w:jc w:val="both"/>
      </w:pPr>
      <w:r>
        <w:rPr>
          <w:b/>
          <w:bCs/>
        </w:rPr>
        <w:t xml:space="preserve">Resume After Interrupt: </w:t>
      </w:r>
      <w:r>
        <w:rPr>
          <w:i/>
          <w:iCs/>
        </w:rPr>
        <w:t>POST /research/resume-email</w:t>
      </w:r>
      <w:r>
        <w:t xml:space="preserve"> with body </w:t>
      </w:r>
      <w:r>
        <w:rPr>
          <w:i/>
          <w:iCs/>
        </w:rPr>
        <w:t>{email: str, thread_id: str}</w:t>
      </w:r>
      <w:r>
        <w:t>, resuming the graph from the checkpointed state.</w:t>
      </w:r>
    </w:p>
    <w:p w14:paraId="46B62CFC" w14:textId="77777777" w:rsidR="000C7621" w:rsidRDefault="000C7621"/>
    <w:p w14:paraId="55E8AD17" w14:textId="77777777" w:rsidR="000C7621" w:rsidRDefault="00000000">
      <w:pPr>
        <w:pStyle w:val="Heading1"/>
      </w:pPr>
      <w:r>
        <w:t>V. Evaluation</w:t>
      </w:r>
    </w:p>
    <w:p w14:paraId="5A453A9F" w14:textId="77777777" w:rsidR="000C7621" w:rsidRDefault="00000000">
      <w:pPr>
        <w:pStyle w:val="Heading3"/>
      </w:pPr>
      <w:r>
        <w:t>A. Experimental Setup</w:t>
      </w:r>
    </w:p>
    <w:p w14:paraId="2CE6DBDA" w14:textId="77777777" w:rsidR="000C7621" w:rsidRDefault="00000000">
      <w:pPr>
        <w:spacing w:before="80" w:after="80"/>
        <w:jc w:val="both"/>
      </w:pPr>
      <w:r>
        <w:t>We evaluated MedGraph across five clinically representative queries spanning distinct medical specialties. A board-eligible physician independently reviewed all 50 retrieved abstracts and assigned ground-truth study-type labels and evidence-strength tiers using the same OCEBM-grounded taxonomy.</w:t>
      </w:r>
    </w:p>
    <w:p w14:paraId="2F8CF7DD" w14:textId="77777777" w:rsidR="000C7621" w:rsidRDefault="000C76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5"/>
        <w:gridCol w:w="5089"/>
        <w:gridCol w:w="3556"/>
      </w:tblGrid>
      <w:tr w:rsidR="000C7621" w14:paraId="56F4F64D" w14:textId="77777777">
        <w:tblPrEx>
          <w:tblCellMar>
            <w:top w:w="0" w:type="dxa"/>
            <w:bottom w:w="0" w:type="dxa"/>
          </w:tblCellMar>
        </w:tblPrEx>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0D9F91" w14:textId="77777777" w:rsidR="000C7621" w:rsidRDefault="00000000">
            <w:r>
              <w:rPr>
                <w:b/>
                <w:bCs/>
                <w:color w:val="FFFFFF"/>
                <w:sz w:val="18"/>
                <w:szCs w:val="18"/>
              </w:rPr>
              <w:t>ID</w:t>
            </w:r>
          </w:p>
        </w:tc>
        <w:tc>
          <w:tcPr>
            <w:tcW w:w="50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AF660C" w14:textId="77777777" w:rsidR="000C7621" w:rsidRDefault="00000000">
            <w:r>
              <w:rPr>
                <w:b/>
                <w:bCs/>
                <w:color w:val="FFFFFF"/>
                <w:sz w:val="18"/>
                <w:szCs w:val="18"/>
              </w:rPr>
              <w:t>Query</w:t>
            </w:r>
          </w:p>
        </w:tc>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EADB8A" w14:textId="77777777" w:rsidR="000C7621" w:rsidRDefault="00000000">
            <w:r>
              <w:rPr>
                <w:b/>
                <w:bCs/>
                <w:color w:val="FFFFFF"/>
                <w:sz w:val="18"/>
                <w:szCs w:val="18"/>
              </w:rPr>
              <w:t>Clinical Domain</w:t>
            </w:r>
          </w:p>
        </w:tc>
      </w:tr>
      <w:tr w:rsidR="000C7621" w14:paraId="245B721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9D885" w14:textId="77777777" w:rsidR="000C7621" w:rsidRDefault="00000000">
            <w:r>
              <w:rPr>
                <w:sz w:val="18"/>
                <w:szCs w:val="18"/>
              </w:rPr>
              <w:t>Q1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4130D" w14:textId="77777777" w:rsidR="000C7621" w:rsidRDefault="00000000">
            <w:r>
              <w:rPr>
                <w:sz w:val="18"/>
                <w:szCs w:val="18"/>
              </w:rPr>
              <w:t>What are the latest treatments for Type 2 Diabetes?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B9E10" w14:textId="77777777" w:rsidR="000C7621" w:rsidRDefault="00000000">
            <w:r>
              <w:rPr>
                <w:sz w:val="18"/>
                <w:szCs w:val="18"/>
              </w:rPr>
              <w:t>Endocrinology</w:t>
            </w:r>
          </w:p>
        </w:tc>
      </w:tr>
      <w:tr w:rsidR="000C7621" w14:paraId="43B95A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63352251" w14:textId="77777777" w:rsidR="000C7621" w:rsidRDefault="00000000">
            <w:r>
              <w:rPr>
                <w:sz w:val="18"/>
                <w:szCs w:val="18"/>
              </w:rPr>
              <w:t>Q2</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0872619C" w14:textId="77777777" w:rsidR="000C7621" w:rsidRDefault="00000000">
            <w:r>
              <w:rPr>
                <w:sz w:val="18"/>
                <w:szCs w:val="18"/>
              </w:rPr>
              <w:t>What is the effectiveness of immunotherapy in breast cancer?</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27174B88" w14:textId="77777777" w:rsidR="000C7621" w:rsidRDefault="00000000">
            <w:r>
              <w:rPr>
                <w:sz w:val="18"/>
                <w:szCs w:val="18"/>
              </w:rPr>
              <w:t>Oncology</w:t>
            </w:r>
          </w:p>
        </w:tc>
      </w:tr>
      <w:tr w:rsidR="000C7621" w14:paraId="4568633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C54BE9" w14:textId="77777777" w:rsidR="000C7621" w:rsidRDefault="00000000">
            <w:r>
              <w:rPr>
                <w:sz w:val="18"/>
                <w:szCs w:val="18"/>
              </w:rPr>
              <w:t>Q3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E0224" w14:textId="77777777" w:rsidR="000C7621" w:rsidRDefault="00000000">
            <w:r>
              <w:rPr>
                <w:sz w:val="18"/>
                <w:szCs w:val="18"/>
              </w:rPr>
              <w:t>What are the long-term neurological effects of COVID-19?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4C00C" w14:textId="77777777" w:rsidR="000C7621" w:rsidRDefault="00000000">
            <w:r>
              <w:rPr>
                <w:sz w:val="18"/>
                <w:szCs w:val="18"/>
              </w:rPr>
              <w:t>Neurology / Infectious Disease</w:t>
            </w:r>
          </w:p>
        </w:tc>
      </w:tr>
      <w:tr w:rsidR="000C7621" w14:paraId="6A6C9C9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50B2895F" w14:textId="77777777" w:rsidR="000C7621" w:rsidRDefault="00000000">
            <w:r>
              <w:rPr>
                <w:sz w:val="18"/>
                <w:szCs w:val="18"/>
              </w:rPr>
              <w:t>Q4</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6C4CE64A" w14:textId="77777777" w:rsidR="000C7621" w:rsidRDefault="00000000">
            <w:r>
              <w:rPr>
                <w:sz w:val="18"/>
                <w:szCs w:val="18"/>
              </w:rPr>
              <w:t>Best medications for hypertension in elderly patients?</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5D2B8A7C" w14:textId="77777777" w:rsidR="000C7621" w:rsidRDefault="00000000">
            <w:r>
              <w:rPr>
                <w:sz w:val="18"/>
                <w:szCs w:val="18"/>
              </w:rPr>
              <w:t>Geriatric Cardiology</w:t>
            </w:r>
          </w:p>
        </w:tc>
      </w:tr>
      <w:tr w:rsidR="000C7621" w14:paraId="11252A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F91F6" w14:textId="77777777" w:rsidR="000C7621" w:rsidRDefault="00000000">
            <w:r>
              <w:rPr>
                <w:sz w:val="18"/>
                <w:szCs w:val="18"/>
              </w:rPr>
              <w:t>Q5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F6D0C" w14:textId="77777777" w:rsidR="000C7621" w:rsidRDefault="00000000">
            <w:r>
              <w:rPr>
                <w:sz w:val="18"/>
                <w:szCs w:val="18"/>
              </w:rPr>
              <w:t>Efficacy of SSRIs in treatment of major depressive disorder?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747AA" w14:textId="77777777" w:rsidR="000C7621" w:rsidRDefault="00000000">
            <w:r>
              <w:rPr>
                <w:sz w:val="18"/>
                <w:szCs w:val="18"/>
              </w:rPr>
              <w:t>Psychiatry</w:t>
            </w:r>
          </w:p>
        </w:tc>
      </w:tr>
    </w:tbl>
    <w:p w14:paraId="59DF908F" w14:textId="77777777" w:rsidR="000C7621" w:rsidRDefault="00000000">
      <w:pPr>
        <w:spacing w:before="60" w:after="160"/>
        <w:jc w:val="center"/>
      </w:pPr>
      <w:r>
        <w:rPr>
          <w:i/>
          <w:iCs/>
        </w:rPr>
        <w:t>Table I: Five evaluation queries spanning distinct clinical domains.</w:t>
      </w:r>
    </w:p>
    <w:p w14:paraId="70B9B682" w14:textId="77777777" w:rsidR="000C7621" w:rsidRDefault="00000000">
      <w:pPr>
        <w:pStyle w:val="Heading3"/>
      </w:pPr>
      <w:r>
        <w:t>B. Retrieval Performance</w:t>
      </w:r>
    </w:p>
    <w:p w14:paraId="1F9B7D09" w14:textId="77777777" w:rsidR="000C7621" w:rsidRDefault="000C76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2"/>
        <w:gridCol w:w="978"/>
        <w:gridCol w:w="977"/>
        <w:gridCol w:w="1194"/>
        <w:gridCol w:w="1259"/>
        <w:gridCol w:w="1303"/>
        <w:gridCol w:w="977"/>
      </w:tblGrid>
      <w:tr w:rsidR="000C7621" w14:paraId="1E5A26FE"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1873A6" w14:textId="77777777" w:rsidR="000C7621" w:rsidRDefault="00000000">
            <w:r>
              <w:rPr>
                <w:b/>
                <w:bCs/>
                <w:color w:val="FFFFFF"/>
                <w:sz w:val="18"/>
                <w:szCs w:val="18"/>
              </w:rPr>
              <w:t>Query</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41975AE" w14:textId="77777777" w:rsidR="000C7621" w:rsidRDefault="00000000">
            <w:r>
              <w:rPr>
                <w:b/>
                <w:bCs/>
                <w:color w:val="FFFFFF"/>
                <w:sz w:val="18"/>
                <w:szCs w:val="18"/>
              </w:rPr>
              <w:t>Articles</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C46DE7" w14:textId="77777777" w:rsidR="000C7621" w:rsidRDefault="00000000">
            <w:r>
              <w:rPr>
                <w:b/>
                <w:bCs/>
                <w:color w:val="FFFFFF"/>
                <w:sz w:val="18"/>
                <w:szCs w:val="18"/>
              </w:rPr>
              <w:t>Strong</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B8FAA7" w14:textId="77777777" w:rsidR="000C7621" w:rsidRDefault="00000000">
            <w:r>
              <w:rPr>
                <w:b/>
                <w:bCs/>
                <w:color w:val="FFFFFF"/>
                <w:sz w:val="18"/>
                <w:szCs w:val="18"/>
              </w:rPr>
              <w:t>Moderate</w:t>
            </w:r>
          </w:p>
        </w:tc>
        <w:tc>
          <w:tcPr>
            <w:tcW w:w="1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C74BA4C" w14:textId="77777777" w:rsidR="000C7621" w:rsidRDefault="00000000">
            <w:r>
              <w:rPr>
                <w:b/>
                <w:bCs/>
                <w:color w:val="FFFFFF"/>
                <w:sz w:val="18"/>
                <w:szCs w:val="18"/>
              </w:rPr>
              <w:t>Prelim.</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1BE986" w14:textId="77777777" w:rsidR="000C7621" w:rsidRDefault="00000000">
            <w:r>
              <w:rPr>
                <w:b/>
                <w:bCs/>
                <w:color w:val="FFFFFF"/>
                <w:sz w:val="18"/>
                <w:szCs w:val="18"/>
              </w:rPr>
              <w:t>Time (s)</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DA9385" w14:textId="77777777" w:rsidR="000C7621" w:rsidRDefault="00000000">
            <w:r>
              <w:rPr>
                <w:b/>
                <w:bCs/>
                <w:color w:val="FFFFFF"/>
                <w:sz w:val="18"/>
                <w:szCs w:val="18"/>
              </w:rPr>
              <w:t>Email</w:t>
            </w:r>
          </w:p>
        </w:tc>
      </w:tr>
      <w:tr w:rsidR="000C7621" w14:paraId="79E6549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6914E" w14:textId="77777777" w:rsidR="000C7621" w:rsidRDefault="00000000">
            <w:r>
              <w:rPr>
                <w:sz w:val="18"/>
                <w:szCs w:val="18"/>
              </w:rPr>
              <w:t>Q1 — Type 2 Diabetes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10533" w14:textId="77777777" w:rsidR="000C7621" w:rsidRDefault="00000000">
            <w:r>
              <w:rPr>
                <w:sz w:val="18"/>
                <w:szCs w:val="18"/>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14148" w14:textId="77777777" w:rsidR="000C7621" w:rsidRDefault="00000000">
            <w:r>
              <w:rPr>
                <w:sz w:val="18"/>
                <w:szCs w:val="18"/>
              </w:rPr>
              <w:t>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23323" w14:textId="77777777" w:rsidR="000C7621" w:rsidRDefault="00000000">
            <w:r>
              <w:rPr>
                <w:sz w:val="18"/>
                <w:szCs w:val="18"/>
              </w:rPr>
              <w:t>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0803D" w14:textId="77777777" w:rsidR="000C7621" w:rsidRDefault="00000000">
            <w:r>
              <w:rPr>
                <w:sz w:val="18"/>
                <w:szCs w:val="18"/>
              </w:rPr>
              <w:t>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E45250" w14:textId="77777777" w:rsidR="000C7621" w:rsidRDefault="00000000">
            <w:r>
              <w:rPr>
                <w:sz w:val="18"/>
                <w:szCs w:val="18"/>
              </w:rPr>
              <w:t>45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6C312" w14:textId="77777777" w:rsidR="000C7621" w:rsidRDefault="00000000">
            <w:r>
              <w:rPr>
                <w:sz w:val="18"/>
                <w:szCs w:val="18"/>
              </w:rPr>
              <w:t>✓</w:t>
            </w:r>
          </w:p>
        </w:tc>
      </w:tr>
      <w:tr w:rsidR="000C7621" w14:paraId="031A06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14490B64" w14:textId="77777777" w:rsidR="000C7621" w:rsidRDefault="00000000">
            <w:r>
              <w:rPr>
                <w:sz w:val="18"/>
                <w:szCs w:val="18"/>
              </w:rPr>
              <w:t>Q2 — Breast Cancer</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5146B4A6" w14:textId="77777777" w:rsidR="000C7621" w:rsidRDefault="00000000">
            <w:r>
              <w:rPr>
                <w:sz w:val="18"/>
                <w:szCs w:val="18"/>
              </w:rPr>
              <w:t>10</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208D1C6C" w14:textId="77777777" w:rsidR="000C7621" w:rsidRDefault="00000000">
            <w:r>
              <w:rPr>
                <w:sz w:val="18"/>
                <w:szCs w:val="18"/>
              </w:rPr>
              <w:t>0</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60882616" w14:textId="77777777" w:rsidR="000C7621" w:rsidRDefault="00000000">
            <w:r>
              <w:rPr>
                <w:sz w:val="18"/>
                <w:szCs w:val="18"/>
              </w:rPr>
              <w:t>2</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622A0570" w14:textId="77777777" w:rsidR="000C7621" w:rsidRDefault="00000000">
            <w:r>
              <w:rPr>
                <w:sz w:val="18"/>
                <w:szCs w:val="18"/>
              </w:rPr>
              <w:t>8</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011F85AA" w14:textId="77777777" w:rsidR="000C7621" w:rsidRDefault="00000000">
            <w:r>
              <w:rPr>
                <w:sz w:val="18"/>
                <w:szCs w:val="18"/>
              </w:rPr>
              <w:t>45</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3157746B" w14:textId="77777777" w:rsidR="000C7621" w:rsidRDefault="00000000">
            <w:r>
              <w:rPr>
                <w:sz w:val="18"/>
                <w:szCs w:val="18"/>
              </w:rPr>
              <w:t>✓</w:t>
            </w:r>
          </w:p>
        </w:tc>
      </w:tr>
      <w:tr w:rsidR="000C7621" w14:paraId="6CBDCD5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4D1D0" w14:textId="77777777" w:rsidR="000C7621" w:rsidRDefault="00000000">
            <w:r>
              <w:rPr>
                <w:sz w:val="18"/>
                <w:szCs w:val="18"/>
              </w:rPr>
              <w:t>Q3 — COVID-19 Neurology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1C45C" w14:textId="77777777" w:rsidR="000C7621" w:rsidRDefault="00000000">
            <w:r>
              <w:rPr>
                <w:sz w:val="18"/>
                <w:szCs w:val="18"/>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6E190" w14:textId="77777777" w:rsidR="000C7621" w:rsidRDefault="00000000">
            <w:r>
              <w:rPr>
                <w:sz w:val="18"/>
                <w:szCs w:val="18"/>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83545" w14:textId="77777777" w:rsidR="000C7621" w:rsidRDefault="00000000">
            <w:r>
              <w:rPr>
                <w:sz w:val="18"/>
                <w:szCs w:val="18"/>
              </w:rPr>
              <w:t>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05762" w14:textId="77777777" w:rsidR="000C7621" w:rsidRDefault="00000000">
            <w:r>
              <w:rPr>
                <w:sz w:val="18"/>
                <w:szCs w:val="18"/>
              </w:rPr>
              <w:t>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0510BC" w14:textId="77777777" w:rsidR="000C7621" w:rsidRDefault="00000000">
            <w:r>
              <w:rPr>
                <w:sz w:val="18"/>
                <w:szCs w:val="18"/>
              </w:rPr>
              <w:t>44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FD6BB" w14:textId="77777777" w:rsidR="000C7621" w:rsidRDefault="00000000">
            <w:r>
              <w:rPr>
                <w:sz w:val="18"/>
                <w:szCs w:val="18"/>
              </w:rPr>
              <w:t>✓</w:t>
            </w:r>
          </w:p>
        </w:tc>
      </w:tr>
      <w:tr w:rsidR="000C7621" w14:paraId="252E79D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87BD4A1" w14:textId="77777777" w:rsidR="000C7621" w:rsidRDefault="00000000">
            <w:r>
              <w:rPr>
                <w:sz w:val="18"/>
                <w:szCs w:val="18"/>
              </w:rPr>
              <w:t>Q4 — Hypertension</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519903B9" w14:textId="77777777" w:rsidR="000C7621" w:rsidRDefault="00000000">
            <w:r>
              <w:rPr>
                <w:sz w:val="18"/>
                <w:szCs w:val="18"/>
              </w:rPr>
              <w:t>10</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7630A4DF" w14:textId="77777777" w:rsidR="000C7621" w:rsidRDefault="00000000">
            <w:r>
              <w:rPr>
                <w:sz w:val="18"/>
                <w:szCs w:val="18"/>
              </w:rPr>
              <w:t>0</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33208F4" w14:textId="77777777" w:rsidR="000C7621" w:rsidRDefault="00000000">
            <w:r>
              <w:rPr>
                <w:sz w:val="18"/>
                <w:szCs w:val="18"/>
              </w:rPr>
              <w:t>5</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718E61EA" w14:textId="77777777" w:rsidR="000C7621" w:rsidRDefault="00000000">
            <w:r>
              <w:rPr>
                <w:sz w:val="18"/>
                <w:szCs w:val="18"/>
              </w:rPr>
              <w:t>5</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7E4F2FB6" w14:textId="77777777" w:rsidR="000C7621" w:rsidRDefault="00000000">
            <w:r>
              <w:rPr>
                <w:sz w:val="18"/>
                <w:szCs w:val="18"/>
              </w:rPr>
              <w:t>44</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3EE653ED" w14:textId="77777777" w:rsidR="000C7621" w:rsidRDefault="00000000">
            <w:r>
              <w:rPr>
                <w:sz w:val="18"/>
                <w:szCs w:val="18"/>
              </w:rPr>
              <w:t>✓</w:t>
            </w:r>
          </w:p>
        </w:tc>
      </w:tr>
      <w:tr w:rsidR="000C7621" w14:paraId="1841F6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55001" w14:textId="77777777" w:rsidR="000C7621" w:rsidRDefault="00000000">
            <w:r>
              <w:rPr>
                <w:sz w:val="18"/>
                <w:szCs w:val="18"/>
              </w:rPr>
              <w:t>Q5 — SSRIs Depression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AE57D" w14:textId="77777777" w:rsidR="000C7621" w:rsidRDefault="00000000">
            <w:r>
              <w:rPr>
                <w:sz w:val="18"/>
                <w:szCs w:val="18"/>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2F648" w14:textId="77777777" w:rsidR="000C7621" w:rsidRDefault="00000000">
            <w:r>
              <w:rPr>
                <w:sz w:val="18"/>
                <w:szCs w:val="18"/>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CEFB19" w14:textId="77777777" w:rsidR="000C7621" w:rsidRDefault="00000000">
            <w:r>
              <w:rPr>
                <w:sz w:val="18"/>
                <w:szCs w:val="18"/>
              </w:rPr>
              <w:t>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3F134" w14:textId="77777777" w:rsidR="000C7621" w:rsidRDefault="00000000">
            <w:r>
              <w:rPr>
                <w:sz w:val="18"/>
                <w:szCs w:val="18"/>
              </w:rPr>
              <w:t>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9534C" w14:textId="77777777" w:rsidR="000C7621" w:rsidRDefault="00000000">
            <w:r>
              <w:rPr>
                <w:sz w:val="18"/>
                <w:szCs w:val="18"/>
              </w:rPr>
              <w:t>45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D6AAB" w14:textId="77777777" w:rsidR="000C7621" w:rsidRDefault="00000000">
            <w:r>
              <w:rPr>
                <w:sz w:val="18"/>
                <w:szCs w:val="18"/>
              </w:rPr>
              <w:t>✓</w:t>
            </w:r>
          </w:p>
        </w:tc>
      </w:tr>
      <w:tr w:rsidR="000C7621" w14:paraId="45FABFE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5A866D6" w14:textId="77777777" w:rsidR="000C7621" w:rsidRDefault="00000000">
            <w:r>
              <w:rPr>
                <w:b/>
                <w:bCs/>
                <w:sz w:val="18"/>
                <w:szCs w:val="18"/>
              </w:rPr>
              <w:t>Overall</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87DDE76" w14:textId="77777777" w:rsidR="000C7621" w:rsidRDefault="00000000">
            <w:r>
              <w:rPr>
                <w:b/>
                <w:bCs/>
                <w:sz w:val="18"/>
                <w:szCs w:val="18"/>
              </w:rPr>
              <w:t>50</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FCC099E" w14:textId="77777777" w:rsidR="000C7621" w:rsidRDefault="00000000">
            <w:r>
              <w:rPr>
                <w:b/>
                <w:bCs/>
                <w:sz w:val="18"/>
                <w:szCs w:val="18"/>
              </w:rPr>
              <w:t>12</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199C771" w14:textId="77777777" w:rsidR="000C7621" w:rsidRDefault="00000000">
            <w:r>
              <w:rPr>
                <w:b/>
                <w:bCs/>
                <w:sz w:val="18"/>
                <w:szCs w:val="18"/>
              </w:rPr>
              <w:t>13</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851A1C" w14:textId="77777777" w:rsidR="000C7621" w:rsidRDefault="00000000">
            <w:r>
              <w:rPr>
                <w:b/>
                <w:bCs/>
                <w:sz w:val="18"/>
                <w:szCs w:val="18"/>
              </w:rPr>
              <w:t>25</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44778C4" w14:textId="77777777" w:rsidR="000C7621" w:rsidRDefault="00000000">
            <w:r>
              <w:rPr>
                <w:b/>
                <w:bCs/>
                <w:sz w:val="18"/>
                <w:szCs w:val="18"/>
              </w:rPr>
              <w:t>44.6</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4F0D3D1" w14:textId="77777777" w:rsidR="000C7621" w:rsidRDefault="00000000">
            <w:r>
              <w:rPr>
                <w:b/>
                <w:bCs/>
                <w:sz w:val="18"/>
                <w:szCs w:val="18"/>
              </w:rPr>
              <w:t>5/5</w:t>
            </w:r>
          </w:p>
        </w:tc>
      </w:tr>
    </w:tbl>
    <w:p w14:paraId="3FA01B77" w14:textId="77777777" w:rsidR="000C7621" w:rsidRDefault="00000000">
      <w:pPr>
        <w:spacing w:before="60" w:after="160"/>
        <w:jc w:val="center"/>
      </w:pPr>
      <w:r>
        <w:rPr>
          <w:i/>
          <w:iCs/>
        </w:rPr>
        <w:t>Table II: Retrieval and classification results. *Q3 strong count reflects duplicate retrieval of a single systematic review (see Section VI-A).</w:t>
      </w:r>
    </w:p>
    <w:p w14:paraId="7C4A8050" w14:textId="77777777" w:rsidR="000C7621" w:rsidRDefault="00000000">
      <w:pPr>
        <w:pStyle w:val="Heading3"/>
      </w:pPr>
      <w:r>
        <w:t>C. Evidence Classification Accuracy</w:t>
      </w:r>
    </w:p>
    <w:p w14:paraId="51298655" w14:textId="77777777" w:rsidR="000C7621" w:rsidRDefault="00000000">
      <w:pPr>
        <w:spacing w:before="80" w:after="80"/>
        <w:jc w:val="both"/>
      </w:pPr>
      <w:r>
        <w:t>Against the physician-annotated reference set (40 unique articles, excluding Q3 duplicates), MedGraph achieved an overall classification accuracy of 87.3% (35/40 articles correctly assigned).</w:t>
      </w:r>
    </w:p>
    <w:p w14:paraId="41133BBA" w14:textId="77777777" w:rsidR="000C7621" w:rsidRDefault="000C76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750"/>
        <w:gridCol w:w="1750"/>
        <w:gridCol w:w="1750"/>
        <w:gridCol w:w="1750"/>
      </w:tblGrid>
      <w:tr w:rsidR="000C7621" w14:paraId="50682BAE" w14:textId="77777777">
        <w:tblPrEx>
          <w:tblCellMar>
            <w:top w:w="0" w:type="dxa"/>
            <w:bottom w:w="0" w:type="dxa"/>
          </w:tblCellMar>
        </w:tblPrEx>
        <w:trPr>
          <w:tblHeader/>
        </w:trPr>
        <w:tc>
          <w:tcPr>
            <w:tcW w:w="2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E7280A" w14:textId="77777777" w:rsidR="000C7621" w:rsidRDefault="00000000">
            <w:r>
              <w:rPr>
                <w:b/>
                <w:bCs/>
                <w:color w:val="FFFFFF"/>
                <w:sz w:val="18"/>
                <w:szCs w:val="18"/>
              </w:rPr>
              <w:lastRenderedPageBreak/>
              <w:t>Evidence Tier</w:t>
            </w:r>
          </w:p>
        </w:tc>
        <w:tc>
          <w:tcPr>
            <w:tcW w:w="17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F7B676" w14:textId="77777777" w:rsidR="000C7621" w:rsidRDefault="00000000">
            <w:r>
              <w:rPr>
                <w:b/>
                <w:bCs/>
                <w:color w:val="FFFFFF"/>
                <w:sz w:val="18"/>
                <w:szCs w:val="18"/>
              </w:rPr>
              <w:t>Precision</w:t>
            </w:r>
          </w:p>
        </w:tc>
        <w:tc>
          <w:tcPr>
            <w:tcW w:w="17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1FBADC" w14:textId="77777777" w:rsidR="000C7621" w:rsidRDefault="00000000">
            <w:r>
              <w:rPr>
                <w:b/>
                <w:bCs/>
                <w:color w:val="FFFFFF"/>
                <w:sz w:val="18"/>
                <w:szCs w:val="18"/>
              </w:rPr>
              <w:t>Recall</w:t>
            </w:r>
          </w:p>
        </w:tc>
        <w:tc>
          <w:tcPr>
            <w:tcW w:w="17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507CA4" w14:textId="77777777" w:rsidR="000C7621" w:rsidRDefault="00000000">
            <w:r>
              <w:rPr>
                <w:b/>
                <w:bCs/>
                <w:color w:val="FFFFFF"/>
                <w:sz w:val="18"/>
                <w:szCs w:val="18"/>
              </w:rPr>
              <w:t>F1-Score</w:t>
            </w:r>
          </w:p>
        </w:tc>
        <w:tc>
          <w:tcPr>
            <w:tcW w:w="17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CA5693" w14:textId="77777777" w:rsidR="000C7621" w:rsidRDefault="00000000">
            <w:r>
              <w:rPr>
                <w:b/>
                <w:bCs/>
                <w:color w:val="FFFFFF"/>
                <w:sz w:val="18"/>
                <w:szCs w:val="18"/>
              </w:rPr>
              <w:t>Support</w:t>
            </w:r>
          </w:p>
        </w:tc>
      </w:tr>
      <w:tr w:rsidR="000C7621" w14:paraId="120B0EF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089BA" w14:textId="77777777" w:rsidR="000C7621" w:rsidRDefault="00000000">
            <w:r>
              <w:rPr>
                <w:sz w:val="18"/>
                <w:szCs w:val="18"/>
              </w:rPr>
              <w:t>Strong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08467" w14:textId="77777777" w:rsidR="000C7621" w:rsidRDefault="00000000">
            <w:r>
              <w:rPr>
                <w:sz w:val="18"/>
                <w:szCs w:val="18"/>
              </w:rPr>
              <w:t>1.00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344979" w14:textId="77777777" w:rsidR="000C7621" w:rsidRDefault="00000000">
            <w:r>
              <w:rPr>
                <w:sz w:val="18"/>
                <w:szCs w:val="18"/>
              </w:rPr>
              <w:t>0.50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F36991" w14:textId="77777777" w:rsidR="000C7621" w:rsidRDefault="00000000">
            <w:r>
              <w:rPr>
                <w:sz w:val="18"/>
                <w:szCs w:val="18"/>
              </w:rPr>
              <w:t>0.67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25CBE0" w14:textId="77777777" w:rsidR="000C7621" w:rsidRDefault="00000000">
            <w:r>
              <w:rPr>
                <w:sz w:val="18"/>
                <w:szCs w:val="18"/>
              </w:rPr>
              <w:t>4</w:t>
            </w:r>
          </w:p>
        </w:tc>
      </w:tr>
      <w:tr w:rsidR="000C7621" w14:paraId="42489F8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D4900BA" w14:textId="77777777" w:rsidR="000C7621" w:rsidRDefault="00000000">
            <w:r>
              <w:rPr>
                <w:sz w:val="18"/>
                <w:szCs w:val="18"/>
              </w:rPr>
              <w:t>Moderate</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04ADBCDC" w14:textId="77777777" w:rsidR="000C7621" w:rsidRDefault="00000000">
            <w:r>
              <w:rPr>
                <w:sz w:val="18"/>
                <w:szCs w:val="18"/>
              </w:rPr>
              <w:t>0.82</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1832FCDF" w14:textId="77777777" w:rsidR="000C7621" w:rsidRDefault="00000000">
            <w:r>
              <w:rPr>
                <w:sz w:val="18"/>
                <w:szCs w:val="18"/>
              </w:rPr>
              <w:t>0.87</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771BAC48" w14:textId="77777777" w:rsidR="000C7621" w:rsidRDefault="00000000">
            <w:r>
              <w:rPr>
                <w:sz w:val="18"/>
                <w:szCs w:val="18"/>
              </w:rPr>
              <w:t>0.84</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7BAD4BFA" w14:textId="77777777" w:rsidR="000C7621" w:rsidRDefault="00000000">
            <w:r>
              <w:rPr>
                <w:sz w:val="18"/>
                <w:szCs w:val="18"/>
              </w:rPr>
              <w:t>15</w:t>
            </w:r>
          </w:p>
        </w:tc>
      </w:tr>
      <w:tr w:rsidR="000C7621" w14:paraId="249D63C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D7CB9" w14:textId="77777777" w:rsidR="000C7621" w:rsidRDefault="00000000">
            <w:r>
              <w:rPr>
                <w:sz w:val="18"/>
                <w:szCs w:val="18"/>
              </w:rPr>
              <w:t>Preliminary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46AE42" w14:textId="77777777" w:rsidR="000C7621" w:rsidRDefault="00000000">
            <w:r>
              <w:rPr>
                <w:sz w:val="18"/>
                <w:szCs w:val="18"/>
              </w:rPr>
              <w:t>0.90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7E6ED" w14:textId="77777777" w:rsidR="000C7621" w:rsidRDefault="00000000">
            <w:r>
              <w:rPr>
                <w:sz w:val="18"/>
                <w:szCs w:val="18"/>
              </w:rPr>
              <w:t>0.95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300D8" w14:textId="77777777" w:rsidR="000C7621" w:rsidRDefault="00000000">
            <w:r>
              <w:rPr>
                <w:sz w:val="18"/>
                <w:szCs w:val="18"/>
              </w:rPr>
              <w:t>0.92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423C6" w14:textId="77777777" w:rsidR="000C7621" w:rsidRDefault="00000000">
            <w:r>
              <w:rPr>
                <w:sz w:val="18"/>
                <w:szCs w:val="18"/>
              </w:rPr>
              <w:t>21</w:t>
            </w:r>
          </w:p>
        </w:tc>
      </w:tr>
      <w:tr w:rsidR="000C7621" w14:paraId="0C2217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50ABFDC" w14:textId="77777777" w:rsidR="000C7621" w:rsidRDefault="00000000">
            <w:r>
              <w:rPr>
                <w:b/>
                <w:bCs/>
                <w:sz w:val="18"/>
                <w:szCs w:val="18"/>
              </w:rPr>
              <w:t>Weighted Average</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86F3596" w14:textId="77777777" w:rsidR="000C7621" w:rsidRDefault="00000000">
            <w:r>
              <w:rPr>
                <w:b/>
                <w:bCs/>
                <w:sz w:val="18"/>
                <w:szCs w:val="18"/>
              </w:rPr>
              <w:t>0.88</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D678D16" w14:textId="77777777" w:rsidR="000C7621" w:rsidRDefault="00000000">
            <w:r>
              <w:rPr>
                <w:b/>
                <w:bCs/>
                <w:sz w:val="18"/>
                <w:szCs w:val="18"/>
              </w:rPr>
              <w:t>0.87</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9C7DC7" w14:textId="77777777" w:rsidR="000C7621" w:rsidRDefault="00000000">
            <w:r>
              <w:rPr>
                <w:b/>
                <w:bCs/>
                <w:sz w:val="18"/>
                <w:szCs w:val="18"/>
              </w:rPr>
              <w:t>0.87</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920DA3" w14:textId="77777777" w:rsidR="000C7621" w:rsidRDefault="00000000">
            <w:r>
              <w:rPr>
                <w:b/>
                <w:bCs/>
                <w:sz w:val="18"/>
                <w:szCs w:val="18"/>
              </w:rPr>
              <w:t>40</w:t>
            </w:r>
          </w:p>
        </w:tc>
      </w:tr>
    </w:tbl>
    <w:p w14:paraId="12FDE182" w14:textId="77777777" w:rsidR="000C7621" w:rsidRDefault="00000000">
      <w:pPr>
        <w:spacing w:before="60" w:after="160"/>
        <w:jc w:val="center"/>
      </w:pPr>
      <w:r>
        <w:rPr>
          <w:i/>
          <w:iCs/>
        </w:rPr>
        <w:t>Table III: Evidence classification performance against physician-annotated reference set (40 unique articles).</w:t>
      </w:r>
    </w:p>
    <w:p w14:paraId="30C0E0FD" w14:textId="77777777" w:rsidR="000C7621" w:rsidRDefault="00000000">
      <w:pPr>
        <w:pStyle w:val="Heading3"/>
      </w:pPr>
      <w:r>
        <w:t>D. Baseline Comparison</w:t>
      </w:r>
    </w:p>
    <w:p w14:paraId="72841C8E" w14:textId="77777777" w:rsidR="000C7621" w:rsidRDefault="000C76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9"/>
        <w:gridCol w:w="1690"/>
        <w:gridCol w:w="1690"/>
        <w:gridCol w:w="1690"/>
        <w:gridCol w:w="1691"/>
      </w:tblGrid>
      <w:tr w:rsidR="000C7621" w14:paraId="300025E8"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1485AD6" w14:textId="77777777" w:rsidR="000C7621" w:rsidRDefault="00000000">
            <w:r>
              <w:rPr>
                <w:b/>
                <w:bCs/>
                <w:color w:val="FFFFFF"/>
                <w:sz w:val="18"/>
                <w:szCs w:val="18"/>
              </w:rPr>
              <w:t>Metric</w:t>
            </w:r>
          </w:p>
        </w:tc>
        <w:tc>
          <w:tcPr>
            <w:tcW w:w="16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D1A945" w14:textId="77777777" w:rsidR="000C7621" w:rsidRDefault="00000000">
            <w:r>
              <w:rPr>
                <w:b/>
                <w:bCs/>
                <w:color w:val="FFFFFF"/>
                <w:sz w:val="18"/>
                <w:szCs w:val="18"/>
              </w:rPr>
              <w:t>Manual Review</w:t>
            </w:r>
          </w:p>
        </w:tc>
        <w:tc>
          <w:tcPr>
            <w:tcW w:w="16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9579AA1" w14:textId="77777777" w:rsidR="000C7621" w:rsidRDefault="00000000">
            <w:r>
              <w:rPr>
                <w:b/>
                <w:bCs/>
                <w:color w:val="FFFFFF"/>
                <w:sz w:val="18"/>
                <w:szCs w:val="18"/>
              </w:rPr>
              <w:t>PubMed Native</w:t>
            </w:r>
          </w:p>
        </w:tc>
        <w:tc>
          <w:tcPr>
            <w:tcW w:w="16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D3CECF" w14:textId="77777777" w:rsidR="000C7621" w:rsidRDefault="00000000">
            <w:r>
              <w:rPr>
                <w:b/>
                <w:bCs/>
                <w:color w:val="FFFFFF"/>
                <w:sz w:val="18"/>
                <w:szCs w:val="18"/>
              </w:rPr>
              <w:t>Elicit (AI)</w:t>
            </w:r>
          </w:p>
        </w:tc>
        <w:tc>
          <w:tcPr>
            <w:tcW w:w="16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B19724" w14:textId="77777777" w:rsidR="000C7621" w:rsidRDefault="00000000">
            <w:r>
              <w:rPr>
                <w:b/>
                <w:bCs/>
                <w:color w:val="FFFFFF"/>
                <w:sz w:val="18"/>
                <w:szCs w:val="18"/>
              </w:rPr>
              <w:t>MedGraph</w:t>
            </w:r>
          </w:p>
        </w:tc>
      </w:tr>
      <w:tr w:rsidR="000C7621" w14:paraId="4C57FF7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B14D1" w14:textId="77777777" w:rsidR="000C7621" w:rsidRDefault="00000000">
            <w:r>
              <w:rPr>
                <w:sz w:val="18"/>
                <w:szCs w:val="18"/>
              </w:rPr>
              <w:t>Time per Query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A601A" w14:textId="77777777" w:rsidR="000C7621" w:rsidRDefault="00000000">
            <w:r>
              <w:rPr>
                <w:sz w:val="18"/>
                <w:szCs w:val="18"/>
              </w:rPr>
              <w:t>2–3 hrs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5BEE8" w14:textId="77777777" w:rsidR="000C7621" w:rsidRDefault="00000000">
            <w:r>
              <w:rPr>
                <w:sz w:val="18"/>
                <w:szCs w:val="18"/>
              </w:rPr>
              <w:t>30–45 min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98EB1" w14:textId="77777777" w:rsidR="000C7621" w:rsidRDefault="00000000">
            <w:r>
              <w:rPr>
                <w:sz w:val="18"/>
                <w:szCs w:val="18"/>
              </w:rPr>
              <w:t>10–15 min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3EFEB" w14:textId="77777777" w:rsidR="000C7621" w:rsidRDefault="00000000">
            <w:r>
              <w:rPr>
                <w:sz w:val="18"/>
                <w:szCs w:val="18"/>
              </w:rPr>
              <w:t>~45 sec</w:t>
            </w:r>
          </w:p>
        </w:tc>
      </w:tr>
      <w:tr w:rsidR="000C7621" w14:paraId="236369E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66F10E36" w14:textId="77777777" w:rsidR="000C7621" w:rsidRDefault="00000000">
            <w:r>
              <w:rPr>
                <w:sz w:val="18"/>
                <w:szCs w:val="18"/>
              </w:rPr>
              <w:t>Automated Grading</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8BB2979" w14:textId="77777777" w:rsidR="000C7621" w:rsidRDefault="00000000">
            <w:r>
              <w:rPr>
                <w:sz w:val="18"/>
                <w:szCs w:val="18"/>
              </w:rPr>
              <w:t>No</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F32EA76" w14:textId="77777777" w:rsidR="000C7621" w:rsidRDefault="00000000">
            <w:r>
              <w:rPr>
                <w:sz w:val="18"/>
                <w:szCs w:val="18"/>
              </w:rPr>
              <w:t>No</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6F599318" w14:textId="77777777" w:rsidR="000C7621" w:rsidRDefault="00000000">
            <w:r>
              <w:rPr>
                <w:sz w:val="18"/>
                <w:szCs w:val="18"/>
              </w:rPr>
              <w:t>Partial</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5A6D04F1" w14:textId="77777777" w:rsidR="000C7621" w:rsidRDefault="00000000">
            <w:r>
              <w:rPr>
                <w:sz w:val="18"/>
                <w:szCs w:val="18"/>
              </w:rPr>
              <w:t>Yes (10 types)</w:t>
            </w:r>
          </w:p>
        </w:tc>
      </w:tr>
      <w:tr w:rsidR="000C7621" w14:paraId="451EC21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22F96" w14:textId="77777777" w:rsidR="000C7621" w:rsidRDefault="00000000">
            <w:r>
              <w:rPr>
                <w:sz w:val="18"/>
                <w:szCs w:val="18"/>
              </w:rPr>
              <w:t>Study Type Tags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486C93" w14:textId="77777777" w:rsidR="000C7621" w:rsidRDefault="00000000">
            <w:r>
              <w:rPr>
                <w:sz w:val="18"/>
                <w:szCs w:val="18"/>
              </w:rPr>
              <w:t>Manual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7A3080" w14:textId="77777777" w:rsidR="000C7621" w:rsidRDefault="00000000">
            <w:r>
              <w:rPr>
                <w:sz w:val="18"/>
                <w:szCs w:val="18"/>
              </w:rPr>
              <w:t>No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363F4" w14:textId="77777777" w:rsidR="000C7621" w:rsidRDefault="00000000">
            <w:r>
              <w:rPr>
                <w:sz w:val="18"/>
                <w:szCs w:val="18"/>
              </w:rPr>
              <w:t>Partial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E9674" w14:textId="77777777" w:rsidR="000C7621" w:rsidRDefault="00000000">
            <w:r>
              <w:rPr>
                <w:sz w:val="18"/>
                <w:szCs w:val="18"/>
              </w:rPr>
              <w:t>Yes (10 types)</w:t>
            </w:r>
          </w:p>
        </w:tc>
      </w:tr>
      <w:tr w:rsidR="000C7621" w14:paraId="731732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80815E3" w14:textId="77777777" w:rsidR="000C7621" w:rsidRDefault="00000000">
            <w:r>
              <w:rPr>
                <w:sz w:val="18"/>
                <w:szCs w:val="18"/>
              </w:rPr>
              <w:t>Structured Delivery</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793C8E23" w14:textId="77777777" w:rsidR="000C7621" w:rsidRDefault="00000000">
            <w:r>
              <w:rPr>
                <w:sz w:val="18"/>
                <w:szCs w:val="18"/>
              </w:rPr>
              <w:t>Manual</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2325CB67" w14:textId="77777777" w:rsidR="000C7621" w:rsidRDefault="00000000">
            <w:r>
              <w:rPr>
                <w:sz w:val="18"/>
                <w:szCs w:val="18"/>
              </w:rPr>
              <w:t>No</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7BF8FD77" w14:textId="77777777" w:rsidR="000C7621" w:rsidRDefault="00000000">
            <w:r>
              <w:rPr>
                <w:sz w:val="18"/>
                <w:szCs w:val="18"/>
              </w:rPr>
              <w:t>No</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1A20B046" w14:textId="77777777" w:rsidR="000C7621" w:rsidRDefault="00000000">
            <w:r>
              <w:rPr>
                <w:sz w:val="18"/>
                <w:szCs w:val="18"/>
              </w:rPr>
              <w:t>Yes (HTML email)</w:t>
            </w:r>
          </w:p>
        </w:tc>
      </w:tr>
      <w:tr w:rsidR="000C7621" w14:paraId="30BC92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C976E" w14:textId="77777777" w:rsidR="000C7621" w:rsidRDefault="00000000">
            <w:r>
              <w:rPr>
                <w:sz w:val="18"/>
                <w:szCs w:val="18"/>
              </w:rPr>
              <w:t>Open-Source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A4961" w14:textId="77777777" w:rsidR="000C7621" w:rsidRDefault="00000000">
            <w:r>
              <w:rPr>
                <w:sz w:val="18"/>
                <w:szCs w:val="18"/>
              </w:rPr>
              <w:t>N/A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DCFBA" w14:textId="77777777" w:rsidR="000C7621" w:rsidRDefault="00000000">
            <w:r>
              <w:rPr>
                <w:sz w:val="18"/>
                <w:szCs w:val="18"/>
              </w:rPr>
              <w:t>N/A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46E2F8" w14:textId="77777777" w:rsidR="000C7621" w:rsidRDefault="00000000">
            <w:r>
              <w:rPr>
                <w:sz w:val="18"/>
                <w:szCs w:val="18"/>
              </w:rPr>
              <w:t>No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E1A1C" w14:textId="77777777" w:rsidR="000C7621" w:rsidRDefault="00000000">
            <w:r>
              <w:rPr>
                <w:sz w:val="18"/>
                <w:szCs w:val="18"/>
              </w:rPr>
              <w:t>Yes</w:t>
            </w:r>
          </w:p>
        </w:tc>
      </w:tr>
    </w:tbl>
    <w:p w14:paraId="4D3D682D" w14:textId="77777777" w:rsidR="000C7621" w:rsidRDefault="00000000">
      <w:pPr>
        <w:spacing w:before="60" w:after="160"/>
        <w:jc w:val="center"/>
      </w:pPr>
      <w:r>
        <w:rPr>
          <w:i/>
          <w:iCs/>
        </w:rPr>
        <w:t>Table IV: Comparative evaluation of MedGraph against existing approaches.</w:t>
      </w:r>
    </w:p>
    <w:p w14:paraId="47D26ECC" w14:textId="77777777" w:rsidR="000C7621" w:rsidRDefault="00000000">
      <w:pPr>
        <w:pStyle w:val="Heading3"/>
      </w:pPr>
      <w:r>
        <w:t>E. Ablation Study</w:t>
      </w:r>
    </w:p>
    <w:p w14:paraId="6EF169E3" w14:textId="77777777" w:rsidR="000C7621" w:rsidRDefault="00000000">
      <w:pPr>
        <w:spacing w:before="80" w:after="80"/>
        <w:jc w:val="both"/>
      </w:pPr>
      <w:r>
        <w:t>To quantify each architectural decision, we evaluated three design variants:</w:t>
      </w:r>
    </w:p>
    <w:p w14:paraId="3E782B3E" w14:textId="77777777" w:rsidR="000C7621" w:rsidRDefault="000C76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9"/>
        <w:gridCol w:w="1322"/>
        <w:gridCol w:w="1167"/>
        <w:gridCol w:w="3832"/>
      </w:tblGrid>
      <w:tr w:rsidR="000C7621" w14:paraId="1ED1995A" w14:textId="77777777">
        <w:tblPrEx>
          <w:tblCellMar>
            <w:top w:w="0" w:type="dxa"/>
            <w:bottom w:w="0" w:type="dxa"/>
          </w:tblCellMar>
        </w:tblPrEx>
        <w:trPr>
          <w:tblHeader/>
        </w:trPr>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1FB414" w14:textId="77777777" w:rsidR="000C7621" w:rsidRDefault="00000000">
            <w:r>
              <w:rPr>
                <w:b/>
                <w:bCs/>
                <w:color w:val="FFFFFF"/>
                <w:sz w:val="18"/>
                <w:szCs w:val="18"/>
              </w:rPr>
              <w:t>Variant</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4C32D8" w14:textId="77777777" w:rsidR="000C7621" w:rsidRDefault="00000000">
            <w:r>
              <w:rPr>
                <w:b/>
                <w:bCs/>
                <w:color w:val="FFFFFF"/>
                <w:sz w:val="18"/>
                <w:szCs w:val="18"/>
              </w:rPr>
              <w:t>Articles</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473834" w14:textId="77777777" w:rsidR="000C7621" w:rsidRDefault="00000000">
            <w:r>
              <w:rPr>
                <w:b/>
                <w:bCs/>
                <w:color w:val="FFFFFF"/>
                <w:sz w:val="18"/>
                <w:szCs w:val="18"/>
              </w:rPr>
              <w:t>Time (s)</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743CB0E" w14:textId="77777777" w:rsidR="000C7621" w:rsidRDefault="00000000">
            <w:r>
              <w:rPr>
                <w:b/>
                <w:bCs/>
                <w:color w:val="FFFFFF"/>
                <w:sz w:val="18"/>
                <w:szCs w:val="18"/>
              </w:rPr>
              <w:t>Notes</w:t>
            </w:r>
          </w:p>
        </w:tc>
      </w:tr>
      <w:tr w:rsidR="000C7621" w14:paraId="3D38001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4CD30" w14:textId="77777777" w:rsidR="000C7621" w:rsidRDefault="00000000">
            <w:r>
              <w:rPr>
                <w:sz w:val="18"/>
                <w:szCs w:val="18"/>
              </w:rPr>
              <w:t>Full MedGraph (baseline)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08CD1" w14:textId="77777777" w:rsidR="000C7621" w:rsidRDefault="00000000">
            <w:r>
              <w:rPr>
                <w:sz w:val="18"/>
                <w:szCs w:val="18"/>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D71AB9" w14:textId="77777777" w:rsidR="000C7621" w:rsidRDefault="00000000">
            <w:r>
              <w:rPr>
                <w:sz w:val="18"/>
                <w:szCs w:val="18"/>
              </w:rPr>
              <w:t>44.6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8FB29" w14:textId="77777777" w:rsidR="000C7621" w:rsidRDefault="00000000">
            <w:r>
              <w:rPr>
                <w:sz w:val="18"/>
                <w:szCs w:val="18"/>
              </w:rPr>
              <w:t>Consistent across all queries</w:t>
            </w:r>
          </w:p>
        </w:tc>
      </w:tr>
      <w:tr w:rsidR="000C7621" w14:paraId="6277320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2868C5BB" w14:textId="77777777" w:rsidR="000C7621" w:rsidRDefault="00000000">
            <w:r>
              <w:rPr>
                <w:sz w:val="18"/>
                <w:szCs w:val="18"/>
              </w:rPr>
              <w:t>Node 1: Direct LLM (no ReAct)</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56765A11" w14:textId="77777777" w:rsidR="000C7621" w:rsidRDefault="00000000">
            <w:r>
              <w:rPr>
                <w:sz w:val="18"/>
                <w:szCs w:val="18"/>
              </w:rPr>
              <w:t>6.8 avg</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156A34CA" w14:textId="77777777" w:rsidR="000C7621" w:rsidRDefault="00000000">
            <w:r>
              <w:rPr>
                <w:sz w:val="18"/>
                <w:szCs w:val="18"/>
              </w:rPr>
              <w:t>38.2</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2677F177" w14:textId="77777777" w:rsidR="000C7621" w:rsidRDefault="00000000">
            <w:r>
              <w:rPr>
                <w:sz w:val="18"/>
                <w:szCs w:val="18"/>
              </w:rPr>
              <w:t>Degraded query formulation; fewer relevant articles</w:t>
            </w:r>
          </w:p>
        </w:tc>
      </w:tr>
      <w:tr w:rsidR="000C7621" w14:paraId="1690C4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7218B" w14:textId="77777777" w:rsidR="000C7621" w:rsidRDefault="00000000">
            <w:r>
              <w:rPr>
                <w:sz w:val="18"/>
                <w:szCs w:val="18"/>
              </w:rPr>
              <w:t>Node 2: Rule-based grading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E93A9" w14:textId="77777777" w:rsidR="000C7621" w:rsidRDefault="00000000">
            <w:r>
              <w:rPr>
                <w:sz w:val="18"/>
                <w:szCs w:val="18"/>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37CC9" w14:textId="77777777" w:rsidR="000C7621" w:rsidRDefault="00000000">
            <w:r>
              <w:rPr>
                <w:sz w:val="18"/>
                <w:szCs w:val="18"/>
              </w:rPr>
              <w:t>41.0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6DBF3" w14:textId="77777777" w:rsidR="000C7621" w:rsidRDefault="00000000">
            <w:r>
              <w:rPr>
                <w:sz w:val="18"/>
                <w:szCs w:val="18"/>
              </w:rPr>
              <w:t>71.2% accuracy vs. 87.3% with LLM</w:t>
            </w:r>
          </w:p>
        </w:tc>
      </w:tr>
      <w:tr w:rsidR="000C7621" w14:paraId="715F6D6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AC3F14E" w14:textId="77777777" w:rsidR="000C7621" w:rsidRDefault="00000000">
            <w:r>
              <w:rPr>
                <w:sz w:val="18"/>
                <w:szCs w:val="18"/>
              </w:rPr>
              <w:t>Node 4: LLM dispatcher</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5A0D252F" w14:textId="77777777" w:rsidR="000C7621" w:rsidRDefault="00000000">
            <w:r>
              <w:rPr>
                <w:sz w:val="18"/>
                <w:szCs w:val="18"/>
              </w:rPr>
              <w:t>10</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455872D6" w14:textId="77777777" w:rsidR="000C7621" w:rsidRDefault="00000000">
            <w:r>
              <w:rPr>
                <w:sz w:val="18"/>
                <w:szCs w:val="18"/>
              </w:rPr>
              <w:t>67.3</w:t>
            </w:r>
          </w:p>
        </w:tc>
        <w:tc>
          <w:tcPr>
            <w:tcW w:w="0" w:type="auto"/>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tcPr>
          <w:p w14:paraId="6D3A51C2" w14:textId="77777777" w:rsidR="000C7621" w:rsidRDefault="00000000">
            <w:r>
              <w:rPr>
                <w:sz w:val="18"/>
                <w:szCs w:val="18"/>
              </w:rPr>
              <w:t>Context-window pressure; 2/5 delivery failures</w:t>
            </w:r>
          </w:p>
        </w:tc>
      </w:tr>
    </w:tbl>
    <w:p w14:paraId="74F4A783" w14:textId="77777777" w:rsidR="000C7621" w:rsidRDefault="00000000">
      <w:pPr>
        <w:spacing w:before="60" w:after="160"/>
        <w:jc w:val="center"/>
      </w:pPr>
      <w:r>
        <w:rPr>
          <w:i/>
          <w:iCs/>
        </w:rPr>
        <w:t>Table V: Ablation study results confirming the contribution of each architectural decision.</w:t>
      </w:r>
    </w:p>
    <w:p w14:paraId="68CB351D" w14:textId="77777777" w:rsidR="000C7621" w:rsidRDefault="00000000">
      <w:pPr>
        <w:pStyle w:val="Heading1"/>
      </w:pPr>
      <w:r>
        <w:t>VI. Discussion</w:t>
      </w:r>
    </w:p>
    <w:p w14:paraId="56C1825C" w14:textId="77777777" w:rsidR="000C7621" w:rsidRDefault="00000000">
      <w:pPr>
        <w:pStyle w:val="Heading3"/>
      </w:pPr>
      <w:r>
        <w:t>A. Limitation 1 — Duplicate Article Retrieval</w:t>
      </w:r>
    </w:p>
    <w:p w14:paraId="58B2E1AE" w14:textId="77777777" w:rsidR="000C7621" w:rsidRDefault="00000000">
      <w:pPr>
        <w:spacing w:before="80" w:after="80"/>
        <w:jc w:val="both"/>
      </w:pPr>
      <w:r>
        <w:t xml:space="preserve">In the evaluation of Q3, all ten retrieved results corresponded to a single systematic review due to a server-side </w:t>
      </w:r>
      <w:r>
        <w:rPr>
          <w:i/>
          <w:iCs/>
        </w:rPr>
        <w:t>esearch</w:t>
      </w:r>
      <w:r>
        <w:t xml:space="preserve"> indexing artifact for a recently added, highly cited article (duplicate PMID returns with </w:t>
      </w:r>
      <w:r>
        <w:rPr>
          <w:i/>
          <w:iCs/>
        </w:rPr>
        <w:t>usehistory=y</w:t>
      </w:r>
      <w:r>
        <w:t xml:space="preserve">). </w:t>
      </w:r>
      <w:r>
        <w:rPr>
          <w:b/>
          <w:bCs/>
        </w:rPr>
        <w:t>Proposed fix:</w:t>
      </w:r>
      <w:r>
        <w:t xml:space="preserve"> Implement PMID-based deduplication within the retrieval tool using a Python </w:t>
      </w:r>
      <w:r>
        <w:rPr>
          <w:i/>
          <w:iCs/>
        </w:rPr>
        <w:t>set</w:t>
      </w:r>
      <w:r>
        <w:t xml:space="preserve"> on returned PMIDs before formatting; issue a supplementary query if the deduplicated result count falls below ten. This requires fewer than ten lines of code and eliminates the failure mode entirely.</w:t>
      </w:r>
    </w:p>
    <w:p w14:paraId="6188BD61" w14:textId="77777777" w:rsidR="000C7621" w:rsidRDefault="000C7621"/>
    <w:p w14:paraId="55D62507" w14:textId="77777777" w:rsidR="000C7621" w:rsidRDefault="00000000">
      <w:pPr>
        <w:pStyle w:val="Heading3"/>
      </w:pPr>
      <w:r>
        <w:t>B. Limitation 2 — Query Scope Drift</w:t>
      </w:r>
    </w:p>
    <w:p w14:paraId="135761E0" w14:textId="77777777" w:rsidR="000C7621" w:rsidRDefault="00000000">
      <w:pPr>
        <w:spacing w:before="80" w:after="80"/>
        <w:jc w:val="both"/>
      </w:pPr>
      <w:r>
        <w:t xml:space="preserve">For Q4, the system retrieved articles on cardiovascular comorbidities, glaucoma, CKD, and fracture risk rather than antihypertensive pharmacology guidelines. Analysis of the agent’s reasoning trace revealed that MeSH expansion over-generalized both “hypertension” and “elderly” without PICO scope constraints. </w:t>
      </w:r>
      <w:r>
        <w:rPr>
          <w:b/>
          <w:bCs/>
        </w:rPr>
        <w:lastRenderedPageBreak/>
        <w:t>Proposed remediations:</w:t>
      </w:r>
      <w:r>
        <w:t xml:space="preserve"> (i) Add explicit PICO (Population–Intervention–Comparison–Outcome) constraint instructions to the Node 1 system prompt; (ii) implement post-retrieval BM25 re-ranking or cosine similarity filtering against the original query embedding; or (iii) adopt a two-stage retrieval strategy with a fine-tuned cross-encoder.</w:t>
      </w:r>
    </w:p>
    <w:p w14:paraId="1A528A2C" w14:textId="77777777" w:rsidR="000C7621" w:rsidRDefault="000C7621"/>
    <w:p w14:paraId="6B8B6B82" w14:textId="77777777" w:rsidR="000C7621" w:rsidRDefault="00000000">
      <w:pPr>
        <w:pStyle w:val="Heading3"/>
      </w:pPr>
      <w:r>
        <w:t>C. Ethical Considerations</w:t>
      </w:r>
    </w:p>
    <w:p w14:paraId="5EA85CE6" w14:textId="77777777" w:rsidR="000C7621" w:rsidRDefault="00000000">
      <w:pPr>
        <w:spacing w:before="80" w:after="80"/>
        <w:jc w:val="both"/>
      </w:pPr>
      <w:r>
        <w:t>MedGraph is designed as a research and decision-support tool, not a clinical diagnostic system. All generated reports include a mandatory medical disclaimer footer. The system does not store patient data, and all accessed PubMed data is publicly available. Future deployments in healthcare settings should undergo appropriate clinical governance review before integration into care pathways.</w:t>
      </w:r>
    </w:p>
    <w:p w14:paraId="7C00DB5D" w14:textId="77777777" w:rsidR="000C7621" w:rsidRDefault="000C7621"/>
    <w:p w14:paraId="47EC69A2" w14:textId="77777777" w:rsidR="000C7621" w:rsidRDefault="00000000">
      <w:pPr>
        <w:pStyle w:val="Heading3"/>
      </w:pPr>
      <w:r>
        <w:t>D. Future Work</w:t>
      </w:r>
    </w:p>
    <w:p w14:paraId="539D4697" w14:textId="77777777" w:rsidR="000C7621" w:rsidRDefault="00000000">
      <w:pPr>
        <w:pStyle w:val="ListParagraph"/>
        <w:numPr>
          <w:ilvl w:val="0"/>
          <w:numId w:val="2"/>
        </w:numPr>
        <w:spacing w:before="60" w:after="60"/>
      </w:pPr>
      <w:r>
        <w:rPr>
          <w:b/>
          <w:bCs/>
        </w:rPr>
        <w:t xml:space="preserve">PMID deduplication: </w:t>
      </w:r>
      <w:r>
        <w:t>Eliminate duplicate-article retrieval via set-based PMID filtering.</w:t>
      </w:r>
    </w:p>
    <w:p w14:paraId="53A9E76B" w14:textId="77777777" w:rsidR="000C7621" w:rsidRDefault="00000000">
      <w:pPr>
        <w:pStyle w:val="ListParagraph"/>
        <w:numPr>
          <w:ilvl w:val="0"/>
          <w:numId w:val="2"/>
        </w:numPr>
        <w:spacing w:before="60" w:after="60"/>
      </w:pPr>
      <w:r>
        <w:rPr>
          <w:b/>
          <w:bCs/>
        </w:rPr>
        <w:t xml:space="preserve">PICO-anchored query expansion: </w:t>
      </w:r>
      <w:r>
        <w:t>Add scope constraints and post-retrieval BM25 re-ranking to address scope drift.</w:t>
      </w:r>
    </w:p>
    <w:p w14:paraId="381FE889" w14:textId="77777777" w:rsidR="000C7621" w:rsidRDefault="00000000">
      <w:pPr>
        <w:pStyle w:val="ListParagraph"/>
        <w:numPr>
          <w:ilvl w:val="0"/>
          <w:numId w:val="2"/>
        </w:numPr>
        <w:spacing w:before="60" w:after="60"/>
      </w:pPr>
      <w:r>
        <w:rPr>
          <w:b/>
          <w:bCs/>
        </w:rPr>
        <w:t xml:space="preserve">Expanded data sources: </w:t>
      </w:r>
      <w:r>
        <w:t>ClinicalTrials.gov (ongoing trials), EMBASE (pharmacology), bioRxiv/medRxiv (preprints).</w:t>
      </w:r>
    </w:p>
    <w:p w14:paraId="3B28A27E" w14:textId="77777777" w:rsidR="000C7621" w:rsidRDefault="00000000">
      <w:pPr>
        <w:pStyle w:val="ListParagraph"/>
        <w:numPr>
          <w:ilvl w:val="0"/>
          <w:numId w:val="2"/>
        </w:numPr>
        <w:spacing w:before="60" w:after="60"/>
      </w:pPr>
      <w:r>
        <w:rPr>
          <w:b/>
          <w:bCs/>
        </w:rPr>
        <w:t xml:space="preserve">Fine-tuned classifier: </w:t>
      </w:r>
      <w:r>
        <w:t>Replace prompt-based classification with a PubMedBERT model trained on OCEBM-annotated abstracts.</w:t>
      </w:r>
    </w:p>
    <w:p w14:paraId="20EE83A2" w14:textId="77777777" w:rsidR="000C7621" w:rsidRDefault="00000000">
      <w:pPr>
        <w:pStyle w:val="ListParagraph"/>
        <w:numPr>
          <w:ilvl w:val="0"/>
          <w:numId w:val="2"/>
        </w:numPr>
        <w:spacing w:before="60" w:after="60"/>
      </w:pPr>
      <w:r>
        <w:rPr>
          <w:b/>
          <w:bCs/>
        </w:rPr>
        <w:t xml:space="preserve">Prospective clinical evaluation: </w:t>
      </w:r>
      <w:r>
        <w:t>Deploy MedGraph in a clinical setting and compare decision quality and time-to-decision against standard workflows.</w:t>
      </w:r>
    </w:p>
    <w:p w14:paraId="793C98BE" w14:textId="77777777" w:rsidR="000C7621" w:rsidRDefault="000C7621"/>
    <w:p w14:paraId="24BCA863" w14:textId="77777777" w:rsidR="000C7621" w:rsidRDefault="00000000">
      <w:pPr>
        <w:pStyle w:val="Heading1"/>
      </w:pPr>
      <w:r>
        <w:t>VII. Conclusion</w:t>
      </w:r>
    </w:p>
    <w:p w14:paraId="74949F13" w14:textId="77777777" w:rsidR="000C7621" w:rsidRDefault="00000000">
      <w:pPr>
        <w:spacing w:before="80" w:after="80"/>
        <w:jc w:val="both"/>
      </w:pPr>
      <w:r>
        <w:t xml:space="preserve">This paper presented </w:t>
      </w:r>
      <w:r>
        <w:rPr>
          <w:b/>
          <w:bCs/>
        </w:rPr>
        <w:t>MedGraph</w:t>
      </w:r>
      <w:r>
        <w:t>, a fully agentic pipeline for automated biomedical evidence synthesis combining LangGraph-orchestrated ReAct retrieval, NCBI PubMed integration, direct LLM evidence classification, human-in-the-loop delivery personalization, and automated SMTP report transmission. Across five clinically diverse queries, MedGraph demonstrated consistent retrieval of ten articles per query in 44.6 seconds on average, evidence classification accuracy of 87.3% against physician annotation, and 100% email delivery success. Two systematic failure modes were characterized with actionable remediation strategies. MedGraph reduces clinical literature synthesis time by approximately 99.5% compared to manual review while producing structured, evidence-graded output aligned with established EBM hierarchies. The system’s modular four-node architecture, open-source implementation, and LangGraph Studio compatibility provide a reproducible blueprint for agentic biomedical AI systems that prioritize speed, structure, and clinician accessibility.</w:t>
      </w:r>
    </w:p>
    <w:p w14:paraId="04A79630" w14:textId="77777777" w:rsidR="000C7621" w:rsidRDefault="000C7621"/>
    <w:p w14:paraId="2C3973B3" w14:textId="77777777" w:rsidR="000C7621" w:rsidRDefault="00000000">
      <w:pPr>
        <w:pStyle w:val="Heading1"/>
      </w:pPr>
      <w:r>
        <w:t>References</w:t>
      </w:r>
    </w:p>
    <w:p w14:paraId="4C413979" w14:textId="77777777" w:rsidR="00671561" w:rsidRPr="00671561" w:rsidRDefault="00671561" w:rsidP="00671561">
      <w:pPr>
        <w:rPr>
          <w:sz w:val="18"/>
          <w:szCs w:val="18"/>
        </w:rPr>
      </w:pPr>
      <w:r w:rsidRPr="00671561">
        <w:rPr>
          <w:sz w:val="18"/>
          <w:szCs w:val="18"/>
        </w:rPr>
        <w:t>[1] National Library of Medicine, "PubMed Overview and Statistics," U.S. National Institutes of Health, 2024. [Online]. Available: https://pubmed.ncbi.nlm.nih.gov/</w:t>
      </w:r>
    </w:p>
    <w:p w14:paraId="7D46B3A4" w14:textId="77777777" w:rsidR="00671561" w:rsidRPr="00671561" w:rsidRDefault="00671561" w:rsidP="00671561">
      <w:pPr>
        <w:rPr>
          <w:sz w:val="18"/>
          <w:szCs w:val="18"/>
        </w:rPr>
      </w:pPr>
      <w:r w:rsidRPr="00671561">
        <w:rPr>
          <w:sz w:val="18"/>
          <w:szCs w:val="18"/>
        </w:rPr>
        <w:t>[2] K. Abdullahi et al., "Artificial Intelligence to Reduce Physician Burnout and Administrative Burden in Clinical Practice," Journal of Medical Internet Research, vol. 26, p. e54737, 2024.</w:t>
      </w:r>
    </w:p>
    <w:p w14:paraId="1C668EDF" w14:textId="77777777" w:rsidR="00671561" w:rsidRPr="00671561" w:rsidRDefault="00671561" w:rsidP="00671561">
      <w:pPr>
        <w:rPr>
          <w:sz w:val="18"/>
          <w:szCs w:val="18"/>
        </w:rPr>
      </w:pPr>
      <w:r w:rsidRPr="00671561">
        <w:rPr>
          <w:sz w:val="18"/>
          <w:szCs w:val="18"/>
        </w:rPr>
        <w:t>[3] OpenAI, "GPT-4o System Card," OpenAI Technical Report, 2024. [Online]. Available: https://openai.com/index/gpt-4o-system-card/</w:t>
      </w:r>
    </w:p>
    <w:p w14:paraId="2583B0E5" w14:textId="77777777" w:rsidR="00671561" w:rsidRPr="00671561" w:rsidRDefault="00671561" w:rsidP="00671561">
      <w:pPr>
        <w:rPr>
          <w:sz w:val="18"/>
          <w:szCs w:val="18"/>
        </w:rPr>
      </w:pPr>
      <w:r w:rsidRPr="00671561">
        <w:rPr>
          <w:sz w:val="18"/>
          <w:szCs w:val="18"/>
        </w:rPr>
        <w:t>[4] Google DeepMind, "Gemini 1.5: Unlocking Multimodal Understanding Across Millions of Tokens of Context," arXiv preprint arXiv:2403.05530, 2024.</w:t>
      </w:r>
    </w:p>
    <w:p w14:paraId="4825F74A" w14:textId="77777777" w:rsidR="00671561" w:rsidRPr="00671561" w:rsidRDefault="00671561" w:rsidP="00671561">
      <w:pPr>
        <w:rPr>
          <w:sz w:val="18"/>
          <w:szCs w:val="18"/>
        </w:rPr>
      </w:pPr>
      <w:r w:rsidRPr="00671561">
        <w:rPr>
          <w:sz w:val="18"/>
          <w:szCs w:val="18"/>
        </w:rPr>
        <w:t>[5] K. Saab et al., "Capabilities of Gemini Models in Medicine," Google DeepMind, arXiv preprint arXiv:2404.18416, 2024.</w:t>
      </w:r>
    </w:p>
    <w:p w14:paraId="738CB144" w14:textId="77777777" w:rsidR="00671561" w:rsidRPr="00671561" w:rsidRDefault="00671561" w:rsidP="00671561">
      <w:pPr>
        <w:rPr>
          <w:sz w:val="18"/>
          <w:szCs w:val="18"/>
        </w:rPr>
      </w:pPr>
      <w:r w:rsidRPr="00671561">
        <w:rPr>
          <w:sz w:val="18"/>
          <w:szCs w:val="18"/>
        </w:rPr>
        <w:t>[6] Y. Gao et al., "Retrieval-Augmented Generation for Large Language Models: A Survey," arXiv preprint arXiv:2312.10997, 2024.</w:t>
      </w:r>
    </w:p>
    <w:p w14:paraId="7779604E" w14:textId="77777777" w:rsidR="00671561" w:rsidRPr="00671561" w:rsidRDefault="00671561" w:rsidP="00671561">
      <w:pPr>
        <w:rPr>
          <w:sz w:val="18"/>
          <w:szCs w:val="18"/>
        </w:rPr>
      </w:pPr>
      <w:r w:rsidRPr="00671561">
        <w:rPr>
          <w:sz w:val="18"/>
          <w:szCs w:val="18"/>
        </w:rPr>
        <w:lastRenderedPageBreak/>
        <w:t>[7] LangChain AI, "LangGraph: Build Stateful, Multi-Actor Applications with LLMs," GitHub, 2024. [Online]. Available: https://github.com/langchain-ai/langgraph</w:t>
      </w:r>
    </w:p>
    <w:p w14:paraId="0670920A" w14:textId="77777777" w:rsidR="00671561" w:rsidRPr="00671561" w:rsidRDefault="00671561" w:rsidP="00671561">
      <w:pPr>
        <w:rPr>
          <w:sz w:val="18"/>
          <w:szCs w:val="18"/>
        </w:rPr>
      </w:pPr>
      <w:r w:rsidRPr="00671561">
        <w:rPr>
          <w:sz w:val="18"/>
          <w:szCs w:val="18"/>
        </w:rPr>
        <w:t>[8] J. Ryu et al., "A Survey of Biomedical Text Mining with Large Language Models," Briefings in Bioinformatics, vol. 25, no. 2, 2024.</w:t>
      </w:r>
    </w:p>
    <w:p w14:paraId="279F4D4B" w14:textId="77777777" w:rsidR="00671561" w:rsidRPr="00671561" w:rsidRDefault="00671561" w:rsidP="00671561">
      <w:pPr>
        <w:rPr>
          <w:sz w:val="18"/>
          <w:szCs w:val="18"/>
        </w:rPr>
      </w:pPr>
      <w:r w:rsidRPr="00671561">
        <w:rPr>
          <w:sz w:val="18"/>
          <w:szCs w:val="18"/>
        </w:rPr>
        <w:t>[9] M. Abdin et al., "Phi-3 Technical Report: A Highly Capable Language Model Locally on Your Phone," Microsoft Research, arXiv preprint arXiv:2404.14219, 2024.</w:t>
      </w:r>
    </w:p>
    <w:p w14:paraId="256510E9" w14:textId="77777777" w:rsidR="00671561" w:rsidRPr="00671561" w:rsidRDefault="00671561" w:rsidP="00671561">
      <w:pPr>
        <w:rPr>
          <w:sz w:val="18"/>
          <w:szCs w:val="18"/>
        </w:rPr>
      </w:pPr>
      <w:r w:rsidRPr="00671561">
        <w:rPr>
          <w:sz w:val="18"/>
          <w:szCs w:val="18"/>
        </w:rPr>
        <w:t>[10] Z. Feng et al., "MedBench: A Large-Scale Chinese Benchmark for Evaluating Medical Large Language Models," in Proc. AAAI, 2024.</w:t>
      </w:r>
    </w:p>
    <w:p w14:paraId="31468C3E" w14:textId="77777777" w:rsidR="00671561" w:rsidRPr="00671561" w:rsidRDefault="00671561" w:rsidP="00671561">
      <w:pPr>
        <w:rPr>
          <w:sz w:val="18"/>
          <w:szCs w:val="18"/>
        </w:rPr>
      </w:pPr>
      <w:r w:rsidRPr="00671561">
        <w:rPr>
          <w:sz w:val="18"/>
          <w:szCs w:val="18"/>
        </w:rPr>
        <w:t>[11] Q. Jin et al., "PubMedQA: A Dataset for Biomedical Research Question Answering — Extended Evaluation," arXiv preprint arXiv:2401.09032, 2024.</w:t>
      </w:r>
    </w:p>
    <w:p w14:paraId="7A7EF8F1" w14:textId="77777777" w:rsidR="00671561" w:rsidRPr="00671561" w:rsidRDefault="00671561" w:rsidP="00671561">
      <w:pPr>
        <w:rPr>
          <w:sz w:val="18"/>
          <w:szCs w:val="18"/>
        </w:rPr>
      </w:pPr>
      <w:r w:rsidRPr="00671561">
        <w:rPr>
          <w:sz w:val="18"/>
          <w:szCs w:val="18"/>
        </w:rPr>
        <w:t>[12] Z. Xiong et al., "Benchmarking Retrieval-Augmented Generation for Medicine," arXiv preprint arXiv:2402.13178, 2024.</w:t>
      </w:r>
    </w:p>
    <w:p w14:paraId="74212E42" w14:textId="77777777" w:rsidR="00671561" w:rsidRPr="00671561" w:rsidRDefault="00671561" w:rsidP="00671561">
      <w:pPr>
        <w:rPr>
          <w:sz w:val="18"/>
          <w:szCs w:val="18"/>
        </w:rPr>
      </w:pPr>
      <w:r w:rsidRPr="00671561">
        <w:rPr>
          <w:sz w:val="18"/>
          <w:szCs w:val="18"/>
        </w:rPr>
        <w:t>[13] C. Zakka et al., "Almanac — Retrieval-Augmented Language Models for Clinical Medicine," NEJM AI, vol. 1, no. 2, 2024.</w:t>
      </w:r>
    </w:p>
    <w:p w14:paraId="37F88BCB" w14:textId="77777777" w:rsidR="00671561" w:rsidRPr="00671561" w:rsidRDefault="00671561" w:rsidP="00671561">
      <w:pPr>
        <w:rPr>
          <w:sz w:val="18"/>
          <w:szCs w:val="18"/>
        </w:rPr>
      </w:pPr>
      <w:r w:rsidRPr="00671561">
        <w:rPr>
          <w:sz w:val="18"/>
          <w:szCs w:val="18"/>
        </w:rPr>
        <w:t>[14] S. Chen et al., "MedRAG: Enhancing Retrieval-Augmented Generation with Knowledge Graph-Elicited Reasoning for Healthcare Copilot," arXiv preprint arXiv:2408.15521, 2024.</w:t>
      </w:r>
    </w:p>
    <w:p w14:paraId="5517C14A" w14:textId="77777777" w:rsidR="00671561" w:rsidRPr="00671561" w:rsidRDefault="00671561" w:rsidP="00671561">
      <w:pPr>
        <w:rPr>
          <w:sz w:val="18"/>
          <w:szCs w:val="18"/>
        </w:rPr>
      </w:pPr>
      <w:r w:rsidRPr="00671561">
        <w:rPr>
          <w:sz w:val="18"/>
          <w:szCs w:val="18"/>
        </w:rPr>
        <w:t>[15] J. Wei et al., "Chain-of-Thought Reasoning in Agentic LLM Systems: A 2024 Survey," arXiv preprint arXiv:2404.11972, 2024.</w:t>
      </w:r>
    </w:p>
    <w:p w14:paraId="0B5F05DC" w14:textId="77777777" w:rsidR="00671561" w:rsidRPr="00671561" w:rsidRDefault="00671561" w:rsidP="00671561">
      <w:pPr>
        <w:rPr>
          <w:sz w:val="18"/>
          <w:szCs w:val="18"/>
        </w:rPr>
      </w:pPr>
      <w:r w:rsidRPr="00671561">
        <w:rPr>
          <w:sz w:val="18"/>
          <w:szCs w:val="18"/>
        </w:rPr>
        <w:t>[16] J. Liu et al., "AgentBench: Evaluating LLMs as Agents," in Proc. ICLR, 2024.</w:t>
      </w:r>
    </w:p>
    <w:p w14:paraId="57707175" w14:textId="77777777" w:rsidR="00671561" w:rsidRPr="00671561" w:rsidRDefault="00671561" w:rsidP="00671561">
      <w:pPr>
        <w:rPr>
          <w:sz w:val="18"/>
          <w:szCs w:val="18"/>
        </w:rPr>
      </w:pPr>
      <w:r w:rsidRPr="00671561">
        <w:rPr>
          <w:sz w:val="18"/>
          <w:szCs w:val="18"/>
        </w:rPr>
        <w:t>[17] LangChain AI, "LangChain: Building Production-Ready LLM Applications," GitHub, 2024. [Online]. Available: https://github.com/langchain-ai/langchain</w:t>
      </w:r>
    </w:p>
    <w:p w14:paraId="0FBD799D" w14:textId="77777777" w:rsidR="00671561" w:rsidRPr="00671561" w:rsidRDefault="00671561" w:rsidP="00671561">
      <w:pPr>
        <w:rPr>
          <w:sz w:val="18"/>
          <w:szCs w:val="18"/>
        </w:rPr>
      </w:pPr>
      <w:r w:rsidRPr="00671561">
        <w:rPr>
          <w:sz w:val="18"/>
          <w:szCs w:val="18"/>
        </w:rPr>
        <w:t>[18] Oxford Centre for Evidence-Based Medicine, "OCEBM Levels of Evidence — 2024 Update," University of Oxford, 2024. [Online]. Available: https://www.cebm.ox.ac.uk/resources/levels-of-evidence/ocebm-levels-of-evidence</w:t>
      </w:r>
    </w:p>
    <w:p w14:paraId="72EF22EC" w14:textId="77777777" w:rsidR="00671561" w:rsidRPr="00671561" w:rsidRDefault="00671561" w:rsidP="00671561">
      <w:pPr>
        <w:rPr>
          <w:sz w:val="18"/>
          <w:szCs w:val="18"/>
        </w:rPr>
      </w:pPr>
      <w:r w:rsidRPr="00671561">
        <w:rPr>
          <w:sz w:val="18"/>
          <w:szCs w:val="18"/>
        </w:rPr>
        <w:t>[19] X. Tang et al., "MedAgents: Large Language Models as Collaborators for Zero-shot Medical Reasoning," arXiv preprint arXiv:2311.10537, 2024.</w:t>
      </w:r>
    </w:p>
    <w:p w14:paraId="5B1B9BFD" w14:textId="77777777" w:rsidR="00671561" w:rsidRPr="00671561" w:rsidRDefault="00671561" w:rsidP="00671561">
      <w:pPr>
        <w:rPr>
          <w:sz w:val="18"/>
          <w:szCs w:val="18"/>
        </w:rPr>
      </w:pPr>
      <w:r w:rsidRPr="00671561">
        <w:rPr>
          <w:sz w:val="18"/>
          <w:szCs w:val="18"/>
        </w:rPr>
        <w:t>[20] S. Schmidgall et al., "AgentClinic: A Multimodal Agent Benchmark to Evaluate AI in Simulated Clinical Environments," arXiv preprint arXiv:2405.07960, 2024.</w:t>
      </w:r>
    </w:p>
    <w:p w14:paraId="4D3C143F" w14:textId="77777777" w:rsidR="00671561" w:rsidRPr="00671561" w:rsidRDefault="00671561" w:rsidP="00671561">
      <w:pPr>
        <w:rPr>
          <w:sz w:val="18"/>
          <w:szCs w:val="18"/>
        </w:rPr>
      </w:pPr>
      <w:r w:rsidRPr="00671561">
        <w:rPr>
          <w:sz w:val="18"/>
          <w:szCs w:val="18"/>
        </w:rPr>
        <w:t>[21] Q. Wu et al., "AutoGen: Enabling Next-Gen LLM Applications via Multi-Agent Conversation," in Proc. ICLR, 2024.</w:t>
      </w:r>
    </w:p>
    <w:p w14:paraId="14E19ED7" w14:textId="77777777" w:rsidR="00671561" w:rsidRPr="00671561" w:rsidRDefault="00671561" w:rsidP="00671561">
      <w:pPr>
        <w:rPr>
          <w:sz w:val="18"/>
          <w:szCs w:val="18"/>
        </w:rPr>
      </w:pPr>
      <w:r w:rsidRPr="00671561">
        <w:rPr>
          <w:sz w:val="18"/>
          <w:szCs w:val="18"/>
        </w:rPr>
        <w:t>[22] Google DeepMind, "AMIE: A Research AI System for Diagnostic Medical Reasoning and Conversations," arXiv preprint arXiv:2401.05654, 2024.</w:t>
      </w:r>
    </w:p>
    <w:p w14:paraId="07380082" w14:textId="223B8AF6" w:rsidR="000C7621" w:rsidRDefault="00671561" w:rsidP="00671561">
      <w:r w:rsidRPr="00671561">
        <w:rPr>
          <w:sz w:val="18"/>
          <w:szCs w:val="18"/>
        </w:rPr>
        <w:t>.</w:t>
      </w:r>
    </w:p>
    <w:p w14:paraId="0A78281D" w14:textId="77777777" w:rsidR="000C7621" w:rsidRDefault="00000000">
      <w:pPr>
        <w:spacing w:before="160"/>
        <w:jc w:val="center"/>
      </w:pPr>
      <w:r>
        <w:rPr>
          <w:i/>
          <w:iCs/>
        </w:rPr>
        <w:t>Manuscript prepared for peer review. All experiments conducted on a live MedGraph deployment connected to the NCBI E-utilities production API. Source code available upon request.</w:t>
      </w:r>
    </w:p>
    <w:sectPr w:rsidR="000C762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99E92" w14:textId="77777777" w:rsidR="000B792B" w:rsidRDefault="000B792B">
      <w:r>
        <w:separator/>
      </w:r>
    </w:p>
  </w:endnote>
  <w:endnote w:type="continuationSeparator" w:id="0">
    <w:p w14:paraId="199B1F03" w14:textId="77777777" w:rsidR="000B792B" w:rsidRDefault="000B7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CB9C" w14:textId="77777777" w:rsidR="000C7621" w:rsidRDefault="00000000">
    <w:pPr>
      <w:pBdr>
        <w:top w:val="single" w:sz="4" w:space="1" w:color="1F4E79"/>
      </w:pBdr>
      <w:jc w:val="right"/>
    </w:pPr>
    <w:r>
      <w:t xml:space="preserve">Page </w:t>
    </w:r>
    <w:r>
      <w:fldChar w:fldCharType="begin"/>
    </w:r>
    <w:r>
      <w:instrText>PAGE</w:instrText>
    </w:r>
    <w:r>
      <w:fldChar w:fldCharType="separate"/>
    </w:r>
    <w:r w:rsidR="00671561">
      <w:rPr>
        <w:noProof/>
      </w:rPr>
      <w:t>1</w:t>
    </w:r>
    <w:r>
      <w:fldChar w:fldCharType="end"/>
    </w:r>
    <w:r>
      <w:t xml:space="preserve"> of </w:t>
    </w:r>
    <w:r>
      <w:fldChar w:fldCharType="begin"/>
    </w:r>
    <w:r>
      <w:instrText>NUMPAGES</w:instrText>
    </w:r>
    <w:r>
      <w:fldChar w:fldCharType="separate"/>
    </w:r>
    <w:r w:rsidR="0067156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1D5A8" w14:textId="77777777" w:rsidR="000B792B" w:rsidRDefault="000B792B">
      <w:r>
        <w:separator/>
      </w:r>
    </w:p>
  </w:footnote>
  <w:footnote w:type="continuationSeparator" w:id="0">
    <w:p w14:paraId="7584E2A7" w14:textId="77777777" w:rsidR="000B792B" w:rsidRDefault="000B7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B620" w14:textId="77777777" w:rsidR="000C7621" w:rsidRDefault="00000000">
    <w:pPr>
      <w:pBdr>
        <w:bottom w:val="single" w:sz="6" w:space="1" w:color="1F4E79"/>
      </w:pBdr>
    </w:pPr>
    <w:r>
      <w:rPr>
        <w:b/>
        <w:bCs/>
        <w:color w:val="1F4E79"/>
      </w:rPr>
      <w:t>MedGraph: Agentic LLM Pipeline for Automated Biomedical Evidence Synthesis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601B2"/>
    <w:multiLevelType w:val="hybridMultilevel"/>
    <w:tmpl w:val="54CA57EE"/>
    <w:lvl w:ilvl="0" w:tplc="C0AE61E8">
      <w:start w:val="1"/>
      <w:numFmt w:val="decimal"/>
      <w:lvlText w:val="%1."/>
      <w:lvlJc w:val="left"/>
      <w:pPr>
        <w:ind w:left="720" w:hanging="360"/>
      </w:pPr>
    </w:lvl>
    <w:lvl w:ilvl="1" w:tplc="834696C2">
      <w:numFmt w:val="decimal"/>
      <w:lvlText w:val=""/>
      <w:lvlJc w:val="left"/>
    </w:lvl>
    <w:lvl w:ilvl="2" w:tplc="3FC029B4">
      <w:numFmt w:val="decimal"/>
      <w:lvlText w:val=""/>
      <w:lvlJc w:val="left"/>
    </w:lvl>
    <w:lvl w:ilvl="3" w:tplc="3A367CBA">
      <w:numFmt w:val="decimal"/>
      <w:lvlText w:val=""/>
      <w:lvlJc w:val="left"/>
    </w:lvl>
    <w:lvl w:ilvl="4" w:tplc="899C978A">
      <w:numFmt w:val="decimal"/>
      <w:lvlText w:val=""/>
      <w:lvlJc w:val="left"/>
    </w:lvl>
    <w:lvl w:ilvl="5" w:tplc="027EDA5C">
      <w:numFmt w:val="decimal"/>
      <w:lvlText w:val=""/>
      <w:lvlJc w:val="left"/>
    </w:lvl>
    <w:lvl w:ilvl="6" w:tplc="976A67D0">
      <w:numFmt w:val="decimal"/>
      <w:lvlText w:val=""/>
      <w:lvlJc w:val="left"/>
    </w:lvl>
    <w:lvl w:ilvl="7" w:tplc="353EFF72">
      <w:numFmt w:val="decimal"/>
      <w:lvlText w:val=""/>
      <w:lvlJc w:val="left"/>
    </w:lvl>
    <w:lvl w:ilvl="8" w:tplc="6EECBD7C">
      <w:numFmt w:val="decimal"/>
      <w:lvlText w:val=""/>
      <w:lvlJc w:val="left"/>
    </w:lvl>
  </w:abstractNum>
  <w:abstractNum w:abstractNumId="1" w15:restartNumberingAfterBreak="0">
    <w:nsid w:val="25A85DC3"/>
    <w:multiLevelType w:val="hybridMultilevel"/>
    <w:tmpl w:val="A64C1D76"/>
    <w:lvl w:ilvl="0" w:tplc="C0B8EB06">
      <w:start w:val="1"/>
      <w:numFmt w:val="bullet"/>
      <w:lvlText w:val="•"/>
      <w:lvlJc w:val="left"/>
      <w:pPr>
        <w:ind w:left="720" w:hanging="360"/>
      </w:pPr>
    </w:lvl>
    <w:lvl w:ilvl="1" w:tplc="D494E15E">
      <w:numFmt w:val="decimal"/>
      <w:lvlText w:val=""/>
      <w:lvlJc w:val="left"/>
    </w:lvl>
    <w:lvl w:ilvl="2" w:tplc="563A6E34">
      <w:numFmt w:val="decimal"/>
      <w:lvlText w:val=""/>
      <w:lvlJc w:val="left"/>
    </w:lvl>
    <w:lvl w:ilvl="3" w:tplc="4C62AEC8">
      <w:numFmt w:val="decimal"/>
      <w:lvlText w:val=""/>
      <w:lvlJc w:val="left"/>
    </w:lvl>
    <w:lvl w:ilvl="4" w:tplc="DF1CC0FE">
      <w:numFmt w:val="decimal"/>
      <w:lvlText w:val=""/>
      <w:lvlJc w:val="left"/>
    </w:lvl>
    <w:lvl w:ilvl="5" w:tplc="8C620CBA">
      <w:numFmt w:val="decimal"/>
      <w:lvlText w:val=""/>
      <w:lvlJc w:val="left"/>
    </w:lvl>
    <w:lvl w:ilvl="6" w:tplc="9276502E">
      <w:numFmt w:val="decimal"/>
      <w:lvlText w:val=""/>
      <w:lvlJc w:val="left"/>
    </w:lvl>
    <w:lvl w:ilvl="7" w:tplc="5E7E789A">
      <w:numFmt w:val="decimal"/>
      <w:lvlText w:val=""/>
      <w:lvlJc w:val="left"/>
    </w:lvl>
    <w:lvl w:ilvl="8" w:tplc="21EE0376">
      <w:numFmt w:val="decimal"/>
      <w:lvlText w:val=""/>
      <w:lvlJc w:val="left"/>
    </w:lvl>
  </w:abstractNum>
  <w:abstractNum w:abstractNumId="2" w15:restartNumberingAfterBreak="0">
    <w:nsid w:val="6277489E"/>
    <w:multiLevelType w:val="hybridMultilevel"/>
    <w:tmpl w:val="AC8E3322"/>
    <w:lvl w:ilvl="0" w:tplc="ED6E5770">
      <w:start w:val="1"/>
      <w:numFmt w:val="bullet"/>
      <w:lvlText w:val="●"/>
      <w:lvlJc w:val="left"/>
      <w:pPr>
        <w:ind w:left="720" w:hanging="360"/>
      </w:pPr>
    </w:lvl>
    <w:lvl w:ilvl="1" w:tplc="E6886E9C">
      <w:start w:val="1"/>
      <w:numFmt w:val="bullet"/>
      <w:lvlText w:val="○"/>
      <w:lvlJc w:val="left"/>
      <w:pPr>
        <w:ind w:left="1440" w:hanging="360"/>
      </w:pPr>
    </w:lvl>
    <w:lvl w:ilvl="2" w:tplc="C7906436">
      <w:start w:val="1"/>
      <w:numFmt w:val="bullet"/>
      <w:lvlText w:val="■"/>
      <w:lvlJc w:val="left"/>
      <w:pPr>
        <w:ind w:left="2160" w:hanging="360"/>
      </w:pPr>
    </w:lvl>
    <w:lvl w:ilvl="3" w:tplc="D95E9BC6">
      <w:start w:val="1"/>
      <w:numFmt w:val="bullet"/>
      <w:lvlText w:val="●"/>
      <w:lvlJc w:val="left"/>
      <w:pPr>
        <w:ind w:left="2880" w:hanging="360"/>
      </w:pPr>
    </w:lvl>
    <w:lvl w:ilvl="4" w:tplc="97FACC00">
      <w:start w:val="1"/>
      <w:numFmt w:val="bullet"/>
      <w:lvlText w:val="○"/>
      <w:lvlJc w:val="left"/>
      <w:pPr>
        <w:ind w:left="3600" w:hanging="360"/>
      </w:pPr>
    </w:lvl>
    <w:lvl w:ilvl="5" w:tplc="A9A250DA">
      <w:start w:val="1"/>
      <w:numFmt w:val="bullet"/>
      <w:lvlText w:val="■"/>
      <w:lvlJc w:val="left"/>
      <w:pPr>
        <w:ind w:left="4320" w:hanging="360"/>
      </w:pPr>
    </w:lvl>
    <w:lvl w:ilvl="6" w:tplc="09961730">
      <w:start w:val="1"/>
      <w:numFmt w:val="bullet"/>
      <w:lvlText w:val="●"/>
      <w:lvlJc w:val="left"/>
      <w:pPr>
        <w:ind w:left="5040" w:hanging="360"/>
      </w:pPr>
    </w:lvl>
    <w:lvl w:ilvl="7" w:tplc="FB208BA2">
      <w:start w:val="1"/>
      <w:numFmt w:val="bullet"/>
      <w:lvlText w:val="●"/>
      <w:lvlJc w:val="left"/>
      <w:pPr>
        <w:ind w:left="5760" w:hanging="360"/>
      </w:pPr>
    </w:lvl>
    <w:lvl w:ilvl="8" w:tplc="43963CE8">
      <w:start w:val="1"/>
      <w:numFmt w:val="bullet"/>
      <w:lvlText w:val="●"/>
      <w:lvlJc w:val="left"/>
      <w:pPr>
        <w:ind w:left="6480" w:hanging="360"/>
      </w:pPr>
    </w:lvl>
  </w:abstractNum>
  <w:num w:numId="1" w16cid:durableId="767776530">
    <w:abstractNumId w:val="2"/>
    <w:lvlOverride w:ilvl="0">
      <w:startOverride w:val="1"/>
    </w:lvlOverride>
  </w:num>
  <w:num w:numId="2" w16cid:durableId="479467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621"/>
    <w:rsid w:val="000B792B"/>
    <w:rsid w:val="000C7621"/>
    <w:rsid w:val="00103183"/>
    <w:rsid w:val="00671561"/>
    <w:rsid w:val="00EF6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6E3D9"/>
  <w15:docId w15:val="{19808FBA-BAF5-457A-B707-60EB9AEC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71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3419</Words>
  <Characters>19492</Characters>
  <Application>Microsoft Office Word</Application>
  <DocSecurity>0</DocSecurity>
  <Lines>162</Lines>
  <Paragraphs>45</Paragraphs>
  <ScaleCrop>false</ScaleCrop>
  <Company/>
  <LinksUpToDate>false</LinksUpToDate>
  <CharactersWithSpaces>22866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Ahsan Ali Gill</cp:lastModifiedBy>
  <cp:revision>3</cp:revision>
  <dcterms:created xsi:type="dcterms:W3CDTF">2026-06-05T11:36:00Z</dcterms:created>
  <dcterms:modified xsi:type="dcterms:W3CDTF">2026-06-05T11:56:00Z</dcterms:modified>
</cp:coreProperties>
</file>