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SETTLEMENT AGREEMENT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Settlement Agreement is made and entered into on &lt;&lt;Submission_Date&gt;&gt;, by and between &lt;&lt;Plaintiff_Name&gt;&gt; ("Plaintiff") and &lt;&lt;Defendant_Name&gt;&gt; ("Defendant"), hereinafter collectively referred to as "the parties."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WHEREAS, the parties were married on &lt;&lt;Marriage_Date&gt;&gt; in &lt;&lt;Marriage_City&gt;&gt;, &lt;&lt;Marriage_State&gt;&gt;;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WHEREAS, the parties have determined that their marriage has broken down irretrievably;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WHEREAS, the parties desire to settle all issues arising from their marriage;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NOW, THEREFORE, in consideration of the mutual promises and covenants contained herein, the parties agree as follows: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DIVORCE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parties agree to proceed with an uncontested divorce based on the ground that their relationship has broken down irretrievably for a period of at least six months.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PROPERTY DIVISION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&lt;&lt;Property_Details&gt;&gt;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BANK ACCOUNTS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&lt;&lt;Bank_Account_Details&gt;&gt;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SPOUSAL SUPPORT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&lt;&lt;Spousal_Support_Details&gt;&gt;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NAME CHANGE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&lt;&lt;Name_Change_Details&gt;&gt;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MUTUAL RELEASES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Each party releases the other from any and all claims, demands, and causes of action arising from the marriage, except as specifically provided for in this agreement.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ENTIRE AGREEMENT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agreement contains the entire understanding between the parties and supersedes all prior agreements and understandings.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WITNESS WHEREOF, the parties have executed this agreement on the date first above written.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&lt;&lt;Plaintiff_Name&gt;&gt;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Plaintiff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&lt;&lt;Defendant_Name&gt;&gt;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Defendant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WITNESSES: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Witness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Witness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