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CF" w:rsidRPr="008F32CF" w:rsidRDefault="008F32CF" w:rsidP="008F3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2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8F32C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</w:t>
      </w:r>
      <w:r w:rsidRPr="008F32CF">
        <w:rPr>
          <w:rFonts w:ascii="Times New Roman" w:eastAsia="Times New Roman" w:hAnsi="Times New Roman" w:cs="Times New Roman"/>
          <w:color w:val="000000"/>
          <w:sz w:val="27"/>
          <w:szCs w:val="27"/>
        </w:rPr>
        <w:t>  Consider a database with the following schema:</w:t>
      </w:r>
      <w:r w:rsidRPr="008F32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60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2661"/>
      </w:tblGrid>
      <w:tr w:rsidR="008F32CF" w:rsidRPr="008F32CF" w:rsidTr="008F3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Person</w:t>
            </w: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( name</w:t>
            </w:r>
            <w:proofErr w:type="gramEnd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, age, gender )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name is a key</w:t>
            </w:r>
          </w:p>
        </w:tc>
      </w:tr>
      <w:tr w:rsidR="008F32CF" w:rsidRPr="008F32CF" w:rsidTr="008F3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Frequents</w:t>
            </w: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( name</w:t>
            </w:r>
            <w:proofErr w:type="gramEnd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, pizzeria )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(name, pizzeria) is a key</w:t>
            </w:r>
          </w:p>
        </w:tc>
      </w:tr>
      <w:tr w:rsidR="008F32CF" w:rsidRPr="008F32CF" w:rsidTr="008F3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Eats</w:t>
            </w: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( name</w:t>
            </w:r>
            <w:proofErr w:type="gramEnd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, pizza )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(name, pizza) is a key</w:t>
            </w:r>
          </w:p>
        </w:tc>
      </w:tr>
      <w:tr w:rsidR="008F32CF" w:rsidRPr="008F32CF" w:rsidTr="008F32CF">
        <w:trPr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Serves</w:t>
            </w: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( pizzeria</w:t>
            </w:r>
            <w:proofErr w:type="gramEnd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, pizza, price )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(pizzeria, pizza) is a key</w:t>
            </w:r>
          </w:p>
        </w:tc>
      </w:tr>
    </w:tbl>
    <w:p w:rsidR="008F32CF" w:rsidRPr="008F32CF" w:rsidRDefault="008F32CF" w:rsidP="008F32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2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Write relational algebra expressions for the following nine queries. (Warning: some of the later queries are a bit challenging.)</w:t>
      </w:r>
      <w:r w:rsidRPr="008F32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bookmarkStart w:id="0" w:name="_GoBack"/>
      <w:bookmarkEnd w:id="0"/>
      <w:r w:rsidRPr="008F32C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tbl>
      <w:tblPr>
        <w:tblW w:w="951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219"/>
      </w:tblGrid>
      <w:tr w:rsidR="008F32CF" w:rsidRPr="008F32CF" w:rsidTr="008F32CF">
        <w:trPr>
          <w:trHeight w:val="51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a.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Find all pizzerias frequented by at least one person under the age of 18.</w:t>
            </w:r>
          </w:p>
        </w:tc>
      </w:tr>
      <w:tr w:rsidR="008F32CF" w:rsidRPr="008F32CF" w:rsidTr="008F32CF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b.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names of all females who eat either mushroom or pepperoni pizza (or both).</w:t>
            </w:r>
          </w:p>
        </w:tc>
      </w:tr>
      <w:tr w:rsidR="008F32CF" w:rsidRPr="008F32CF" w:rsidTr="008F32CF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c.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names of all females who eat both mushroom and pepperoni pizza.</w:t>
            </w:r>
          </w:p>
        </w:tc>
      </w:tr>
      <w:tr w:rsidR="008F32CF" w:rsidRPr="008F32CF" w:rsidTr="008F32CF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d.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Find all pizzerias that serve at least one pizza that Amy eats for less than $10.00.</w:t>
            </w:r>
          </w:p>
        </w:tc>
      </w:tr>
      <w:tr w:rsidR="008F32CF" w:rsidRPr="008F32CF" w:rsidTr="008F32CF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e.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Find all pizzerias that are frequented by only females or only males.</w:t>
            </w:r>
          </w:p>
        </w:tc>
      </w:tr>
      <w:tr w:rsidR="008F32CF" w:rsidRPr="008F32CF" w:rsidTr="008F32CF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For each person, find all pizzas the person eats that are not served by any pizzeria the person frequents. Return all such person (name) / pizza pairs.</w:t>
            </w:r>
          </w:p>
        </w:tc>
      </w:tr>
      <w:tr w:rsidR="008F32CF" w:rsidRPr="008F32CF" w:rsidTr="008F32CF">
        <w:trPr>
          <w:trHeight w:val="51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g.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names of all people who frequent only pizzerias serving at least one pizza they eat.</w:t>
            </w:r>
          </w:p>
        </w:tc>
      </w:tr>
      <w:tr w:rsidR="008F32CF" w:rsidRPr="008F32CF" w:rsidTr="008F32CF">
        <w:trPr>
          <w:trHeight w:val="54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h.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names of all people who frequent every pizzeria serving at least one pizza they eat.</w:t>
            </w:r>
          </w:p>
        </w:tc>
      </w:tr>
      <w:tr w:rsidR="008F32CF" w:rsidRPr="008F32CF" w:rsidTr="008F32CF">
        <w:trPr>
          <w:trHeight w:val="270"/>
          <w:tblCellSpacing w:w="0" w:type="dxa"/>
        </w:trPr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.  </w:t>
            </w:r>
          </w:p>
        </w:tc>
        <w:tc>
          <w:tcPr>
            <w:tcW w:w="0" w:type="auto"/>
            <w:vAlign w:val="center"/>
            <w:hideMark/>
          </w:tcPr>
          <w:p w:rsidR="008F32CF" w:rsidRPr="008F32CF" w:rsidRDefault="008F32CF" w:rsidP="008F32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2CF">
              <w:rPr>
                <w:rFonts w:ascii="Times New Roman" w:eastAsia="Times New Roman" w:hAnsi="Times New Roman" w:cs="Times New Roman"/>
                <w:sz w:val="24"/>
                <w:szCs w:val="24"/>
              </w:rPr>
              <w:t>Find the pizzeria serving the cheapest pepperoni pizza. In the case of ties, return all of the cheapest-pepperoni pizzerias.</w:t>
            </w:r>
          </w:p>
        </w:tc>
      </w:tr>
    </w:tbl>
    <w:p w:rsidR="00AC09CF" w:rsidRDefault="008F32CF"/>
    <w:sectPr w:rsidR="00AC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CF"/>
    <w:rsid w:val="00802A9C"/>
    <w:rsid w:val="008F32CF"/>
    <w:rsid w:val="00E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005F"/>
  <w15:chartTrackingRefBased/>
  <w15:docId w15:val="{730C5B9A-B9A8-4AD5-BD70-BB079294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F32CF"/>
  </w:style>
  <w:style w:type="character" w:styleId="Hyperlink">
    <w:name w:val="Hyperlink"/>
    <w:basedOn w:val="DefaultParagraphFont"/>
    <w:uiPriority w:val="99"/>
    <w:semiHidden/>
    <w:unhideWhenUsed/>
    <w:rsid w:val="008F3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2016-12-11T12:58:00Z</dcterms:created>
  <dcterms:modified xsi:type="dcterms:W3CDTF">2016-12-11T13:01:00Z</dcterms:modified>
</cp:coreProperties>
</file>