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pPr>
      <w:r>
        <w:rPr>
          <w:rFonts w:ascii="Calibri" w:hAnsi="Calibri"/>
          <w:b/>
          <w:i w:val="0"/>
          <w:color w:val="2E74B5"/>
          <w:sz w:val="21"/>
        </w:rPr>
        <w:t>SOFTWARE REQUIREMENTS SPECIFICATION</w:t>
      </w:r>
    </w:p>
    <w:p>
      <w:pPr>
        <w:spacing w:before="0" w:after="100"/>
      </w:pPr>
      <w:r>
        <w:rPr>
          <w:rFonts w:ascii="Calibri" w:hAnsi="Calibri"/>
          <w:b/>
          <w:i w:val="0"/>
          <w:color w:val="0B2545"/>
          <w:sz w:val="60"/>
        </w:rPr>
        <w:t>DailyCart</w:t>
      </w:r>
    </w:p>
    <w:p>
      <w:pPr>
        <w:spacing w:before="0" w:after="480"/>
      </w:pPr>
      <w:r>
        <w:rPr>
          <w:rFonts w:ascii="Calibri" w:hAnsi="Calibri"/>
          <w:b w:val="0"/>
          <w:i w:val="0"/>
          <w:color w:val="5B6573"/>
          <w:sz w:val="30"/>
        </w:rPr>
        <w:t>Multi-vendor Grocery Delivery Platform</w:t>
      </w:r>
    </w:p>
    <w:tbl>
      <w:tblPr>
        <w:tblW w:type="dxa" w:w="9360"/>
        <w:jc w:val="left"/>
        <w:tblLayout w:type="fixed"/>
        <w:tblLook w:firstColumn="1" w:firstRow="1" w:lastColumn="0" w:lastRow="0" w:noHBand="0" w:noVBand="1" w:val="04A0"/>
        <w:tblInd w:w="120" w:type="dxa"/>
        <w:tblBorders>
          <w:top w:val="single" w:sz="1" w:color="F4F6F9"/>
          <w:left w:val="single" w:sz="1" w:color="F4F6F9"/>
          <w:bottom w:val="single" w:sz="1" w:color="F4F6F9"/>
          <w:right w:val="single" w:sz="1" w:color="F4F6F9"/>
          <w:insideH w:val="single" w:sz="1" w:color="F4F6F9"/>
          <w:insideV w:val="single" w:sz="1" w:color="F4F6F9"/>
        </w:tblBorders>
      </w:tblPr>
      <w:tblGrid>
        <w:gridCol w:w="9360"/>
      </w:tblGrid>
      <w:tr>
        <w:trPr>
          <w:tblHeader w:val="true"/>
        </w:trPr>
        <w:tc>
          <w:tcPr>
            <w:tcW w:type="dxa" w:w="9360"/>
            <w:tcMar>
              <w:top w:w="80" w:type="dxa"/>
              <w:start w:w="120" w:type="dxa"/>
              <w:bottom w:w="80" w:type="dxa"/>
              <w:end w:w="120" w:type="dxa"/>
            </w:tcMar>
            <w:vAlign w:val="center"/>
            <w:shd w:fill="F4F6F9"/>
          </w:tcPr>
          <w:p>
            <w:pPr>
              <w:spacing w:before="40" w:after="40"/>
            </w:pPr>
            <w:r>
              <w:rPr>
                <w:rFonts w:ascii="Calibri" w:hAnsi="Calibri"/>
                <w:b/>
                <w:color w:val="2E74B5"/>
              </w:rPr>
              <w:t xml:space="preserve">Document purpose: </w:t>
            </w:r>
            <w:r>
              <w:t>A complete, implementation-aligned specification for the DailyCart web platform, REST API, and Flutter mobile client.</w:t>
            </w:r>
          </w:p>
        </w:tc>
      </w:tr>
    </w:tbl>
    <w:p>
      <w:pPr>
        <w:spacing w:after="40"/>
      </w:pPr>
    </w:p>
    <w:p>
      <w:pPr>
        <w:spacing w:after="160"/>
      </w:pPr>
    </w:p>
    <w:p>
      <w:pPr>
        <w:spacing w:after="60"/>
      </w:pPr>
      <w:r>
        <w:rPr>
          <w:rFonts w:ascii="Calibri" w:hAnsi="Calibri"/>
          <w:b/>
          <w:color w:val="0B2545"/>
        </w:rPr>
        <w:t xml:space="preserve">Version: </w:t>
      </w:r>
      <w:r>
        <w:t>1.0</w:t>
      </w:r>
    </w:p>
    <w:p>
      <w:pPr>
        <w:spacing w:after="60"/>
      </w:pPr>
      <w:r>
        <w:rPr>
          <w:rFonts w:ascii="Calibri" w:hAnsi="Calibri"/>
          <w:b/>
          <w:color w:val="0B2545"/>
        </w:rPr>
        <w:t xml:space="preserve">Status: </w:t>
      </w:r>
      <w:r>
        <w:t>Baseline specification derived from the repository snapshot</w:t>
      </w:r>
    </w:p>
    <w:p>
      <w:pPr>
        <w:spacing w:after="60"/>
      </w:pPr>
      <w:r>
        <w:rPr>
          <w:rFonts w:ascii="Calibri" w:hAnsi="Calibri"/>
          <w:b/>
          <w:color w:val="0B2545"/>
        </w:rPr>
        <w:t xml:space="preserve">Prepared: </w:t>
      </w:r>
      <w:r>
        <w:t>18 July 2026</w:t>
      </w:r>
    </w:p>
    <w:p>
      <w:pPr>
        <w:spacing w:after="60"/>
      </w:pPr>
      <w:r>
        <w:rPr>
          <w:rFonts w:ascii="Calibri" w:hAnsi="Calibri"/>
          <w:b/>
          <w:color w:val="0B2545"/>
        </w:rPr>
        <w:t xml:space="preserve">Currency and locale: </w:t>
      </w:r>
      <w:r>
        <w:t>Sri Lankan Rupees (LKR); English-first interface</w:t>
      </w:r>
    </w:p>
    <w:p>
      <w:pPr>
        <w:spacing w:after="60"/>
      </w:pPr>
      <w:r>
        <w:rPr>
          <w:rFonts w:ascii="Calibri" w:hAnsi="Calibri"/>
          <w:b/>
          <w:color w:val="0B2545"/>
        </w:rPr>
        <w:t xml:space="preserve">Primary platforms: </w:t>
      </w:r>
      <w:r>
        <w:t>Laravel 12 web application and API; Flutter mobile application</w:t>
      </w:r>
    </w:p>
    <w:p>
      <w:pPr>
        <w:spacing w:after="60"/>
      </w:pPr>
      <w:r>
        <w:rPr>
          <w:rFonts w:ascii="Calibri" w:hAnsi="Calibri"/>
          <w:b/>
          <w:color w:val="0B2545"/>
        </w:rPr>
        <w:t xml:space="preserve">Verification snapshot: </w:t>
      </w:r>
      <w:r>
        <w:t>54 automated tests passed (241 assertions); Vite production build passed</w:t>
      </w:r>
    </w:p>
    <w:p>
      <w:pPr>
        <w:spacing w:before="680" w:after="0"/>
      </w:pPr>
      <w:r>
        <w:rPr>
          <w:rFonts w:ascii="Calibri" w:hAnsi="Calibri"/>
          <w:b w:val="0"/>
          <w:i/>
          <w:color w:val="5B6573"/>
          <w:sz w:val="19"/>
        </w:rPr>
        <w:t>DailyCart Project Documentation</w:t>
      </w:r>
    </w:p>
    <w:p>
      <w:r>
        <w:br w:type="page"/>
      </w:r>
    </w:p>
    <w:p>
      <w:pPr>
        <w:pStyle w:val="Heading1"/>
        <w:keepNext/>
      </w:pPr>
      <w:r>
        <w:t>Document Control</w:t>
      </w:r>
    </w:p>
    <w:tbl>
      <w:tblPr>
        <w:tblW w:type="dxa" w:w="9360"/>
        <w:jc w:val="left"/>
        <w:tblLayout w:type="fixed"/>
        <w:tblLook w:firstColumn="1" w:firstRow="1" w:lastColumn="0" w:lastRow="0" w:noHBand="0" w:noVBand="1" w:val="04A0"/>
        <w:tblInd w:w="120" w:type="dxa"/>
        <w:tblBorders>
          <w:top w:val="single" w:sz="6" w:color="C7CDD6"/>
          <w:left w:val="single" w:sz="6" w:color="C7CDD6"/>
          <w:bottom w:val="single" w:sz="6" w:color="C7CDD6"/>
          <w:right w:val="single" w:sz="6" w:color="C7CDD6"/>
          <w:insideH w:val="single" w:sz="6" w:color="C7CDD6"/>
          <w:insideV w:val="single" w:sz="6" w:color="C7CDD6"/>
        </w:tblBorders>
      </w:tblPr>
      <w:tblGrid>
        <w:gridCol w:w="2200"/>
        <w:gridCol w:w="7160"/>
      </w:tblGrid>
      <w:tr>
        <w:trPr>
          <w:tblHeader w:val="true"/>
        </w:trPr>
        <w:tc>
          <w:tcPr>
            <w:tcW w:type="dxa" w:w="2200"/>
            <w:shd w:fill="F2F4F7"/>
            <w:tcMar>
              <w:top w:w="80" w:type="dxa"/>
              <w:start w:w="120" w:type="dxa"/>
              <w:bottom w:w="80" w:type="dxa"/>
              <w:end w:w="120" w:type="dxa"/>
            </w:tcMar>
            <w:vAlign w:val="center"/>
          </w:tcPr>
          <w:p>
            <w:pPr>
              <w:spacing w:before="0" w:after="0"/>
            </w:pPr>
            <w:r>
              <w:rPr>
                <w:rFonts w:ascii="Calibri" w:hAnsi="Calibri"/>
                <w:b/>
                <w:color w:val="0B2545"/>
                <w:sz w:val="19"/>
              </w:rPr>
              <w:t>Field</w:t>
            </w:r>
          </w:p>
        </w:tc>
        <w:tc>
          <w:tcPr>
            <w:tcW w:type="dxa" w:w="7160"/>
            <w:shd w:fill="F2F4F7"/>
            <w:tcMar>
              <w:top w:w="80" w:type="dxa"/>
              <w:start w:w="120" w:type="dxa"/>
              <w:bottom w:w="80" w:type="dxa"/>
              <w:end w:w="120" w:type="dxa"/>
            </w:tcMar>
            <w:vAlign w:val="center"/>
          </w:tcPr>
          <w:p>
            <w:pPr>
              <w:spacing w:before="0" w:after="0"/>
            </w:pPr>
            <w:r>
              <w:rPr>
                <w:rFonts w:ascii="Calibri" w:hAnsi="Calibri"/>
                <w:b/>
                <w:color w:val="0B2545"/>
                <w:sz w:val="19"/>
              </w:rPr>
              <w:t>Value</w:t>
            </w:r>
          </w:p>
        </w:tc>
      </w:tr>
      <w:tr>
        <w:tc>
          <w:tcPr>
            <w:tcW w:type="dxa" w:w="2200"/>
            <w:tcMar>
              <w:top w:w="80" w:type="dxa"/>
              <w:start w:w="120" w:type="dxa"/>
              <w:bottom w:w="80" w:type="dxa"/>
              <w:end w:w="120" w:type="dxa"/>
            </w:tcMar>
            <w:vAlign w:val="center"/>
          </w:tcPr>
          <w:p>
            <w:pPr>
              <w:spacing w:before="0" w:after="0" w:line="252" w:lineRule="auto"/>
            </w:pPr>
            <w:r>
              <w:rPr>
                <w:rFonts w:ascii="Calibri" w:hAnsi="Calibri"/>
                <w:color w:val="000000"/>
                <w:sz w:val="19"/>
              </w:rPr>
              <w:t>Document identifier</w:t>
            </w:r>
          </w:p>
        </w:tc>
        <w:tc>
          <w:tcPr>
            <w:tcW w:type="dxa" w:w="7160"/>
            <w:tcMar>
              <w:top w:w="80" w:type="dxa"/>
              <w:start w:w="120" w:type="dxa"/>
              <w:bottom w:w="80" w:type="dxa"/>
              <w:end w:w="120" w:type="dxa"/>
            </w:tcMar>
            <w:vAlign w:val="center"/>
          </w:tcPr>
          <w:p>
            <w:pPr>
              <w:spacing w:before="0" w:after="0" w:line="252" w:lineRule="auto"/>
            </w:pPr>
            <w:r>
              <w:rPr>
                <w:rFonts w:ascii="Calibri" w:hAnsi="Calibri"/>
                <w:color w:val="000000"/>
                <w:sz w:val="19"/>
              </w:rPr>
              <w:t>DC-SRS-001</w:t>
            </w:r>
          </w:p>
        </w:tc>
      </w:tr>
      <w:tr>
        <w:tc>
          <w:tcPr>
            <w:tcW w:type="dxa" w:w="2200"/>
            <w:tcMar>
              <w:top w:w="80" w:type="dxa"/>
              <w:start w:w="120" w:type="dxa"/>
              <w:bottom w:w="80" w:type="dxa"/>
              <w:end w:w="120" w:type="dxa"/>
            </w:tcMar>
            <w:vAlign w:val="center"/>
          </w:tcPr>
          <w:p>
            <w:pPr>
              <w:spacing w:before="0" w:after="0" w:line="252" w:lineRule="auto"/>
            </w:pPr>
            <w:r>
              <w:rPr>
                <w:rFonts w:ascii="Calibri" w:hAnsi="Calibri"/>
                <w:color w:val="000000"/>
                <w:sz w:val="19"/>
              </w:rPr>
              <w:t>Version</w:t>
            </w:r>
          </w:p>
        </w:tc>
        <w:tc>
          <w:tcPr>
            <w:tcW w:type="dxa" w:w="7160"/>
            <w:tcMar>
              <w:top w:w="80" w:type="dxa"/>
              <w:start w:w="120" w:type="dxa"/>
              <w:bottom w:w="80" w:type="dxa"/>
              <w:end w:w="120" w:type="dxa"/>
            </w:tcMar>
            <w:vAlign w:val="center"/>
          </w:tcPr>
          <w:p>
            <w:pPr>
              <w:spacing w:before="0" w:after="0" w:line="252" w:lineRule="auto"/>
            </w:pPr>
            <w:r>
              <w:rPr>
                <w:rFonts w:ascii="Calibri" w:hAnsi="Calibri"/>
                <w:color w:val="000000"/>
                <w:sz w:val="19"/>
              </w:rPr>
              <w:t>1.0</w:t>
            </w:r>
          </w:p>
        </w:tc>
      </w:tr>
      <w:tr>
        <w:tc>
          <w:tcPr>
            <w:tcW w:type="dxa" w:w="2200"/>
            <w:tcMar>
              <w:top w:w="80" w:type="dxa"/>
              <w:start w:w="120" w:type="dxa"/>
              <w:bottom w:w="80" w:type="dxa"/>
              <w:end w:w="120" w:type="dxa"/>
            </w:tcMar>
            <w:vAlign w:val="center"/>
          </w:tcPr>
          <w:p>
            <w:pPr>
              <w:spacing w:before="0" w:after="0" w:line="252" w:lineRule="auto"/>
            </w:pPr>
            <w:r>
              <w:rPr>
                <w:rFonts w:ascii="Calibri" w:hAnsi="Calibri"/>
                <w:color w:val="000000"/>
                <w:sz w:val="19"/>
              </w:rPr>
              <w:t>Status</w:t>
            </w:r>
          </w:p>
        </w:tc>
        <w:tc>
          <w:tcPr>
            <w:tcW w:type="dxa" w:w="7160"/>
            <w:tcMar>
              <w:top w:w="80" w:type="dxa"/>
              <w:start w:w="120" w:type="dxa"/>
              <w:bottom w:w="80" w:type="dxa"/>
              <w:end w:w="120" w:type="dxa"/>
            </w:tcMar>
            <w:vAlign w:val="center"/>
          </w:tcPr>
          <w:p>
            <w:pPr>
              <w:spacing w:before="0" w:after="0" w:line="252" w:lineRule="auto"/>
            </w:pPr>
            <w:r>
              <w:rPr>
                <w:rFonts w:ascii="Calibri" w:hAnsi="Calibri"/>
                <w:color w:val="000000"/>
                <w:sz w:val="19"/>
              </w:rPr>
              <w:t>Repository-derived baseline</w:t>
            </w:r>
          </w:p>
        </w:tc>
      </w:tr>
      <w:tr>
        <w:tc>
          <w:tcPr>
            <w:tcW w:type="dxa" w:w="2200"/>
            <w:tcMar>
              <w:top w:w="80" w:type="dxa"/>
              <w:start w:w="120" w:type="dxa"/>
              <w:bottom w:w="80" w:type="dxa"/>
              <w:end w:w="120" w:type="dxa"/>
            </w:tcMar>
            <w:vAlign w:val="center"/>
          </w:tcPr>
          <w:p>
            <w:pPr>
              <w:spacing w:before="0" w:after="0" w:line="252" w:lineRule="auto"/>
            </w:pPr>
            <w:r>
              <w:rPr>
                <w:rFonts w:ascii="Calibri" w:hAnsi="Calibri"/>
                <w:color w:val="000000"/>
                <w:sz w:val="19"/>
              </w:rPr>
              <w:t>Prepared date</w:t>
            </w:r>
          </w:p>
        </w:tc>
        <w:tc>
          <w:tcPr>
            <w:tcW w:type="dxa" w:w="7160"/>
            <w:tcMar>
              <w:top w:w="80" w:type="dxa"/>
              <w:start w:w="120" w:type="dxa"/>
              <w:bottom w:w="80" w:type="dxa"/>
              <w:end w:w="120" w:type="dxa"/>
            </w:tcMar>
            <w:vAlign w:val="center"/>
          </w:tcPr>
          <w:p>
            <w:pPr>
              <w:spacing w:before="0" w:after="0" w:line="252" w:lineRule="auto"/>
            </w:pPr>
            <w:r>
              <w:rPr>
                <w:rFonts w:ascii="Calibri" w:hAnsi="Calibri"/>
                <w:color w:val="000000"/>
                <w:sz w:val="19"/>
              </w:rPr>
              <w:t>18 July 2026</w:t>
            </w:r>
          </w:p>
        </w:tc>
      </w:tr>
      <w:tr>
        <w:tc>
          <w:tcPr>
            <w:tcW w:type="dxa" w:w="2200"/>
            <w:tcMar>
              <w:top w:w="80" w:type="dxa"/>
              <w:start w:w="120" w:type="dxa"/>
              <w:bottom w:w="80" w:type="dxa"/>
              <w:end w:w="120" w:type="dxa"/>
            </w:tcMar>
            <w:vAlign w:val="center"/>
          </w:tcPr>
          <w:p>
            <w:pPr>
              <w:spacing w:before="0" w:after="0" w:line="252" w:lineRule="auto"/>
            </w:pPr>
            <w:r>
              <w:rPr>
                <w:rFonts w:ascii="Calibri" w:hAnsi="Calibri"/>
                <w:color w:val="000000"/>
                <w:sz w:val="19"/>
              </w:rPr>
              <w:t>System release observed</w:t>
            </w:r>
          </w:p>
        </w:tc>
        <w:tc>
          <w:tcPr>
            <w:tcW w:type="dxa" w:w="7160"/>
            <w:tcMar>
              <w:top w:w="80" w:type="dxa"/>
              <w:start w:w="120" w:type="dxa"/>
              <w:bottom w:w="80" w:type="dxa"/>
              <w:end w:w="120" w:type="dxa"/>
            </w:tcMar>
            <w:vAlign w:val="center"/>
          </w:tcPr>
          <w:p>
            <w:pPr>
              <w:spacing w:before="0" w:after="0" w:line="252" w:lineRule="auto"/>
            </w:pPr>
            <w:r>
              <w:rPr>
                <w:rFonts w:ascii="Calibri" w:hAnsi="Calibri"/>
                <w:color w:val="000000"/>
                <w:sz w:val="19"/>
              </w:rPr>
              <w:t>Laravel Framework 12.64.0; Flutter app version 1.0.0+1</w:t>
            </w:r>
          </w:p>
        </w:tc>
      </w:tr>
      <w:tr>
        <w:tc>
          <w:tcPr>
            <w:tcW w:type="dxa" w:w="2200"/>
            <w:tcMar>
              <w:top w:w="80" w:type="dxa"/>
              <w:start w:w="120" w:type="dxa"/>
              <w:bottom w:w="80" w:type="dxa"/>
              <w:end w:w="120" w:type="dxa"/>
            </w:tcMar>
            <w:vAlign w:val="center"/>
          </w:tcPr>
          <w:p>
            <w:pPr>
              <w:spacing w:before="0" w:after="0" w:line="252" w:lineRule="auto"/>
            </w:pPr>
            <w:r>
              <w:rPr>
                <w:rFonts w:ascii="Calibri" w:hAnsi="Calibri"/>
                <w:color w:val="000000"/>
                <w:sz w:val="19"/>
              </w:rPr>
              <w:t>Evidence window</w:t>
            </w:r>
          </w:p>
        </w:tc>
        <w:tc>
          <w:tcPr>
            <w:tcW w:type="dxa" w:w="7160"/>
            <w:tcMar>
              <w:top w:w="80" w:type="dxa"/>
              <w:start w:w="120" w:type="dxa"/>
              <w:bottom w:w="80" w:type="dxa"/>
              <w:end w:w="120" w:type="dxa"/>
            </w:tcMar>
            <w:vAlign w:val="center"/>
          </w:tcPr>
          <w:p>
            <w:pPr>
              <w:spacing w:before="0" w:after="0" w:line="252" w:lineRule="auto"/>
            </w:pPr>
            <w:r>
              <w:rPr>
                <w:rFonts w:ascii="Calibri" w:hAnsi="Calibri"/>
                <w:color w:val="000000"/>
                <w:sz w:val="19"/>
              </w:rPr>
              <w:t>Source code, configuration, migrations, routes, project guides, tests, and build output available in the workspace</w:t>
            </w:r>
          </w:p>
        </w:tc>
      </w:tr>
      <w:tr>
        <w:tc>
          <w:tcPr>
            <w:tcW w:type="dxa" w:w="2200"/>
            <w:tcMar>
              <w:top w:w="80" w:type="dxa"/>
              <w:start w:w="120" w:type="dxa"/>
              <w:bottom w:w="80" w:type="dxa"/>
              <w:end w:w="120" w:type="dxa"/>
            </w:tcMar>
            <w:vAlign w:val="center"/>
          </w:tcPr>
          <w:p>
            <w:pPr>
              <w:spacing w:before="0" w:after="0" w:line="252" w:lineRule="auto"/>
            </w:pPr>
            <w:r>
              <w:rPr>
                <w:rFonts w:ascii="Calibri" w:hAnsi="Calibri"/>
                <w:color w:val="000000"/>
                <w:sz w:val="19"/>
              </w:rPr>
              <w:t>Validation result</w:t>
            </w:r>
          </w:p>
        </w:tc>
        <w:tc>
          <w:tcPr>
            <w:tcW w:type="dxa" w:w="7160"/>
            <w:tcMar>
              <w:top w:w="80" w:type="dxa"/>
              <w:start w:w="120" w:type="dxa"/>
              <w:bottom w:w="80" w:type="dxa"/>
              <w:end w:w="120" w:type="dxa"/>
            </w:tcMar>
            <w:vAlign w:val="center"/>
          </w:tcPr>
          <w:p>
            <w:pPr>
              <w:spacing w:before="0" w:after="0" w:line="252" w:lineRule="auto"/>
            </w:pPr>
            <w:r>
              <w:rPr>
                <w:rFonts w:ascii="Calibri" w:hAnsi="Calibri"/>
                <w:color w:val="000000"/>
                <w:sz w:val="19"/>
              </w:rPr>
              <w:t>54 PHPUnit tests passed with 241 assertions; Vite production build succeeded</w:t>
            </w:r>
          </w:p>
        </w:tc>
      </w:tr>
    </w:tbl>
    <w:p>
      <w:pPr>
        <w:spacing w:after="40"/>
      </w:pPr>
    </w:p>
    <w:p>
      <w:pPr>
        <w:pStyle w:val="Heading1"/>
        <w:keepNext/>
      </w:pPr>
      <w:r>
        <w:t>Contents</w:t>
      </w:r>
    </w:p>
    <w:p>
      <w:pPr>
        <w:numPr>
          <w:ilvl w:val="0"/>
          <w:numId w:val="11"/>
        </w:numPr>
      </w:pPr>
      <w:r>
        <w:t>1. Introduction and conventions</w:t>
      </w:r>
    </w:p>
    <w:p>
      <w:pPr>
        <w:numPr>
          <w:ilvl w:val="0"/>
          <w:numId w:val="11"/>
        </w:numPr>
      </w:pPr>
      <w:r>
        <w:t>2. Product overview</w:t>
      </w:r>
    </w:p>
    <w:p>
      <w:pPr>
        <w:numPr>
          <w:ilvl w:val="0"/>
          <w:numId w:val="11"/>
        </w:numPr>
      </w:pPr>
      <w:r>
        <w:t>3. Stakeholders and actors</w:t>
      </w:r>
    </w:p>
    <w:p>
      <w:pPr>
        <w:numPr>
          <w:ilvl w:val="0"/>
          <w:numId w:val="11"/>
        </w:numPr>
      </w:pPr>
      <w:r>
        <w:t>4. System context and architecture</w:t>
      </w:r>
    </w:p>
    <w:p>
      <w:pPr>
        <w:numPr>
          <w:ilvl w:val="0"/>
          <w:numId w:val="11"/>
        </w:numPr>
      </w:pPr>
      <w:r>
        <w:t>5. Representative use cases</w:t>
      </w:r>
    </w:p>
    <w:p>
      <w:pPr>
        <w:numPr>
          <w:ilvl w:val="0"/>
          <w:numId w:val="11"/>
        </w:numPr>
      </w:pPr>
      <w:r>
        <w:t>6. Functional requirements</w:t>
      </w:r>
    </w:p>
    <w:p>
      <w:pPr>
        <w:numPr>
          <w:ilvl w:val="0"/>
          <w:numId w:val="11"/>
        </w:numPr>
      </w:pPr>
      <w:r>
        <w:t>7. Business rules</w:t>
      </w:r>
    </w:p>
    <w:p>
      <w:pPr>
        <w:numPr>
          <w:ilvl w:val="0"/>
          <w:numId w:val="11"/>
        </w:numPr>
      </w:pPr>
      <w:r>
        <w:t>8. Data requirements</w:t>
      </w:r>
    </w:p>
    <w:p>
      <w:pPr>
        <w:numPr>
          <w:ilvl w:val="0"/>
          <w:numId w:val="11"/>
        </w:numPr>
      </w:pPr>
      <w:r>
        <w:t>9. External interface requirements</w:t>
      </w:r>
    </w:p>
    <w:p>
      <w:pPr>
        <w:numPr>
          <w:ilvl w:val="0"/>
          <w:numId w:val="11"/>
        </w:numPr>
      </w:pPr>
      <w:r>
        <w:t>10. Non-functional requirements</w:t>
      </w:r>
    </w:p>
    <w:p>
      <w:pPr>
        <w:numPr>
          <w:ilvl w:val="0"/>
          <w:numId w:val="11"/>
        </w:numPr>
      </w:pPr>
      <w:r>
        <w:t>11. Security, privacy, and compliance</w:t>
      </w:r>
    </w:p>
    <w:p>
      <w:pPr>
        <w:numPr>
          <w:ilvl w:val="0"/>
          <w:numId w:val="11"/>
        </w:numPr>
      </w:pPr>
      <w:r>
        <w:t>12. Deployment and operations</w:t>
      </w:r>
    </w:p>
    <w:p>
      <w:pPr>
        <w:numPr>
          <w:ilvl w:val="0"/>
          <w:numId w:val="11"/>
        </w:numPr>
      </w:pPr>
      <w:r>
        <w:t>13. Acceptance and verification</w:t>
      </w:r>
    </w:p>
    <w:p>
      <w:pPr>
        <w:numPr>
          <w:ilvl w:val="0"/>
          <w:numId w:val="11"/>
        </w:numPr>
      </w:pPr>
      <w:r>
        <w:t>14. Dependencies, risks, and open decisions</w:t>
      </w:r>
    </w:p>
    <w:p>
      <w:pPr>
        <w:numPr>
          <w:ilvl w:val="0"/>
          <w:numId w:val="11"/>
        </w:numPr>
      </w:pPr>
      <w:r>
        <w:t>Appendices: states, API baseline, traceability, glossary</w:t>
      </w:r>
    </w:p>
    <w:p>
      <w:pPr>
        <w:pStyle w:val="Heading1"/>
        <w:keepNext/>
      </w:pPr>
      <w:r>
        <w:t>Executive Summary</w:t>
      </w:r>
    </w:p>
    <w:p>
      <w:pPr>
        <w:spacing w:before="0"/>
      </w:pPr>
      <w:r>
        <w:rPr>
          <w:rFonts w:ascii="Calibri" w:hAnsi="Calibri"/>
          <w:b w:val="0"/>
          <w:i w:val="0"/>
          <w:color w:val="000000"/>
          <w:sz w:val="22"/>
        </w:rPr>
        <w:t>DailyCart is a Sri Lanka-focused, multi-vendor grocery commerce and delivery platform. The observed implementation combines a Laravel 12 monolith, server-rendered Blade/Tailwind web interfaces, a versioned Sanctum-protected REST API, MySQL persistence, queued notification channels, scheduled subscription processing, and a Flutter client. It supports five business roles: Super Admin, Admin, Vendor, Rider, and Customer.</w:t>
      </w:r>
    </w:p>
    <w:p>
      <w:pPr>
        <w:spacing w:before="0"/>
      </w:pPr>
      <w:r>
        <w:rPr>
          <w:rFonts w:ascii="Calibri" w:hAnsi="Calibri"/>
          <w:b w:val="0"/>
          <w:i w:val="0"/>
          <w:color w:val="000000"/>
          <w:sz w:val="22"/>
        </w:rPr>
        <w:t>This specification records the intended product behavior and the requirements necessary to operate the platform safely. Requirements marked Must define the baseline release; Should items are expected for production quality; Could items are controlled enhancements. Where the Flutter client currently calls endpoints not exposed by the API, the requirement is retained as a target and the mismatch is recorded as an implementation gap rather than represented as completed functionality.</w:t>
      </w:r>
    </w:p>
    <w:tbl>
      <w:tblPr>
        <w:tblW w:type="dxa" w:w="9360"/>
        <w:jc w:val="left"/>
        <w:tblLayout w:type="fixed"/>
        <w:tblLook w:firstColumn="1" w:firstRow="1" w:lastColumn="0" w:lastRow="0" w:noHBand="0" w:noVBand="1" w:val="04A0"/>
        <w:tblInd w:w="120" w:type="dxa"/>
        <w:tblBorders>
          <w:top w:val="single" w:sz="1" w:color="F4F6F9"/>
          <w:left w:val="single" w:sz="1" w:color="F4F6F9"/>
          <w:bottom w:val="single" w:sz="1" w:color="F4F6F9"/>
          <w:right w:val="single" w:sz="1" w:color="F4F6F9"/>
          <w:insideH w:val="single" w:sz="1" w:color="F4F6F9"/>
          <w:insideV w:val="single" w:sz="1" w:color="F4F6F9"/>
        </w:tblBorders>
      </w:tblPr>
      <w:tblGrid>
        <w:gridCol w:w="9360"/>
      </w:tblGrid>
      <w:tr>
        <w:trPr>
          <w:tblHeader w:val="true"/>
        </w:trPr>
        <w:tc>
          <w:tcPr>
            <w:tcW w:type="dxa" w:w="9360"/>
            <w:tcMar>
              <w:top w:w="80" w:type="dxa"/>
              <w:start w:w="120" w:type="dxa"/>
              <w:bottom w:w="80" w:type="dxa"/>
              <w:end w:w="120" w:type="dxa"/>
            </w:tcMar>
            <w:vAlign w:val="center"/>
            <w:shd w:fill="F4F6F9"/>
          </w:tcPr>
          <w:p>
            <w:pPr>
              <w:spacing w:before="40" w:after="40"/>
            </w:pPr>
            <w:r>
              <w:rPr>
                <w:rFonts w:ascii="Calibri" w:hAnsi="Calibri"/>
                <w:b/>
                <w:color w:val="2E74B5"/>
              </w:rPr>
              <w:t xml:space="preserve">Baseline finding: </w:t>
            </w:r>
            <w:r>
              <w:t>The web platform is feature-rich and verified by automated tests. The highest-priority delivery risk is incomplete alignment between the Flutter service contract and the current /api/v1 route surface.</w:t>
            </w:r>
          </w:p>
        </w:tc>
      </w:tr>
    </w:tbl>
    <w:p>
      <w:pPr>
        <w:spacing w:after="40"/>
      </w:pPr>
    </w:p>
    <w:p>
      <w:pPr>
        <w:pStyle w:val="Heading1"/>
        <w:keepNext/>
      </w:pPr>
      <w:r>
        <w:t>1. Introduction</w:t>
      </w:r>
    </w:p>
    <w:p>
      <w:pPr>
        <w:pStyle w:val="Heading2"/>
        <w:keepNext/>
      </w:pPr>
      <w:r>
        <w:t>1.1 Purpose</w:t>
      </w:r>
    </w:p>
    <w:p>
      <w:pPr>
        <w:spacing w:before="0"/>
      </w:pPr>
      <w:r>
        <w:rPr>
          <w:rFonts w:ascii="Calibri" w:hAnsi="Calibri"/>
          <w:b w:val="0"/>
          <w:i w:val="0"/>
          <w:color w:val="000000"/>
          <w:sz w:val="22"/>
        </w:rPr>
        <w:t>This document defines functional, data, interface, quality, security, operational, and acceptance requirements for DailyCart. It is intended to guide product owners, developers, testers, database administrators, deployment engineers, academic reviewers, and future maintainers.</w:t>
      </w:r>
    </w:p>
    <w:p>
      <w:pPr>
        <w:pStyle w:val="Heading2"/>
        <w:keepNext/>
      </w:pPr>
      <w:r>
        <w:t>1.2 Scope</w:t>
      </w:r>
    </w:p>
    <w:p>
      <w:pPr>
        <w:numPr>
          <w:ilvl w:val="0"/>
          <w:numId w:val="10"/>
        </w:numPr>
      </w:pPr>
      <w:r>
        <w:t>Public discovery pages, account registration, authentication, verification, and role-directed dashboards.</w:t>
      </w:r>
    </w:p>
    <w:p>
      <w:pPr>
        <w:numPr>
          <w:ilvl w:val="0"/>
          <w:numId w:val="10"/>
        </w:numPr>
      </w:pPr>
      <w:r>
        <w:t>Multi-vendor catalog, inventory, promotions, coupons, advertisements, cart, wishlist, checkout, and order splitting.</w:t>
      </w:r>
    </w:p>
    <w:p>
      <w:pPr>
        <w:numPr>
          <w:ilvl w:val="0"/>
          <w:numId w:val="10"/>
        </w:numPr>
      </w:pPr>
      <w:r>
        <w:t>Payments in LKR using cash on delivery, PayHere card flow, bank transfer placeholder, and customer wallet.</w:t>
      </w:r>
    </w:p>
    <w:p>
      <w:pPr>
        <w:numPr>
          <w:ilvl w:val="0"/>
          <w:numId w:val="10"/>
        </w:numPr>
      </w:pPr>
      <w:r>
        <w:t>Delivery scheduling, rider assignment, location updates, proof of delivery, earnings, and reporting.</w:t>
      </w:r>
    </w:p>
    <w:p>
      <w:pPr>
        <w:numPr>
          <w:ilvl w:val="0"/>
          <w:numId w:val="10"/>
        </w:numPr>
      </w:pPr>
      <w:r>
        <w:t>Refunds, loyalty, recurring subscriptions, reviews, support tickets, notifications, content, and platform administration.</w:t>
      </w:r>
    </w:p>
    <w:p>
      <w:pPr>
        <w:numPr>
          <w:ilvl w:val="0"/>
          <w:numId w:val="10"/>
        </w:numPr>
      </w:pPr>
      <w:r>
        <w:t>A REST API and Flutter application for customer, vendor, and rider experiences.</w:t>
      </w:r>
    </w:p>
    <w:p>
      <w:pPr>
        <w:pStyle w:val="Heading2"/>
        <w:keepNext/>
      </w:pPr>
      <w:r>
        <w:t>1.3 Product Boundaries</w:t>
      </w:r>
    </w:p>
    <w:p>
      <w:pPr>
        <w:spacing w:before="0"/>
      </w:pPr>
      <w:r>
        <w:rPr>
          <w:rFonts w:ascii="Calibri" w:hAnsi="Calibri"/>
          <w:b w:val="0"/>
          <w:i w:val="0"/>
          <w:color w:val="000000"/>
          <w:sz w:val="22"/>
        </w:rPr>
        <w:t>DailyCart is an application platform and marketplace workflow system. It does not itself operate banking networks, card authorization infrastructure, mapping datasets, mobile app stores, telecom gateways, or third-party mail delivery. Those capabilities are external dependencies governed through adapters and configuration.</w:t>
      </w:r>
    </w:p>
    <w:p>
      <w:pPr>
        <w:pStyle w:val="Heading2"/>
        <w:keepNext/>
      </w:pPr>
      <w:r>
        <w:t>1.4 Requirement Language</w:t>
      </w:r>
    </w:p>
    <w:tbl>
      <w:tblPr>
        <w:tblW w:type="dxa" w:w="9360"/>
        <w:jc w:val="left"/>
        <w:tblLayout w:type="fixed"/>
        <w:tblLook w:firstColumn="1" w:firstRow="1" w:lastColumn="0" w:lastRow="0" w:noHBand="0" w:noVBand="1" w:val="04A0"/>
        <w:tblInd w:w="120" w:type="dxa"/>
        <w:tblBorders>
          <w:top w:val="single" w:sz="6" w:color="C7CDD6"/>
          <w:left w:val="single" w:sz="6" w:color="C7CDD6"/>
          <w:bottom w:val="single" w:sz="6" w:color="C7CDD6"/>
          <w:right w:val="single" w:sz="6" w:color="C7CDD6"/>
          <w:insideH w:val="single" w:sz="6" w:color="C7CDD6"/>
          <w:insideV w:val="single" w:sz="6" w:color="C7CDD6"/>
        </w:tblBorders>
      </w:tblPr>
      <w:tblGrid>
        <w:gridCol w:w="1800"/>
        <w:gridCol w:w="7560"/>
      </w:tblGrid>
      <w:tr>
        <w:trPr>
          <w:tblHeader w:val="true"/>
        </w:trPr>
        <w:tc>
          <w:tcPr>
            <w:tcW w:type="dxa" w:w="1800"/>
            <w:shd w:fill="F2F4F7"/>
            <w:tcMar>
              <w:top w:w="80" w:type="dxa"/>
              <w:start w:w="120" w:type="dxa"/>
              <w:bottom w:w="80" w:type="dxa"/>
              <w:end w:w="120" w:type="dxa"/>
            </w:tcMar>
            <w:vAlign w:val="center"/>
          </w:tcPr>
          <w:p>
            <w:pPr>
              <w:spacing w:before="0" w:after="0"/>
            </w:pPr>
            <w:r>
              <w:rPr>
                <w:rFonts w:ascii="Calibri" w:hAnsi="Calibri"/>
                <w:b/>
                <w:color w:val="0B2545"/>
                <w:sz w:val="19"/>
              </w:rPr>
              <w:t>Term</w:t>
            </w:r>
          </w:p>
        </w:tc>
        <w:tc>
          <w:tcPr>
            <w:tcW w:type="dxa" w:w="7560"/>
            <w:shd w:fill="F2F4F7"/>
            <w:tcMar>
              <w:top w:w="80" w:type="dxa"/>
              <w:start w:w="120" w:type="dxa"/>
              <w:bottom w:w="80" w:type="dxa"/>
              <w:end w:w="120" w:type="dxa"/>
            </w:tcMar>
            <w:vAlign w:val="center"/>
          </w:tcPr>
          <w:p>
            <w:pPr>
              <w:spacing w:before="0" w:after="0"/>
            </w:pPr>
            <w:r>
              <w:rPr>
                <w:rFonts w:ascii="Calibri" w:hAnsi="Calibri"/>
                <w:b/>
                <w:color w:val="0B2545"/>
                <w:sz w:val="19"/>
              </w:rPr>
              <w:t>Meaning</w:t>
            </w:r>
          </w:p>
        </w:tc>
      </w:tr>
      <w:tr>
        <w:tc>
          <w:tcPr>
            <w:tcW w:type="dxa" w:w="1800"/>
            <w:tcMar>
              <w:top w:w="80" w:type="dxa"/>
              <w:start w:w="120" w:type="dxa"/>
              <w:bottom w:w="80" w:type="dxa"/>
              <w:end w:w="120" w:type="dxa"/>
            </w:tcMar>
            <w:vAlign w:val="center"/>
          </w:tcPr>
          <w:p>
            <w:pPr>
              <w:spacing w:before="0" w:after="0" w:line="252" w:lineRule="auto"/>
            </w:pPr>
            <w:r>
              <w:rPr>
                <w:rFonts w:ascii="Calibri" w:hAnsi="Calibri"/>
                <w:color w:val="000000"/>
                <w:sz w:val="19"/>
              </w:rPr>
              <w:t>Must</w:t>
            </w:r>
          </w:p>
        </w:tc>
        <w:tc>
          <w:tcPr>
            <w:tcW w:type="dxa" w:w="7560"/>
            <w:tcMar>
              <w:top w:w="80" w:type="dxa"/>
              <w:start w:w="120" w:type="dxa"/>
              <w:bottom w:w="80" w:type="dxa"/>
              <w:end w:w="120" w:type="dxa"/>
            </w:tcMar>
            <w:vAlign w:val="center"/>
          </w:tcPr>
          <w:p>
            <w:pPr>
              <w:spacing w:before="0" w:after="0" w:line="252" w:lineRule="auto"/>
            </w:pPr>
            <w:r>
              <w:rPr>
                <w:rFonts w:ascii="Calibri" w:hAnsi="Calibri"/>
                <w:color w:val="000000"/>
                <w:sz w:val="19"/>
              </w:rPr>
              <w:t>Mandatory for the stated baseline and acceptance.</w:t>
            </w:r>
          </w:p>
        </w:tc>
      </w:tr>
      <w:tr>
        <w:tc>
          <w:tcPr>
            <w:tcW w:type="dxa" w:w="1800"/>
            <w:tcMar>
              <w:top w:w="80" w:type="dxa"/>
              <w:start w:w="120" w:type="dxa"/>
              <w:bottom w:w="80" w:type="dxa"/>
              <w:end w:w="120" w:type="dxa"/>
            </w:tcMar>
            <w:vAlign w:val="center"/>
          </w:tcPr>
          <w:p>
            <w:pPr>
              <w:spacing w:before="0" w:after="0" w:line="252" w:lineRule="auto"/>
            </w:pPr>
            <w:r>
              <w:rPr>
                <w:rFonts w:ascii="Calibri" w:hAnsi="Calibri"/>
                <w:color w:val="000000"/>
                <w:sz w:val="19"/>
              </w:rPr>
              <w:t>Should</w:t>
            </w:r>
          </w:p>
        </w:tc>
        <w:tc>
          <w:tcPr>
            <w:tcW w:type="dxa" w:w="7560"/>
            <w:tcMar>
              <w:top w:w="80" w:type="dxa"/>
              <w:start w:w="120" w:type="dxa"/>
              <w:bottom w:w="80" w:type="dxa"/>
              <w:end w:w="120" w:type="dxa"/>
            </w:tcMar>
            <w:vAlign w:val="center"/>
          </w:tcPr>
          <w:p>
            <w:pPr>
              <w:spacing w:before="0" w:after="0" w:line="252" w:lineRule="auto"/>
            </w:pPr>
            <w:r>
              <w:rPr>
                <w:rFonts w:ascii="Calibri" w:hAnsi="Calibri"/>
                <w:color w:val="000000"/>
                <w:sz w:val="19"/>
              </w:rPr>
              <w:t>Expected for production readiness unless an approved exception exists.</w:t>
            </w:r>
          </w:p>
        </w:tc>
      </w:tr>
      <w:tr>
        <w:tc>
          <w:tcPr>
            <w:tcW w:type="dxa" w:w="1800"/>
            <w:tcMar>
              <w:top w:w="80" w:type="dxa"/>
              <w:start w:w="120" w:type="dxa"/>
              <w:bottom w:w="80" w:type="dxa"/>
              <w:end w:w="120" w:type="dxa"/>
            </w:tcMar>
            <w:vAlign w:val="center"/>
          </w:tcPr>
          <w:p>
            <w:pPr>
              <w:spacing w:before="0" w:after="0" w:line="252" w:lineRule="auto"/>
            </w:pPr>
            <w:r>
              <w:rPr>
                <w:rFonts w:ascii="Calibri" w:hAnsi="Calibri"/>
                <w:color w:val="000000"/>
                <w:sz w:val="19"/>
              </w:rPr>
              <w:t>Could</w:t>
            </w:r>
          </w:p>
        </w:tc>
        <w:tc>
          <w:tcPr>
            <w:tcW w:type="dxa" w:w="7560"/>
            <w:tcMar>
              <w:top w:w="80" w:type="dxa"/>
              <w:start w:w="120" w:type="dxa"/>
              <w:bottom w:w="80" w:type="dxa"/>
              <w:end w:w="120" w:type="dxa"/>
            </w:tcMar>
            <w:vAlign w:val="center"/>
          </w:tcPr>
          <w:p>
            <w:pPr>
              <w:spacing w:before="0" w:after="0" w:line="252" w:lineRule="auto"/>
            </w:pPr>
            <w:r>
              <w:rPr>
                <w:rFonts w:ascii="Calibri" w:hAnsi="Calibri"/>
                <w:color w:val="000000"/>
                <w:sz w:val="19"/>
              </w:rPr>
              <w:t>Desirable enhancement that may be scheduled after the baseline.</w:t>
            </w:r>
          </w:p>
        </w:tc>
      </w:tr>
      <w:tr>
        <w:tc>
          <w:tcPr>
            <w:tcW w:type="dxa" w:w="1800"/>
            <w:tcMar>
              <w:top w:w="80" w:type="dxa"/>
              <w:start w:w="120" w:type="dxa"/>
              <w:bottom w:w="80" w:type="dxa"/>
              <w:end w:w="120" w:type="dxa"/>
            </w:tcMar>
            <w:vAlign w:val="center"/>
          </w:tcPr>
          <w:p>
            <w:pPr>
              <w:spacing w:before="0" w:after="0" w:line="252" w:lineRule="auto"/>
            </w:pPr>
            <w:r>
              <w:rPr>
                <w:rFonts w:ascii="Calibri" w:hAnsi="Calibri"/>
                <w:color w:val="000000"/>
                <w:sz w:val="19"/>
              </w:rPr>
              <w:t>System</w:t>
            </w:r>
          </w:p>
        </w:tc>
        <w:tc>
          <w:tcPr>
            <w:tcW w:type="dxa" w:w="7560"/>
            <w:tcMar>
              <w:top w:w="80" w:type="dxa"/>
              <w:start w:w="120" w:type="dxa"/>
              <w:bottom w:w="80" w:type="dxa"/>
              <w:end w:w="120" w:type="dxa"/>
            </w:tcMar>
            <w:vAlign w:val="center"/>
          </w:tcPr>
          <w:p>
            <w:pPr>
              <w:spacing w:before="0" w:after="0" w:line="252" w:lineRule="auto"/>
            </w:pPr>
            <w:r>
              <w:rPr>
                <w:rFonts w:ascii="Calibri" w:hAnsi="Calibri"/>
                <w:color w:val="000000"/>
                <w:sz w:val="19"/>
              </w:rPr>
              <w:t>The complete DailyCart solution, including web, API, worker, scheduler, database, and mobile client.</w:t>
            </w:r>
          </w:p>
        </w:tc>
      </w:tr>
    </w:tbl>
    <w:p>
      <w:pPr>
        <w:spacing w:after="40"/>
      </w:pPr>
    </w:p>
    <w:p>
      <w:pPr>
        <w:pStyle w:val="Heading1"/>
        <w:keepNext/>
      </w:pPr>
      <w:r>
        <w:t>2. Product Overview</w:t>
      </w:r>
    </w:p>
    <w:p>
      <w:pPr>
        <w:pStyle w:val="Heading2"/>
        <w:keepNext/>
      </w:pPr>
      <w:r>
        <w:t>2.1 Product Perspective</w:t>
      </w:r>
    </w:p>
    <w:p>
      <w:pPr>
        <w:spacing w:before="0"/>
      </w:pPr>
      <w:r>
        <w:rPr>
          <w:rFonts w:ascii="Calibri" w:hAnsi="Calibri"/>
          <w:b w:val="0"/>
          <w:i w:val="0"/>
          <w:color w:val="000000"/>
          <w:sz w:val="22"/>
        </w:rPr>
        <w:t>DailyCart is implemented as a modular monolith. HTTP routes and middleware establish the boundary; controllers coordinate requests; Form Requests validate and authorize input; policies and role middleware enforce ownership and permissions; domain services handle transactional commerce rules; Eloquent models persist state; background jobs and the scheduler handle deferred work.</w:t>
      </w:r>
    </w:p>
    <w:p>
      <w:pPr>
        <w:pStyle w:val="Heading2"/>
        <w:keepNext/>
      </w:pPr>
      <w:r>
        <w:t>2.2 Business Objectives</w:t>
      </w:r>
    </w:p>
    <w:p>
      <w:pPr>
        <w:numPr>
          <w:ilvl w:val="0"/>
          <w:numId w:val="10"/>
        </w:numPr>
      </w:pPr>
      <w:r>
        <w:t>Enable customers to find and purchase groceries from multiple approved vendors in a single cart.</w:t>
      </w:r>
    </w:p>
    <w:p>
      <w:pPr>
        <w:numPr>
          <w:ilvl w:val="0"/>
          <w:numId w:val="10"/>
        </w:numPr>
      </w:pPr>
      <w:r>
        <w:t>Give vendors controlled catalog, inventory, order, promotion, refund, earning, and reporting capabilities.</w:t>
      </w:r>
    </w:p>
    <w:p>
      <w:pPr>
        <w:numPr>
          <w:ilvl w:val="0"/>
          <w:numId w:val="10"/>
        </w:numPr>
      </w:pPr>
      <w:r>
        <w:t>Coordinate approved riders through an auditable delivery lifecycle with proof of completion.</w:t>
      </w:r>
    </w:p>
    <w:p>
      <w:pPr>
        <w:numPr>
          <w:ilvl w:val="0"/>
          <w:numId w:val="10"/>
        </w:numPr>
      </w:pPr>
      <w:r>
        <w:t>Provide administrators with governance, finance, moderation, analytics, reporting, and maintenance controls.</w:t>
      </w:r>
    </w:p>
    <w:p>
      <w:pPr>
        <w:numPr>
          <w:ilvl w:val="0"/>
          <w:numId w:val="10"/>
        </w:numPr>
      </w:pPr>
      <w:r>
        <w:t>Support local payment and delivery expectations through LKR pricing, PayHere, wallet, cash on delivery, and Sri Lankan location structures.</w:t>
      </w:r>
    </w:p>
    <w:p>
      <w:pPr>
        <w:pStyle w:val="Heading2"/>
        <w:keepNext/>
      </w:pPr>
      <w:r>
        <w:t>2.3 Operating Environment</w:t>
      </w:r>
    </w:p>
    <w:tbl>
      <w:tblPr>
        <w:tblW w:type="dxa" w:w="9360"/>
        <w:jc w:val="left"/>
        <w:tblLayout w:type="fixed"/>
        <w:tblLook w:firstColumn="1" w:firstRow="1" w:lastColumn="0" w:lastRow="0" w:noHBand="0" w:noVBand="1" w:val="04A0"/>
        <w:tblInd w:w="120" w:type="dxa"/>
        <w:tblBorders>
          <w:top w:val="single" w:sz="6" w:color="C7CDD6"/>
          <w:left w:val="single" w:sz="6" w:color="C7CDD6"/>
          <w:bottom w:val="single" w:sz="6" w:color="C7CDD6"/>
          <w:right w:val="single" w:sz="6" w:color="C7CDD6"/>
          <w:insideH w:val="single" w:sz="6" w:color="C7CDD6"/>
          <w:insideV w:val="single" w:sz="6" w:color="C7CDD6"/>
        </w:tblBorders>
      </w:tblPr>
      <w:tblGrid>
        <w:gridCol w:w="1900"/>
        <w:gridCol w:w="7460"/>
      </w:tblGrid>
      <w:tr>
        <w:trPr>
          <w:tblHeader w:val="true"/>
        </w:trPr>
        <w:tc>
          <w:tcPr>
            <w:tcW w:type="dxa" w:w="1900"/>
            <w:shd w:fill="F2F4F7"/>
            <w:tcMar>
              <w:top w:w="80" w:type="dxa"/>
              <w:start w:w="120" w:type="dxa"/>
              <w:bottom w:w="80" w:type="dxa"/>
              <w:end w:w="120" w:type="dxa"/>
            </w:tcMar>
            <w:vAlign w:val="center"/>
          </w:tcPr>
          <w:p>
            <w:pPr>
              <w:spacing w:before="0" w:after="0"/>
            </w:pPr>
            <w:r>
              <w:rPr>
                <w:rFonts w:ascii="Calibri" w:hAnsi="Calibri"/>
                <w:b/>
                <w:color w:val="0B2545"/>
                <w:sz w:val="19"/>
              </w:rPr>
              <w:t>Layer</w:t>
            </w:r>
          </w:p>
        </w:tc>
        <w:tc>
          <w:tcPr>
            <w:tcW w:type="dxa" w:w="7460"/>
            <w:shd w:fill="F2F4F7"/>
            <w:tcMar>
              <w:top w:w="80" w:type="dxa"/>
              <w:start w:w="120" w:type="dxa"/>
              <w:bottom w:w="80" w:type="dxa"/>
              <w:end w:w="120" w:type="dxa"/>
            </w:tcMar>
            <w:vAlign w:val="center"/>
          </w:tcPr>
          <w:p>
            <w:pPr>
              <w:spacing w:before="0" w:after="0"/>
            </w:pPr>
            <w:r>
              <w:rPr>
                <w:rFonts w:ascii="Calibri" w:hAnsi="Calibri"/>
                <w:b/>
                <w:color w:val="0B2545"/>
                <w:sz w:val="19"/>
              </w:rPr>
              <w:t>Baseline</w:t>
            </w:r>
          </w:p>
        </w:tc>
      </w:tr>
      <w:tr>
        <w:tc>
          <w:tcPr>
            <w:tcW w:type="dxa" w:w="1900"/>
            <w:tcMar>
              <w:top w:w="80" w:type="dxa"/>
              <w:start w:w="120" w:type="dxa"/>
              <w:bottom w:w="80" w:type="dxa"/>
              <w:end w:w="120" w:type="dxa"/>
            </w:tcMar>
            <w:vAlign w:val="center"/>
          </w:tcPr>
          <w:p>
            <w:pPr>
              <w:spacing w:before="0" w:after="0" w:line="252" w:lineRule="auto"/>
            </w:pPr>
            <w:r>
              <w:rPr>
                <w:rFonts w:ascii="Calibri" w:hAnsi="Calibri"/>
                <w:color w:val="000000"/>
                <w:sz w:val="19"/>
              </w:rPr>
              <w:t>Server</w:t>
            </w:r>
          </w:p>
        </w:tc>
        <w:tc>
          <w:tcPr>
            <w:tcW w:type="dxa" w:w="7460"/>
            <w:tcMar>
              <w:top w:w="80" w:type="dxa"/>
              <w:start w:w="120" w:type="dxa"/>
              <w:bottom w:w="80" w:type="dxa"/>
              <w:end w:w="120" w:type="dxa"/>
            </w:tcMar>
            <w:vAlign w:val="center"/>
          </w:tcPr>
          <w:p>
            <w:pPr>
              <w:spacing w:before="0" w:after="0" w:line="252" w:lineRule="auto"/>
            </w:pPr>
            <w:r>
              <w:rPr>
                <w:rFonts w:ascii="Calibri" w:hAnsi="Calibri"/>
                <w:color w:val="000000"/>
                <w:sz w:val="19"/>
              </w:rPr>
              <w:t>PHP 8.2 or newer; Laravel 12; Composer 2; Linux or equivalent production host</w:t>
            </w:r>
          </w:p>
        </w:tc>
      </w:tr>
      <w:tr>
        <w:tc>
          <w:tcPr>
            <w:tcW w:type="dxa" w:w="1900"/>
            <w:tcMar>
              <w:top w:w="80" w:type="dxa"/>
              <w:start w:w="120" w:type="dxa"/>
              <w:bottom w:w="80" w:type="dxa"/>
              <w:end w:w="120" w:type="dxa"/>
            </w:tcMar>
            <w:vAlign w:val="center"/>
          </w:tcPr>
          <w:p>
            <w:pPr>
              <w:spacing w:before="0" w:after="0" w:line="252" w:lineRule="auto"/>
            </w:pPr>
            <w:r>
              <w:rPr>
                <w:rFonts w:ascii="Calibri" w:hAnsi="Calibri"/>
                <w:color w:val="000000"/>
                <w:sz w:val="19"/>
              </w:rPr>
              <w:t>Data</w:t>
            </w:r>
          </w:p>
        </w:tc>
        <w:tc>
          <w:tcPr>
            <w:tcW w:type="dxa" w:w="7460"/>
            <w:tcMar>
              <w:top w:w="80" w:type="dxa"/>
              <w:start w:w="120" w:type="dxa"/>
              <w:bottom w:w="80" w:type="dxa"/>
              <w:end w:w="120" w:type="dxa"/>
            </w:tcMar>
            <w:vAlign w:val="center"/>
          </w:tcPr>
          <w:p>
            <w:pPr>
              <w:spacing w:before="0" w:after="0" w:line="252" w:lineRule="auto"/>
            </w:pPr>
            <w:r>
              <w:rPr>
                <w:rFonts w:ascii="Calibri" w:hAnsi="Calibri"/>
                <w:color w:val="000000"/>
                <w:sz w:val="19"/>
              </w:rPr>
              <w:t>MySQL 8; database-backed sessions, cache, and queue supported</w:t>
            </w:r>
          </w:p>
        </w:tc>
      </w:tr>
      <w:tr>
        <w:tc>
          <w:tcPr>
            <w:tcW w:type="dxa" w:w="1900"/>
            <w:tcMar>
              <w:top w:w="80" w:type="dxa"/>
              <w:start w:w="120" w:type="dxa"/>
              <w:bottom w:w="80" w:type="dxa"/>
              <w:end w:w="120" w:type="dxa"/>
            </w:tcMar>
            <w:vAlign w:val="center"/>
          </w:tcPr>
          <w:p>
            <w:pPr>
              <w:spacing w:before="0" w:after="0" w:line="252" w:lineRule="auto"/>
            </w:pPr>
            <w:r>
              <w:rPr>
                <w:rFonts w:ascii="Calibri" w:hAnsi="Calibri"/>
                <w:color w:val="000000"/>
                <w:sz w:val="19"/>
              </w:rPr>
              <w:t>Web UI</w:t>
            </w:r>
          </w:p>
        </w:tc>
        <w:tc>
          <w:tcPr>
            <w:tcW w:type="dxa" w:w="7460"/>
            <w:tcMar>
              <w:top w:w="80" w:type="dxa"/>
              <w:start w:w="120" w:type="dxa"/>
              <w:bottom w:w="80" w:type="dxa"/>
              <w:end w:w="120" w:type="dxa"/>
            </w:tcMar>
            <w:vAlign w:val="center"/>
          </w:tcPr>
          <w:p>
            <w:pPr>
              <w:spacing w:before="0" w:after="0" w:line="252" w:lineRule="auto"/>
            </w:pPr>
            <w:r>
              <w:rPr>
                <w:rFonts w:ascii="Calibri" w:hAnsi="Calibri"/>
                <w:color w:val="000000"/>
                <w:sz w:val="19"/>
              </w:rPr>
              <w:t>Modern browser with JavaScript; Blade, Tailwind CSS, Alpine.js, Axios, Vite assets</w:t>
            </w:r>
          </w:p>
        </w:tc>
      </w:tr>
      <w:tr>
        <w:tc>
          <w:tcPr>
            <w:tcW w:type="dxa" w:w="1900"/>
            <w:tcMar>
              <w:top w:w="80" w:type="dxa"/>
              <w:start w:w="120" w:type="dxa"/>
              <w:bottom w:w="80" w:type="dxa"/>
              <w:end w:w="120" w:type="dxa"/>
            </w:tcMar>
            <w:vAlign w:val="center"/>
          </w:tcPr>
          <w:p>
            <w:pPr>
              <w:spacing w:before="0" w:after="0" w:line="252" w:lineRule="auto"/>
            </w:pPr>
            <w:r>
              <w:rPr>
                <w:rFonts w:ascii="Calibri" w:hAnsi="Calibri"/>
                <w:color w:val="000000"/>
                <w:sz w:val="19"/>
              </w:rPr>
              <w:t>Mobile</w:t>
            </w:r>
          </w:p>
        </w:tc>
        <w:tc>
          <w:tcPr>
            <w:tcW w:type="dxa" w:w="7460"/>
            <w:tcMar>
              <w:top w:w="80" w:type="dxa"/>
              <w:start w:w="120" w:type="dxa"/>
              <w:bottom w:w="80" w:type="dxa"/>
              <w:end w:w="120" w:type="dxa"/>
            </w:tcMar>
            <w:vAlign w:val="center"/>
          </w:tcPr>
          <w:p>
            <w:pPr>
              <w:spacing w:before="0" w:after="0" w:line="252" w:lineRule="auto"/>
            </w:pPr>
            <w:r>
              <w:rPr>
                <w:rFonts w:ascii="Calibri" w:hAnsi="Calibri"/>
                <w:color w:val="000000"/>
                <w:sz w:val="19"/>
              </w:rPr>
              <w:t>Flutter stable, Dart 3.10 or newer; Android and iOS targets</w:t>
            </w:r>
          </w:p>
        </w:tc>
      </w:tr>
      <w:tr>
        <w:tc>
          <w:tcPr>
            <w:tcW w:type="dxa" w:w="1900"/>
            <w:tcMar>
              <w:top w:w="80" w:type="dxa"/>
              <w:start w:w="120" w:type="dxa"/>
              <w:bottom w:w="80" w:type="dxa"/>
              <w:end w:w="120" w:type="dxa"/>
            </w:tcMar>
            <w:vAlign w:val="center"/>
          </w:tcPr>
          <w:p>
            <w:pPr>
              <w:spacing w:before="0" w:after="0" w:line="252" w:lineRule="auto"/>
            </w:pPr>
            <w:r>
              <w:rPr>
                <w:rFonts w:ascii="Calibri" w:hAnsi="Calibri"/>
                <w:color w:val="000000"/>
                <w:sz w:val="19"/>
              </w:rPr>
              <w:t>Storage</w:t>
            </w:r>
          </w:p>
        </w:tc>
        <w:tc>
          <w:tcPr>
            <w:tcW w:type="dxa" w:w="7460"/>
            <w:tcMar>
              <w:top w:w="80" w:type="dxa"/>
              <w:start w:w="120" w:type="dxa"/>
              <w:bottom w:w="80" w:type="dxa"/>
              <w:end w:w="120" w:type="dxa"/>
            </w:tcMar>
            <w:vAlign w:val="center"/>
          </w:tcPr>
          <w:p>
            <w:pPr>
              <w:spacing w:before="0" w:after="0" w:line="252" w:lineRule="auto"/>
            </w:pPr>
            <w:r>
              <w:rPr>
                <w:rFonts w:ascii="Calibri" w:hAnsi="Calibri"/>
                <w:color w:val="000000"/>
                <w:sz w:val="19"/>
              </w:rPr>
              <w:t>Private/local or S3-compatible backup disk; public product and proof media storage</w:t>
            </w:r>
          </w:p>
        </w:tc>
      </w:tr>
      <w:tr>
        <w:tc>
          <w:tcPr>
            <w:tcW w:type="dxa" w:w="1900"/>
            <w:tcMar>
              <w:top w:w="80" w:type="dxa"/>
              <w:start w:w="120" w:type="dxa"/>
              <w:bottom w:w="80" w:type="dxa"/>
              <w:end w:w="120" w:type="dxa"/>
            </w:tcMar>
            <w:vAlign w:val="center"/>
          </w:tcPr>
          <w:p>
            <w:pPr>
              <w:spacing w:before="0" w:after="0" w:line="252" w:lineRule="auto"/>
            </w:pPr>
            <w:r>
              <w:rPr>
                <w:rFonts w:ascii="Calibri" w:hAnsi="Calibri"/>
                <w:color w:val="000000"/>
                <w:sz w:val="19"/>
              </w:rPr>
              <w:t>Operations</w:t>
            </w:r>
          </w:p>
        </w:tc>
        <w:tc>
          <w:tcPr>
            <w:tcW w:type="dxa" w:w="7460"/>
            <w:tcMar>
              <w:top w:w="80" w:type="dxa"/>
              <w:start w:w="120" w:type="dxa"/>
              <w:bottom w:w="80" w:type="dxa"/>
              <w:end w:w="120" w:type="dxa"/>
            </w:tcMar>
            <w:vAlign w:val="center"/>
          </w:tcPr>
          <w:p>
            <w:pPr>
              <w:spacing w:before="0" w:after="0" w:line="252" w:lineRule="auto"/>
            </w:pPr>
            <w:r>
              <w:rPr>
                <w:rFonts w:ascii="Calibri" w:hAnsi="Calibri"/>
                <w:color w:val="000000"/>
                <w:sz w:val="19"/>
              </w:rPr>
              <w:t>Queue worker, scheduler/cron, HTTPS reverse proxy, environment secret management</w:t>
            </w:r>
          </w:p>
        </w:tc>
      </w:tr>
    </w:tbl>
    <w:p>
      <w:pPr>
        <w:spacing w:after="40"/>
      </w:pPr>
    </w:p>
    <w:p>
      <w:pPr>
        <w:pStyle w:val="Heading2"/>
        <w:keepNext/>
      </w:pPr>
      <w:r>
        <w:t>2.4 Constraints and Assumptions</w:t>
      </w:r>
    </w:p>
    <w:p>
      <w:pPr>
        <w:numPr>
          <w:ilvl w:val="0"/>
          <w:numId w:val="10"/>
        </w:numPr>
      </w:pPr>
      <w:r>
        <w:t>Prices, fees, wallets, refunds, and reporting use LKR and decimal monetary storage.</w:t>
      </w:r>
    </w:p>
    <w:p>
      <w:pPr>
        <w:numPr>
          <w:ilvl w:val="0"/>
          <w:numId w:val="10"/>
        </w:numPr>
      </w:pPr>
      <w:r>
        <w:t>The current interface is English-first; multilingual localization is not implemented as a release baseline.</w:t>
      </w:r>
    </w:p>
    <w:p>
      <w:pPr>
        <w:numPr>
          <w:ilvl w:val="0"/>
          <w:numId w:val="10"/>
        </w:numPr>
      </w:pPr>
      <w:r>
        <w:t>Vendors and riders require administrative approval before protected operations.</w:t>
      </w:r>
    </w:p>
    <w:p>
      <w:pPr>
        <w:numPr>
          <w:ilvl w:val="0"/>
          <w:numId w:val="10"/>
        </w:numPr>
      </w:pPr>
      <w:r>
        <w:t>PayHere callbacks require a publicly reachable HTTPS endpoint and valid merchant credentials.</w:t>
      </w:r>
    </w:p>
    <w:p>
      <w:pPr>
        <w:numPr>
          <w:ilvl w:val="0"/>
          <w:numId w:val="10"/>
        </w:numPr>
      </w:pPr>
      <w:r>
        <w:t>Google Maps, SMTP, SMS, push, Firebase, object storage, queues, and app-store accounts are externally provisioned.</w:t>
      </w:r>
    </w:p>
    <w:p>
      <w:pPr>
        <w:numPr>
          <w:ilvl w:val="0"/>
          <w:numId w:val="10"/>
        </w:numPr>
      </w:pPr>
      <w:r>
        <w:t>A customer cart may contain items from multiple vendors, but persisted orders are split so each order belongs to one vendor.</w:t>
      </w:r>
    </w:p>
    <w:p>
      <w:pPr>
        <w:pStyle w:val="Heading1"/>
        <w:keepNext/>
      </w:pPr>
      <w:r>
        <w:t>3. Stakeholders and Actors</w:t>
      </w:r>
    </w:p>
    <w:tbl>
      <w:tblPr>
        <w:tblW w:type="dxa" w:w="9360"/>
        <w:jc w:val="left"/>
        <w:tblLayout w:type="fixed"/>
        <w:tblLook w:firstColumn="1" w:firstRow="1" w:lastColumn="0" w:lastRow="0" w:noHBand="0" w:noVBand="1" w:val="04A0"/>
        <w:tblInd w:w="120" w:type="dxa"/>
        <w:tblBorders>
          <w:top w:val="single" w:sz="6" w:color="C7CDD6"/>
          <w:left w:val="single" w:sz="6" w:color="C7CDD6"/>
          <w:bottom w:val="single" w:sz="6" w:color="C7CDD6"/>
          <w:right w:val="single" w:sz="6" w:color="C7CDD6"/>
          <w:insideH w:val="single" w:sz="6" w:color="C7CDD6"/>
          <w:insideV w:val="single" w:sz="6" w:color="C7CDD6"/>
        </w:tblBorders>
      </w:tblPr>
      <w:tblGrid>
        <w:gridCol w:w="1450"/>
        <w:gridCol w:w="5000"/>
        <w:gridCol w:w="2910"/>
      </w:tblGrid>
      <w:tr>
        <w:trPr>
          <w:tblHeader w:val="true"/>
        </w:trPr>
        <w:tc>
          <w:tcPr>
            <w:tcW w:type="dxa" w:w="1450"/>
            <w:shd w:fill="F2F4F7"/>
            <w:tcMar>
              <w:top w:w="80" w:type="dxa"/>
              <w:start w:w="120" w:type="dxa"/>
              <w:bottom w:w="80" w:type="dxa"/>
              <w:end w:w="120" w:type="dxa"/>
            </w:tcMar>
            <w:vAlign w:val="center"/>
          </w:tcPr>
          <w:p>
            <w:pPr>
              <w:spacing w:before="0" w:after="0"/>
            </w:pPr>
            <w:r>
              <w:rPr>
                <w:rFonts w:ascii="Calibri" w:hAnsi="Calibri"/>
                <w:b/>
                <w:color w:val="0B2545"/>
                <w:sz w:val="18"/>
              </w:rPr>
              <w:t>Actor</w:t>
            </w:r>
          </w:p>
        </w:tc>
        <w:tc>
          <w:tcPr>
            <w:tcW w:type="dxa" w:w="5000"/>
            <w:shd w:fill="F2F4F7"/>
            <w:tcMar>
              <w:top w:w="80" w:type="dxa"/>
              <w:start w:w="120" w:type="dxa"/>
              <w:bottom w:w="80" w:type="dxa"/>
              <w:end w:w="120" w:type="dxa"/>
            </w:tcMar>
            <w:vAlign w:val="center"/>
          </w:tcPr>
          <w:p>
            <w:pPr>
              <w:spacing w:before="0" w:after="0"/>
            </w:pPr>
            <w:r>
              <w:rPr>
                <w:rFonts w:ascii="Calibri" w:hAnsi="Calibri"/>
                <w:b/>
                <w:color w:val="0B2545"/>
                <w:sz w:val="18"/>
              </w:rPr>
              <w:t>Primary goals</w:t>
            </w:r>
          </w:p>
        </w:tc>
        <w:tc>
          <w:tcPr>
            <w:tcW w:type="dxa" w:w="2910"/>
            <w:shd w:fill="F2F4F7"/>
            <w:tcMar>
              <w:top w:w="80" w:type="dxa"/>
              <w:start w:w="120" w:type="dxa"/>
              <w:bottom w:w="80" w:type="dxa"/>
              <w:end w:w="120" w:type="dxa"/>
            </w:tcMar>
            <w:vAlign w:val="center"/>
          </w:tcPr>
          <w:p>
            <w:pPr>
              <w:spacing w:before="0" w:after="0"/>
            </w:pPr>
            <w:r>
              <w:rPr>
                <w:rFonts w:ascii="Calibri" w:hAnsi="Calibri"/>
                <w:b/>
                <w:color w:val="0B2545"/>
                <w:sz w:val="18"/>
              </w:rPr>
              <w:t>Access boundary</w:t>
            </w:r>
          </w:p>
        </w:tc>
      </w:tr>
      <w:tr>
        <w:tc>
          <w:tcPr>
            <w:tcW w:type="dxa" w:w="1450"/>
            <w:tcMar>
              <w:top w:w="80" w:type="dxa"/>
              <w:start w:w="120" w:type="dxa"/>
              <w:bottom w:w="80" w:type="dxa"/>
              <w:end w:w="120" w:type="dxa"/>
            </w:tcMar>
            <w:vAlign w:val="center"/>
          </w:tcPr>
          <w:p>
            <w:pPr>
              <w:spacing w:before="0" w:after="0" w:line="252" w:lineRule="auto"/>
            </w:pPr>
            <w:r>
              <w:rPr>
                <w:rFonts w:ascii="Calibri" w:hAnsi="Calibri"/>
                <w:color w:val="000000"/>
                <w:sz w:val="18"/>
              </w:rPr>
              <w:t>Visitor</w:t>
            </w:r>
          </w:p>
        </w:tc>
        <w:tc>
          <w:tcPr>
            <w:tcW w:type="dxa" w:w="5000"/>
            <w:tcMar>
              <w:top w:w="80" w:type="dxa"/>
              <w:start w:w="120" w:type="dxa"/>
              <w:bottom w:w="80" w:type="dxa"/>
              <w:end w:w="120" w:type="dxa"/>
            </w:tcMar>
            <w:vAlign w:val="center"/>
          </w:tcPr>
          <w:p>
            <w:pPr>
              <w:spacing w:before="0" w:after="0" w:line="252" w:lineRule="auto"/>
            </w:pPr>
            <w:r>
              <w:rPr>
                <w:rFonts w:ascii="Calibri" w:hAnsi="Calibri"/>
                <w:color w:val="000000"/>
                <w:sz w:val="18"/>
              </w:rPr>
              <w:t>Browse public products, categories, offers, policies, contact, and newsletter; register or log in</w:t>
            </w:r>
          </w:p>
        </w:tc>
        <w:tc>
          <w:tcPr>
            <w:tcW w:type="dxa" w:w="2910"/>
            <w:tcMar>
              <w:top w:w="80" w:type="dxa"/>
              <w:start w:w="120" w:type="dxa"/>
              <w:bottom w:w="80" w:type="dxa"/>
              <w:end w:w="120" w:type="dxa"/>
            </w:tcMar>
            <w:vAlign w:val="center"/>
          </w:tcPr>
          <w:p>
            <w:pPr>
              <w:spacing w:before="0" w:after="0" w:line="252" w:lineRule="auto"/>
            </w:pPr>
            <w:r>
              <w:rPr>
                <w:rFonts w:ascii="Calibri" w:hAnsi="Calibri"/>
                <w:color w:val="000000"/>
                <w:sz w:val="18"/>
              </w:rPr>
              <w:t>Public data only</w:t>
            </w:r>
          </w:p>
        </w:tc>
      </w:tr>
      <w:tr>
        <w:tc>
          <w:tcPr>
            <w:tcW w:type="dxa" w:w="1450"/>
            <w:tcMar>
              <w:top w:w="80" w:type="dxa"/>
              <w:start w:w="120" w:type="dxa"/>
              <w:bottom w:w="80" w:type="dxa"/>
              <w:end w:w="120" w:type="dxa"/>
            </w:tcMar>
            <w:vAlign w:val="center"/>
          </w:tcPr>
          <w:p>
            <w:pPr>
              <w:spacing w:before="0" w:after="0" w:line="252" w:lineRule="auto"/>
            </w:pPr>
            <w:r>
              <w:rPr>
                <w:rFonts w:ascii="Calibri" w:hAnsi="Calibri"/>
                <w:color w:val="000000"/>
                <w:sz w:val="18"/>
              </w:rPr>
              <w:t>Customer</w:t>
            </w:r>
          </w:p>
        </w:tc>
        <w:tc>
          <w:tcPr>
            <w:tcW w:type="dxa" w:w="5000"/>
            <w:tcMar>
              <w:top w:w="80" w:type="dxa"/>
              <w:start w:w="120" w:type="dxa"/>
              <w:bottom w:w="80" w:type="dxa"/>
              <w:end w:w="120" w:type="dxa"/>
            </w:tcMar>
            <w:vAlign w:val="center"/>
          </w:tcPr>
          <w:p>
            <w:pPr>
              <w:spacing w:before="0" w:after="0" w:line="252" w:lineRule="auto"/>
            </w:pPr>
            <w:r>
              <w:rPr>
                <w:rFonts w:ascii="Calibri" w:hAnsi="Calibri"/>
                <w:color w:val="000000"/>
                <w:sz w:val="18"/>
              </w:rPr>
              <w:t>Manage profile and addresses; shop, pay, track, review, request support/refunds, manage loyalty and subscriptions</w:t>
            </w:r>
          </w:p>
        </w:tc>
        <w:tc>
          <w:tcPr>
            <w:tcW w:type="dxa" w:w="2910"/>
            <w:tcMar>
              <w:top w:w="80" w:type="dxa"/>
              <w:start w:w="120" w:type="dxa"/>
              <w:bottom w:w="80" w:type="dxa"/>
              <w:end w:w="120" w:type="dxa"/>
            </w:tcMar>
            <w:vAlign w:val="center"/>
          </w:tcPr>
          <w:p>
            <w:pPr>
              <w:spacing w:before="0" w:after="0" w:line="252" w:lineRule="auto"/>
            </w:pPr>
            <w:r>
              <w:rPr>
                <w:rFonts w:ascii="Calibri" w:hAnsi="Calibri"/>
                <w:color w:val="000000"/>
                <w:sz w:val="18"/>
              </w:rPr>
              <w:t>Own customer resources</w:t>
            </w:r>
          </w:p>
        </w:tc>
      </w:tr>
      <w:tr>
        <w:tc>
          <w:tcPr>
            <w:tcW w:type="dxa" w:w="1450"/>
            <w:tcMar>
              <w:top w:w="80" w:type="dxa"/>
              <w:start w:w="120" w:type="dxa"/>
              <w:bottom w:w="80" w:type="dxa"/>
              <w:end w:w="120" w:type="dxa"/>
            </w:tcMar>
            <w:vAlign w:val="center"/>
          </w:tcPr>
          <w:p>
            <w:pPr>
              <w:spacing w:before="0" w:after="0" w:line="252" w:lineRule="auto"/>
            </w:pPr>
            <w:r>
              <w:rPr>
                <w:rFonts w:ascii="Calibri" w:hAnsi="Calibri"/>
                <w:color w:val="000000"/>
                <w:sz w:val="18"/>
              </w:rPr>
              <w:t>Vendor</w:t>
            </w:r>
          </w:p>
        </w:tc>
        <w:tc>
          <w:tcPr>
            <w:tcW w:type="dxa" w:w="5000"/>
            <w:tcMar>
              <w:top w:w="80" w:type="dxa"/>
              <w:start w:w="120" w:type="dxa"/>
              <w:bottom w:w="80" w:type="dxa"/>
              <w:end w:w="120" w:type="dxa"/>
            </w:tcMar>
            <w:vAlign w:val="center"/>
          </w:tcPr>
          <w:p>
            <w:pPr>
              <w:spacing w:before="0" w:after="0" w:line="252" w:lineRule="auto"/>
            </w:pPr>
            <w:r>
              <w:rPr>
                <w:rFonts w:ascii="Calibri" w:hAnsi="Calibri"/>
                <w:color w:val="000000"/>
                <w:sz w:val="18"/>
              </w:rPr>
              <w:t>Manage store products, inventory, variants, orders, promotions, coupons, reviews, earnings, and reports</w:t>
            </w:r>
          </w:p>
        </w:tc>
        <w:tc>
          <w:tcPr>
            <w:tcW w:type="dxa" w:w="2910"/>
            <w:tcMar>
              <w:top w:w="80" w:type="dxa"/>
              <w:start w:w="120" w:type="dxa"/>
              <w:bottom w:w="80" w:type="dxa"/>
              <w:end w:w="120" w:type="dxa"/>
            </w:tcMar>
            <w:vAlign w:val="center"/>
          </w:tcPr>
          <w:p>
            <w:pPr>
              <w:spacing w:before="0" w:after="0" w:line="252" w:lineRule="auto"/>
            </w:pPr>
            <w:r>
              <w:rPr>
                <w:rFonts w:ascii="Calibri" w:hAnsi="Calibri"/>
                <w:color w:val="000000"/>
                <w:sz w:val="18"/>
              </w:rPr>
              <w:t>Approved vendor and owned resources</w:t>
            </w:r>
          </w:p>
        </w:tc>
      </w:tr>
      <w:tr>
        <w:tc>
          <w:tcPr>
            <w:tcW w:type="dxa" w:w="1450"/>
            <w:tcMar>
              <w:top w:w="80" w:type="dxa"/>
              <w:start w:w="120" w:type="dxa"/>
              <w:bottom w:w="80" w:type="dxa"/>
              <w:end w:w="120" w:type="dxa"/>
            </w:tcMar>
            <w:vAlign w:val="center"/>
          </w:tcPr>
          <w:p>
            <w:pPr>
              <w:spacing w:before="0" w:after="0" w:line="252" w:lineRule="auto"/>
            </w:pPr>
            <w:r>
              <w:rPr>
                <w:rFonts w:ascii="Calibri" w:hAnsi="Calibri"/>
                <w:color w:val="000000"/>
                <w:sz w:val="18"/>
              </w:rPr>
              <w:t>Rider</w:t>
            </w:r>
          </w:p>
        </w:tc>
        <w:tc>
          <w:tcPr>
            <w:tcW w:type="dxa" w:w="5000"/>
            <w:tcMar>
              <w:top w:w="80" w:type="dxa"/>
              <w:start w:w="120" w:type="dxa"/>
              <w:bottom w:w="80" w:type="dxa"/>
              <w:end w:w="120" w:type="dxa"/>
            </w:tcMar>
            <w:vAlign w:val="center"/>
          </w:tcPr>
          <w:p>
            <w:pPr>
              <w:spacing w:before="0" w:after="0" w:line="252" w:lineRule="auto"/>
            </w:pPr>
            <w:r>
              <w:rPr>
                <w:rFonts w:ascii="Calibri" w:hAnsi="Calibri"/>
                <w:color w:val="000000"/>
                <w:sz w:val="18"/>
              </w:rPr>
              <w:t>Review assignments, update delivery state/location, submit proof, and view earnings/reports</w:t>
            </w:r>
          </w:p>
        </w:tc>
        <w:tc>
          <w:tcPr>
            <w:tcW w:type="dxa" w:w="2910"/>
            <w:tcMar>
              <w:top w:w="80" w:type="dxa"/>
              <w:start w:w="120" w:type="dxa"/>
              <w:bottom w:w="80" w:type="dxa"/>
              <w:end w:w="120" w:type="dxa"/>
            </w:tcMar>
            <w:vAlign w:val="center"/>
          </w:tcPr>
          <w:p>
            <w:pPr>
              <w:spacing w:before="0" w:after="0" w:line="252" w:lineRule="auto"/>
            </w:pPr>
            <w:r>
              <w:rPr>
                <w:rFonts w:ascii="Calibri" w:hAnsi="Calibri"/>
                <w:color w:val="000000"/>
                <w:sz w:val="18"/>
              </w:rPr>
              <w:t>Verified rider and assigned deliveries</w:t>
            </w:r>
          </w:p>
        </w:tc>
      </w:tr>
      <w:tr>
        <w:tc>
          <w:tcPr>
            <w:tcW w:type="dxa" w:w="1450"/>
            <w:tcMar>
              <w:top w:w="80" w:type="dxa"/>
              <w:start w:w="120" w:type="dxa"/>
              <w:bottom w:w="80" w:type="dxa"/>
              <w:end w:w="120" w:type="dxa"/>
            </w:tcMar>
            <w:vAlign w:val="center"/>
          </w:tcPr>
          <w:p>
            <w:pPr>
              <w:spacing w:before="0" w:after="0" w:line="252" w:lineRule="auto"/>
            </w:pPr>
            <w:r>
              <w:rPr>
                <w:rFonts w:ascii="Calibri" w:hAnsi="Calibri"/>
                <w:color w:val="000000"/>
                <w:sz w:val="18"/>
              </w:rPr>
              <w:t>Admin</w:t>
            </w:r>
          </w:p>
        </w:tc>
        <w:tc>
          <w:tcPr>
            <w:tcW w:type="dxa" w:w="5000"/>
            <w:tcMar>
              <w:top w:w="80" w:type="dxa"/>
              <w:start w:w="120" w:type="dxa"/>
              <w:bottom w:w="80" w:type="dxa"/>
              <w:end w:w="120" w:type="dxa"/>
            </w:tcMar>
            <w:vAlign w:val="center"/>
          </w:tcPr>
          <w:p>
            <w:pPr>
              <w:spacing w:before="0" w:after="0" w:line="252" w:lineRule="auto"/>
            </w:pPr>
            <w:r>
              <w:rPr>
                <w:rFonts w:ascii="Calibri" w:hAnsi="Calibri"/>
                <w:color w:val="000000"/>
                <w:sz w:val="18"/>
              </w:rPr>
              <w:t>Moderate marketplace operations, finance, deliveries, content, support, promotions, reports, and approvals</w:t>
            </w:r>
          </w:p>
        </w:tc>
        <w:tc>
          <w:tcPr>
            <w:tcW w:type="dxa" w:w="2910"/>
            <w:tcMar>
              <w:top w:w="80" w:type="dxa"/>
              <w:start w:w="120" w:type="dxa"/>
              <w:bottom w:w="80" w:type="dxa"/>
              <w:end w:w="120" w:type="dxa"/>
            </w:tcMar>
            <w:vAlign w:val="center"/>
          </w:tcPr>
          <w:p>
            <w:pPr>
              <w:spacing w:before="0" w:after="0" w:line="252" w:lineRule="auto"/>
            </w:pPr>
            <w:r>
              <w:rPr>
                <w:rFonts w:ascii="Calibri" w:hAnsi="Calibri"/>
                <w:color w:val="000000"/>
                <w:sz w:val="18"/>
              </w:rPr>
              <w:t>Administrative functions; excludes protected Super Admin ownership</w:t>
            </w:r>
          </w:p>
        </w:tc>
      </w:tr>
      <w:tr>
        <w:tc>
          <w:tcPr>
            <w:tcW w:type="dxa" w:w="1450"/>
            <w:tcMar>
              <w:top w:w="80" w:type="dxa"/>
              <w:start w:w="120" w:type="dxa"/>
              <w:bottom w:w="80" w:type="dxa"/>
              <w:end w:w="120" w:type="dxa"/>
            </w:tcMar>
            <w:vAlign w:val="center"/>
          </w:tcPr>
          <w:p>
            <w:pPr>
              <w:spacing w:before="0" w:after="0" w:line="252" w:lineRule="auto"/>
            </w:pPr>
            <w:r>
              <w:rPr>
                <w:rFonts w:ascii="Calibri" w:hAnsi="Calibri"/>
                <w:color w:val="000000"/>
                <w:sz w:val="18"/>
              </w:rPr>
              <w:t>Super Admin</w:t>
            </w:r>
          </w:p>
        </w:tc>
        <w:tc>
          <w:tcPr>
            <w:tcW w:type="dxa" w:w="5000"/>
            <w:tcMar>
              <w:top w:w="80" w:type="dxa"/>
              <w:start w:w="120" w:type="dxa"/>
              <w:bottom w:w="80" w:type="dxa"/>
              <w:end w:w="120" w:type="dxa"/>
            </w:tcMar>
            <w:vAlign w:val="center"/>
          </w:tcPr>
          <w:p>
            <w:pPr>
              <w:spacing w:before="0" w:after="0" w:line="252" w:lineRule="auto"/>
            </w:pPr>
            <w:r>
              <w:rPr>
                <w:rFonts w:ascii="Calibri" w:hAnsi="Calibri"/>
                <w:color w:val="000000"/>
                <w:sz w:val="18"/>
              </w:rPr>
              <w:t>Manage admins, settings, roles, logs, backups, maintenance, and platform-wide controls</w:t>
            </w:r>
          </w:p>
        </w:tc>
        <w:tc>
          <w:tcPr>
            <w:tcW w:type="dxa" w:w="2910"/>
            <w:tcMar>
              <w:top w:w="80" w:type="dxa"/>
              <w:start w:w="120" w:type="dxa"/>
              <w:bottom w:w="80" w:type="dxa"/>
              <w:end w:w="120" w:type="dxa"/>
            </w:tcMar>
            <w:vAlign w:val="center"/>
          </w:tcPr>
          <w:p>
            <w:pPr>
              <w:spacing w:before="0" w:after="0" w:line="252" w:lineRule="auto"/>
            </w:pPr>
            <w:r>
              <w:rPr>
                <w:rFonts w:ascii="Calibri" w:hAnsi="Calibri"/>
                <w:color w:val="000000"/>
                <w:sz w:val="18"/>
              </w:rPr>
              <w:t>Highest privileged role</w:t>
            </w:r>
          </w:p>
        </w:tc>
      </w:tr>
      <w:tr>
        <w:tc>
          <w:tcPr>
            <w:tcW w:type="dxa" w:w="1450"/>
            <w:tcMar>
              <w:top w:w="80" w:type="dxa"/>
              <w:start w:w="120" w:type="dxa"/>
              <w:bottom w:w="80" w:type="dxa"/>
              <w:end w:w="120" w:type="dxa"/>
            </w:tcMar>
            <w:vAlign w:val="center"/>
          </w:tcPr>
          <w:p>
            <w:pPr>
              <w:spacing w:before="0" w:after="0" w:line="252" w:lineRule="auto"/>
            </w:pPr>
            <w:r>
              <w:rPr>
                <w:rFonts w:ascii="Calibri" w:hAnsi="Calibri"/>
                <w:color w:val="000000"/>
                <w:sz w:val="18"/>
              </w:rPr>
              <w:t>External provider</w:t>
            </w:r>
          </w:p>
        </w:tc>
        <w:tc>
          <w:tcPr>
            <w:tcW w:type="dxa" w:w="5000"/>
            <w:tcMar>
              <w:top w:w="80" w:type="dxa"/>
              <w:start w:w="120" w:type="dxa"/>
              <w:bottom w:w="80" w:type="dxa"/>
              <w:end w:w="120" w:type="dxa"/>
            </w:tcMar>
            <w:vAlign w:val="center"/>
          </w:tcPr>
          <w:p>
            <w:pPr>
              <w:spacing w:before="0" w:after="0" w:line="252" w:lineRule="auto"/>
            </w:pPr>
            <w:r>
              <w:rPr>
                <w:rFonts w:ascii="Calibri" w:hAnsi="Calibri"/>
                <w:color w:val="000000"/>
                <w:sz w:val="18"/>
              </w:rPr>
              <w:t>Supply payment, maps, email, SMS, push, cloud storage, and app distribution</w:t>
            </w:r>
          </w:p>
        </w:tc>
        <w:tc>
          <w:tcPr>
            <w:tcW w:type="dxa" w:w="2910"/>
            <w:tcMar>
              <w:top w:w="80" w:type="dxa"/>
              <w:start w:w="120" w:type="dxa"/>
              <w:bottom w:w="80" w:type="dxa"/>
              <w:end w:w="120" w:type="dxa"/>
            </w:tcMar>
            <w:vAlign w:val="center"/>
          </w:tcPr>
          <w:p>
            <w:pPr>
              <w:spacing w:before="0" w:after="0" w:line="252" w:lineRule="auto"/>
            </w:pPr>
            <w:r>
              <w:rPr>
                <w:rFonts w:ascii="Calibri" w:hAnsi="Calibri"/>
                <w:color w:val="000000"/>
                <w:sz w:val="18"/>
              </w:rPr>
              <w:t>Contracted integration boundary</w:t>
            </w:r>
          </w:p>
        </w:tc>
      </w:tr>
    </w:tbl>
    <w:p>
      <w:pPr>
        <w:spacing w:after="40"/>
      </w:pPr>
    </w:p>
    <w:p>
      <w:pPr>
        <w:pStyle w:val="Heading1"/>
        <w:keepNext/>
      </w:pPr>
      <w:r>
        <w:t>4. System Context and Architecture</w:t>
      </w:r>
    </w:p>
    <w:p>
      <w:pPr>
        <w:spacing w:before="100" w:after="40"/>
        <w:jc w:val="center"/>
      </w:pPr>
      <w:r>
        <w:drawing>
          <wp:inline xmlns:a="http://schemas.openxmlformats.org/drawingml/2006/main" xmlns:pic="http://schemas.openxmlformats.org/drawingml/2006/picture">
            <wp:extent cx="5715000" cy="3175000"/>
            <wp:docPr id="1" name="Picture 1" descr="Figure 1. DailyCart current-state component and integration context." title="Figure 1"/>
            <wp:cNvGraphicFramePr>
              <a:graphicFrameLocks noChangeAspect="1"/>
            </wp:cNvGraphicFramePr>
            <a:graphic>
              <a:graphicData uri="http://schemas.openxmlformats.org/drawingml/2006/picture">
                <pic:pic>
                  <pic:nvPicPr>
                    <pic:cNvPr id="0" name="dailycart_architecture.png"/>
                    <pic:cNvPicPr/>
                  </pic:nvPicPr>
                  <pic:blipFill>
                    <a:blip r:embed="rId13"/>
                    <a:stretch>
                      <a:fillRect/>
                    </a:stretch>
                  </pic:blipFill>
                  <pic:spPr>
                    <a:xfrm>
                      <a:off x="0" y="0"/>
                      <a:ext cx="5715000" cy="3175000"/>
                    </a:xfrm>
                    <a:prstGeom prst="rect"/>
                  </pic:spPr>
                </pic:pic>
              </a:graphicData>
            </a:graphic>
          </wp:inline>
        </w:drawing>
      </w:r>
    </w:p>
    <w:p>
      <w:pPr>
        <w:pStyle w:val="Caption"/>
        <w:jc w:val="center"/>
      </w:pPr>
      <w:r>
        <w:t>Figure 1. DailyCart current-state component and integration context.</w:t>
      </w:r>
    </w:p>
    <w:p>
      <w:pPr>
        <w:pStyle w:val="Heading2"/>
        <w:keepNext/>
      </w:pPr>
      <w:r>
        <w:t>4.1 Architectural Responsibilities</w:t>
      </w:r>
    </w:p>
    <w:tbl>
      <w:tblPr>
        <w:tblW w:type="dxa" w:w="9360"/>
        <w:jc w:val="left"/>
        <w:tblLayout w:type="fixed"/>
        <w:tblLook w:firstColumn="1" w:firstRow="1" w:lastColumn="0" w:lastRow="0" w:noHBand="0" w:noVBand="1" w:val="04A0"/>
        <w:tblInd w:w="120" w:type="dxa"/>
        <w:tblBorders>
          <w:top w:val="single" w:sz="6" w:color="C7CDD6"/>
          <w:left w:val="single" w:sz="6" w:color="C7CDD6"/>
          <w:bottom w:val="single" w:sz="6" w:color="C7CDD6"/>
          <w:right w:val="single" w:sz="6" w:color="C7CDD6"/>
          <w:insideH w:val="single" w:sz="6" w:color="C7CDD6"/>
          <w:insideV w:val="single" w:sz="6" w:color="C7CDD6"/>
        </w:tblBorders>
      </w:tblPr>
      <w:tblGrid>
        <w:gridCol w:w="2500"/>
        <w:gridCol w:w="6860"/>
      </w:tblGrid>
      <w:tr>
        <w:trPr>
          <w:tblHeader w:val="true"/>
        </w:trPr>
        <w:tc>
          <w:tcPr>
            <w:tcW w:type="dxa" w:w="2500"/>
            <w:shd w:fill="F2F4F7"/>
            <w:tcMar>
              <w:top w:w="80" w:type="dxa"/>
              <w:start w:w="120" w:type="dxa"/>
              <w:bottom w:w="80" w:type="dxa"/>
              <w:end w:w="120" w:type="dxa"/>
            </w:tcMar>
            <w:vAlign w:val="center"/>
          </w:tcPr>
          <w:p>
            <w:pPr>
              <w:spacing w:before="0" w:after="0"/>
            </w:pPr>
            <w:r>
              <w:rPr>
                <w:rFonts w:ascii="Calibri" w:hAnsi="Calibri"/>
                <w:b/>
                <w:color w:val="0B2545"/>
                <w:sz w:val="19"/>
              </w:rPr>
              <w:t>Component</w:t>
            </w:r>
          </w:p>
        </w:tc>
        <w:tc>
          <w:tcPr>
            <w:tcW w:type="dxa" w:w="6860"/>
            <w:shd w:fill="F2F4F7"/>
            <w:tcMar>
              <w:top w:w="80" w:type="dxa"/>
              <w:start w:w="120" w:type="dxa"/>
              <w:bottom w:w="80" w:type="dxa"/>
              <w:end w:w="120" w:type="dxa"/>
            </w:tcMar>
            <w:vAlign w:val="center"/>
          </w:tcPr>
          <w:p>
            <w:pPr>
              <w:spacing w:before="0" w:after="0"/>
            </w:pPr>
            <w:r>
              <w:rPr>
                <w:rFonts w:ascii="Calibri" w:hAnsi="Calibri"/>
                <w:b/>
                <w:color w:val="0B2545"/>
                <w:sz w:val="19"/>
              </w:rPr>
              <w:t>Responsibility</w:t>
            </w:r>
          </w:p>
        </w:tc>
      </w:tr>
      <w:tr>
        <w:tc>
          <w:tcPr>
            <w:tcW w:type="dxa" w:w="2500"/>
            <w:tcMar>
              <w:top w:w="80" w:type="dxa"/>
              <w:start w:w="120" w:type="dxa"/>
              <w:bottom w:w="80" w:type="dxa"/>
              <w:end w:w="120" w:type="dxa"/>
            </w:tcMar>
            <w:vAlign w:val="center"/>
          </w:tcPr>
          <w:p>
            <w:pPr>
              <w:spacing w:before="0" w:after="0" w:line="252" w:lineRule="auto"/>
            </w:pPr>
            <w:r>
              <w:rPr>
                <w:rFonts w:ascii="Calibri" w:hAnsi="Calibri"/>
                <w:color w:val="000000"/>
                <w:sz w:val="19"/>
              </w:rPr>
              <w:t>Web routes and controllers</w:t>
            </w:r>
          </w:p>
        </w:tc>
        <w:tc>
          <w:tcPr>
            <w:tcW w:type="dxa" w:w="6860"/>
            <w:tcMar>
              <w:top w:w="80" w:type="dxa"/>
              <w:start w:w="120" w:type="dxa"/>
              <w:bottom w:w="80" w:type="dxa"/>
              <w:end w:w="120" w:type="dxa"/>
            </w:tcMar>
            <w:vAlign w:val="center"/>
          </w:tcPr>
          <w:p>
            <w:pPr>
              <w:spacing w:before="0" w:after="0" w:line="252" w:lineRule="auto"/>
            </w:pPr>
            <w:r>
              <w:rPr>
                <w:rFonts w:ascii="Calibri" w:hAnsi="Calibri"/>
                <w:color w:val="000000"/>
                <w:sz w:val="19"/>
              </w:rPr>
              <w:t>Serve public, authenticated, customer, vendor, rider, admin, super-admin, and integration workflows.</w:t>
            </w:r>
          </w:p>
        </w:tc>
      </w:tr>
      <w:tr>
        <w:tc>
          <w:tcPr>
            <w:tcW w:type="dxa" w:w="2500"/>
            <w:tcMar>
              <w:top w:w="80" w:type="dxa"/>
              <w:start w:w="120" w:type="dxa"/>
              <w:bottom w:w="80" w:type="dxa"/>
              <w:end w:w="120" w:type="dxa"/>
            </w:tcMar>
            <w:vAlign w:val="center"/>
          </w:tcPr>
          <w:p>
            <w:pPr>
              <w:spacing w:before="0" w:after="0" w:line="252" w:lineRule="auto"/>
            </w:pPr>
            <w:r>
              <w:rPr>
                <w:rFonts w:ascii="Calibri" w:hAnsi="Calibri"/>
                <w:color w:val="000000"/>
                <w:sz w:val="19"/>
              </w:rPr>
              <w:t>REST API v1</w:t>
            </w:r>
          </w:p>
        </w:tc>
        <w:tc>
          <w:tcPr>
            <w:tcW w:type="dxa" w:w="6860"/>
            <w:tcMar>
              <w:top w:w="80" w:type="dxa"/>
              <w:start w:w="120" w:type="dxa"/>
              <w:bottom w:w="80" w:type="dxa"/>
              <w:end w:w="120" w:type="dxa"/>
            </w:tcMar>
            <w:vAlign w:val="center"/>
          </w:tcPr>
          <w:p>
            <w:pPr>
              <w:spacing w:before="0" w:after="0" w:line="252" w:lineRule="auto"/>
            </w:pPr>
            <w:r>
              <w:rPr>
                <w:rFonts w:ascii="Calibri" w:hAnsi="Calibri"/>
                <w:color w:val="000000"/>
                <w:sz w:val="19"/>
              </w:rPr>
              <w:t>Expose token-authenticated mobile endpoints with scoped abilities and verification gates.</w:t>
            </w:r>
          </w:p>
        </w:tc>
      </w:tr>
      <w:tr>
        <w:tc>
          <w:tcPr>
            <w:tcW w:type="dxa" w:w="2500"/>
            <w:tcMar>
              <w:top w:w="80" w:type="dxa"/>
              <w:start w:w="120" w:type="dxa"/>
              <w:bottom w:w="80" w:type="dxa"/>
              <w:end w:w="120" w:type="dxa"/>
            </w:tcMar>
            <w:vAlign w:val="center"/>
          </w:tcPr>
          <w:p>
            <w:pPr>
              <w:spacing w:before="0" w:after="0" w:line="252" w:lineRule="auto"/>
            </w:pPr>
            <w:r>
              <w:rPr>
                <w:rFonts w:ascii="Calibri" w:hAnsi="Calibri"/>
                <w:color w:val="000000"/>
                <w:sz w:val="19"/>
              </w:rPr>
              <w:t>Domain services</w:t>
            </w:r>
          </w:p>
        </w:tc>
        <w:tc>
          <w:tcPr>
            <w:tcW w:type="dxa" w:w="6860"/>
            <w:tcMar>
              <w:top w:w="80" w:type="dxa"/>
              <w:start w:w="120" w:type="dxa"/>
              <w:bottom w:w="80" w:type="dxa"/>
              <w:end w:w="120" w:type="dxa"/>
            </w:tcMar>
            <w:vAlign w:val="center"/>
          </w:tcPr>
          <w:p>
            <w:pPr>
              <w:spacing w:before="0" w:after="0" w:line="252" w:lineRule="auto"/>
            </w:pPr>
            <w:r>
              <w:rPr>
                <w:rFonts w:ascii="Calibri" w:hAnsi="Calibri"/>
                <w:color w:val="000000"/>
                <w:sz w:val="19"/>
              </w:rPr>
              <w:t>Apply pricing, stock, transaction, delivery, payment, refund, loyalty, notification, reporting, and backup rules.</w:t>
            </w:r>
          </w:p>
        </w:tc>
      </w:tr>
      <w:tr>
        <w:tc>
          <w:tcPr>
            <w:tcW w:type="dxa" w:w="2500"/>
            <w:tcMar>
              <w:top w:w="80" w:type="dxa"/>
              <w:start w:w="120" w:type="dxa"/>
              <w:bottom w:w="80" w:type="dxa"/>
              <w:end w:w="120" w:type="dxa"/>
            </w:tcMar>
            <w:vAlign w:val="center"/>
          </w:tcPr>
          <w:p>
            <w:pPr>
              <w:spacing w:before="0" w:after="0" w:line="252" w:lineRule="auto"/>
            </w:pPr>
            <w:r>
              <w:rPr>
                <w:rFonts w:ascii="Calibri" w:hAnsi="Calibri"/>
                <w:color w:val="000000"/>
                <w:sz w:val="19"/>
              </w:rPr>
              <w:t>MySQL</w:t>
            </w:r>
          </w:p>
        </w:tc>
        <w:tc>
          <w:tcPr>
            <w:tcW w:type="dxa" w:w="6860"/>
            <w:tcMar>
              <w:top w:w="80" w:type="dxa"/>
              <w:start w:w="120" w:type="dxa"/>
              <w:bottom w:w="80" w:type="dxa"/>
              <w:end w:w="120" w:type="dxa"/>
            </w:tcMar>
            <w:vAlign w:val="center"/>
          </w:tcPr>
          <w:p>
            <w:pPr>
              <w:spacing w:before="0" w:after="0" w:line="252" w:lineRule="auto"/>
            </w:pPr>
            <w:r>
              <w:rPr>
                <w:rFonts w:ascii="Calibri" w:hAnsi="Calibri"/>
                <w:color w:val="000000"/>
                <w:sz w:val="19"/>
              </w:rPr>
              <w:t>Persist identities, RBAC, profiles, catalog, commerce, delivery, finance, engagement, integrations, and operational queues.</w:t>
            </w:r>
          </w:p>
        </w:tc>
      </w:tr>
      <w:tr>
        <w:tc>
          <w:tcPr>
            <w:tcW w:type="dxa" w:w="2500"/>
            <w:tcMar>
              <w:top w:w="80" w:type="dxa"/>
              <w:start w:w="120" w:type="dxa"/>
              <w:bottom w:w="80" w:type="dxa"/>
              <w:end w:w="120" w:type="dxa"/>
            </w:tcMar>
            <w:vAlign w:val="center"/>
          </w:tcPr>
          <w:p>
            <w:pPr>
              <w:spacing w:before="0" w:after="0" w:line="252" w:lineRule="auto"/>
            </w:pPr>
            <w:r>
              <w:rPr>
                <w:rFonts w:ascii="Calibri" w:hAnsi="Calibri"/>
                <w:color w:val="000000"/>
                <w:sz w:val="19"/>
              </w:rPr>
              <w:t>Queue and scheduler</w:t>
            </w:r>
          </w:p>
        </w:tc>
        <w:tc>
          <w:tcPr>
            <w:tcW w:type="dxa" w:w="6860"/>
            <w:tcMar>
              <w:top w:w="80" w:type="dxa"/>
              <w:start w:w="120" w:type="dxa"/>
              <w:bottom w:w="80" w:type="dxa"/>
              <w:end w:w="120" w:type="dxa"/>
            </w:tcMar>
            <w:vAlign w:val="center"/>
          </w:tcPr>
          <w:p>
            <w:pPr>
              <w:spacing w:before="0" w:after="0" w:line="252" w:lineRule="auto"/>
            </w:pPr>
            <w:r>
              <w:rPr>
                <w:rFonts w:ascii="Calibri" w:hAnsi="Calibri"/>
                <w:color w:val="000000"/>
                <w:sz w:val="19"/>
              </w:rPr>
              <w:t>Defer communication and recurring order work; prune expired API tokens.</w:t>
            </w:r>
          </w:p>
        </w:tc>
      </w:tr>
      <w:tr>
        <w:tc>
          <w:tcPr>
            <w:tcW w:type="dxa" w:w="2500"/>
            <w:tcMar>
              <w:top w:w="80" w:type="dxa"/>
              <w:start w:w="120" w:type="dxa"/>
              <w:bottom w:w="80" w:type="dxa"/>
              <w:end w:w="120" w:type="dxa"/>
            </w:tcMar>
            <w:vAlign w:val="center"/>
          </w:tcPr>
          <w:p>
            <w:pPr>
              <w:spacing w:before="0" w:after="0" w:line="252" w:lineRule="auto"/>
            </w:pPr>
            <w:r>
              <w:rPr>
                <w:rFonts w:ascii="Calibri" w:hAnsi="Calibri"/>
                <w:color w:val="000000"/>
                <w:sz w:val="19"/>
              </w:rPr>
              <w:t>Flutter client</w:t>
            </w:r>
          </w:p>
        </w:tc>
        <w:tc>
          <w:tcPr>
            <w:tcW w:type="dxa" w:w="6860"/>
            <w:tcMar>
              <w:top w:w="80" w:type="dxa"/>
              <w:start w:w="120" w:type="dxa"/>
              <w:bottom w:w="80" w:type="dxa"/>
              <w:end w:w="120" w:type="dxa"/>
            </w:tcMar>
            <w:vAlign w:val="center"/>
          </w:tcPr>
          <w:p>
            <w:pPr>
              <w:spacing w:before="0" w:after="0" w:line="252" w:lineRule="auto"/>
            </w:pPr>
            <w:r>
              <w:rPr>
                <w:rFonts w:ascii="Calibri" w:hAnsi="Calibri"/>
                <w:color w:val="000000"/>
                <w:sz w:val="19"/>
              </w:rPr>
              <w:t>Provide cross-platform customer, vendor, and rider experiences through service/provider/screen layers.</w:t>
            </w:r>
          </w:p>
        </w:tc>
      </w:tr>
    </w:tbl>
    <w:p>
      <w:pPr>
        <w:spacing w:after="40"/>
      </w:pPr>
    </w:p>
    <w:p>
      <w:pPr>
        <w:pStyle w:val="Heading1"/>
        <w:keepNext/>
      </w:pPr>
      <w:r>
        <w:t>5. Representative Use Cases</w:t>
      </w:r>
    </w:p>
    <w:tbl>
      <w:tblPr>
        <w:tblW w:type="dxa" w:w="9360"/>
        <w:jc w:val="left"/>
        <w:tblLayout w:type="fixed"/>
        <w:tblLook w:firstColumn="1" w:firstRow="1" w:lastColumn="0" w:lastRow="0" w:noHBand="0" w:noVBand="1" w:val="04A0"/>
        <w:tblInd w:w="120" w:type="dxa"/>
        <w:tblBorders>
          <w:top w:val="single" w:sz="6" w:color="C7CDD6"/>
          <w:left w:val="single" w:sz="6" w:color="C7CDD6"/>
          <w:bottom w:val="single" w:sz="6" w:color="C7CDD6"/>
          <w:right w:val="single" w:sz="6" w:color="C7CDD6"/>
          <w:insideH w:val="single" w:sz="6" w:color="C7CDD6"/>
          <w:insideV w:val="single" w:sz="6" w:color="C7CDD6"/>
        </w:tblBorders>
      </w:tblPr>
      <w:tblGrid>
        <w:gridCol w:w="1200"/>
        <w:gridCol w:w="8160"/>
      </w:tblGrid>
      <w:tr>
        <w:trPr>
          <w:tblHeader w:val="true"/>
        </w:trPr>
        <w:tc>
          <w:tcPr>
            <w:tcW w:type="dxa" w:w="1200"/>
            <w:shd w:fill="F2F4F7"/>
            <w:tcMar>
              <w:top w:w="80" w:type="dxa"/>
              <w:start w:w="120" w:type="dxa"/>
              <w:bottom w:w="80" w:type="dxa"/>
              <w:end w:w="120" w:type="dxa"/>
            </w:tcMar>
            <w:vAlign w:val="center"/>
          </w:tcPr>
          <w:p>
            <w:pPr>
              <w:spacing w:before="0" w:after="0"/>
            </w:pPr>
            <w:r>
              <w:rPr>
                <w:rFonts w:ascii="Calibri" w:hAnsi="Calibri"/>
                <w:b/>
                <w:color w:val="0B2545"/>
                <w:sz w:val="18"/>
              </w:rPr>
              <w:t>ID</w:t>
            </w:r>
          </w:p>
        </w:tc>
        <w:tc>
          <w:tcPr>
            <w:tcW w:type="dxa" w:w="8160"/>
            <w:shd w:fill="F2F4F7"/>
            <w:tcMar>
              <w:top w:w="80" w:type="dxa"/>
              <w:start w:w="120" w:type="dxa"/>
              <w:bottom w:w="80" w:type="dxa"/>
              <w:end w:w="120" w:type="dxa"/>
            </w:tcMar>
            <w:vAlign w:val="center"/>
          </w:tcPr>
          <w:p>
            <w:pPr>
              <w:spacing w:before="0" w:after="0"/>
            </w:pPr>
            <w:r>
              <w:rPr>
                <w:rFonts w:ascii="Calibri" w:hAnsi="Calibri"/>
                <w:b/>
                <w:color w:val="0B2545"/>
                <w:sz w:val="18"/>
              </w:rPr>
              <w:t>Use case summary</w:t>
            </w:r>
          </w:p>
        </w:tc>
      </w:tr>
      <w:tr>
        <w:tc>
          <w:tcPr>
            <w:tcW w:type="dxa" w:w="1200"/>
            <w:tcMar>
              <w:top w:w="80" w:type="dxa"/>
              <w:start w:w="120" w:type="dxa"/>
              <w:bottom w:w="80" w:type="dxa"/>
              <w:end w:w="120" w:type="dxa"/>
            </w:tcMar>
            <w:vAlign w:val="center"/>
          </w:tcPr>
          <w:p>
            <w:pPr>
              <w:spacing w:before="0" w:after="0" w:line="252" w:lineRule="auto"/>
            </w:pPr>
            <w:r>
              <w:rPr>
                <w:rFonts w:ascii="Calibri" w:hAnsi="Calibri"/>
                <w:color w:val="000000"/>
                <w:sz w:val="18"/>
              </w:rPr>
              <w:t>UC-01</w:t>
            </w:r>
          </w:p>
        </w:tc>
        <w:tc>
          <w:tcPr>
            <w:tcW w:type="dxa" w:w="8160"/>
            <w:tcMar>
              <w:top w:w="80" w:type="dxa"/>
              <w:start w:w="120" w:type="dxa"/>
              <w:bottom w:w="80" w:type="dxa"/>
              <w:end w:w="120" w:type="dxa"/>
            </w:tcMar>
            <w:vAlign w:val="center"/>
          </w:tcPr>
          <w:p>
            <w:pPr>
              <w:spacing w:before="0" w:after="0" w:line="252" w:lineRule="auto"/>
            </w:pPr>
            <w:r>
              <w:rPr>
                <w:rFonts w:ascii="Calibri" w:hAnsi="Calibri"/>
                <w:color w:val="000000"/>
                <w:sz w:val="18"/>
              </w:rPr>
              <w:t>Customer registration creates User, Customer, role assignment, verification state, and location.</w:t>
            </w:r>
          </w:p>
        </w:tc>
      </w:tr>
      <w:tr>
        <w:tc>
          <w:tcPr>
            <w:tcW w:type="dxa" w:w="1200"/>
            <w:tcMar>
              <w:top w:w="80" w:type="dxa"/>
              <w:start w:w="120" w:type="dxa"/>
              <w:bottom w:w="80" w:type="dxa"/>
              <w:end w:w="120" w:type="dxa"/>
            </w:tcMar>
            <w:vAlign w:val="center"/>
          </w:tcPr>
          <w:p>
            <w:pPr>
              <w:spacing w:before="0" w:after="0" w:line="252" w:lineRule="auto"/>
            </w:pPr>
            <w:r>
              <w:rPr>
                <w:rFonts w:ascii="Calibri" w:hAnsi="Calibri"/>
                <w:color w:val="000000"/>
                <w:sz w:val="18"/>
              </w:rPr>
              <w:t>UC-02</w:t>
            </w:r>
          </w:p>
        </w:tc>
        <w:tc>
          <w:tcPr>
            <w:tcW w:type="dxa" w:w="8160"/>
            <w:tcMar>
              <w:top w:w="80" w:type="dxa"/>
              <w:start w:w="120" w:type="dxa"/>
              <w:bottom w:w="80" w:type="dxa"/>
              <w:end w:w="120" w:type="dxa"/>
            </w:tcMar>
            <w:vAlign w:val="center"/>
          </w:tcPr>
          <w:p>
            <w:pPr>
              <w:spacing w:before="0" w:after="0" w:line="252" w:lineRule="auto"/>
            </w:pPr>
            <w:r>
              <w:rPr>
                <w:rFonts w:ascii="Calibri" w:hAnsi="Calibri"/>
                <w:color w:val="000000"/>
                <w:sz w:val="18"/>
              </w:rPr>
              <w:t>Vendor onboarding remains pending until Admin approval or rejection.</w:t>
            </w:r>
          </w:p>
        </w:tc>
      </w:tr>
      <w:tr>
        <w:tc>
          <w:tcPr>
            <w:tcW w:type="dxa" w:w="1200"/>
            <w:tcMar>
              <w:top w:w="80" w:type="dxa"/>
              <w:start w:w="120" w:type="dxa"/>
              <w:bottom w:w="80" w:type="dxa"/>
              <w:end w:w="120" w:type="dxa"/>
            </w:tcMar>
            <w:vAlign w:val="center"/>
          </w:tcPr>
          <w:p>
            <w:pPr>
              <w:spacing w:before="0" w:after="0" w:line="252" w:lineRule="auto"/>
            </w:pPr>
            <w:r>
              <w:rPr>
                <w:rFonts w:ascii="Calibri" w:hAnsi="Calibri"/>
                <w:color w:val="000000"/>
                <w:sz w:val="18"/>
              </w:rPr>
              <w:t>UC-03</w:t>
            </w:r>
          </w:p>
        </w:tc>
        <w:tc>
          <w:tcPr>
            <w:tcW w:type="dxa" w:w="8160"/>
            <w:tcMar>
              <w:top w:w="80" w:type="dxa"/>
              <w:start w:w="120" w:type="dxa"/>
              <w:bottom w:w="80" w:type="dxa"/>
              <w:end w:w="120" w:type="dxa"/>
            </w:tcMar>
            <w:vAlign w:val="center"/>
          </w:tcPr>
          <w:p>
            <w:pPr>
              <w:spacing w:before="0" w:after="0" w:line="252" w:lineRule="auto"/>
            </w:pPr>
            <w:r>
              <w:rPr>
                <w:rFonts w:ascii="Calibri" w:hAnsi="Calibri"/>
                <w:color w:val="000000"/>
                <w:sz w:val="18"/>
              </w:rPr>
              <w:t>Multi-vendor checkout quotes, discounts, schedules, pays, and creates one order per vendor transactionally.</w:t>
            </w:r>
          </w:p>
        </w:tc>
      </w:tr>
      <w:tr>
        <w:tc>
          <w:tcPr>
            <w:tcW w:type="dxa" w:w="1200"/>
            <w:tcMar>
              <w:top w:w="80" w:type="dxa"/>
              <w:start w:w="120" w:type="dxa"/>
              <w:bottom w:w="80" w:type="dxa"/>
              <w:end w:w="120" w:type="dxa"/>
            </w:tcMar>
            <w:vAlign w:val="center"/>
          </w:tcPr>
          <w:p>
            <w:pPr>
              <w:spacing w:before="0" w:after="0" w:line="252" w:lineRule="auto"/>
            </w:pPr>
            <w:r>
              <w:rPr>
                <w:rFonts w:ascii="Calibri" w:hAnsi="Calibri"/>
                <w:color w:val="000000"/>
                <w:sz w:val="18"/>
              </w:rPr>
              <w:t>UC-04</w:t>
            </w:r>
          </w:p>
        </w:tc>
        <w:tc>
          <w:tcPr>
            <w:tcW w:type="dxa" w:w="8160"/>
            <w:tcMar>
              <w:top w:w="80" w:type="dxa"/>
              <w:start w:w="120" w:type="dxa"/>
              <w:bottom w:w="80" w:type="dxa"/>
              <w:end w:w="120" w:type="dxa"/>
            </w:tcMar>
            <w:vAlign w:val="center"/>
          </w:tcPr>
          <w:p>
            <w:pPr>
              <w:spacing w:before="0" w:after="0" w:line="252" w:lineRule="auto"/>
            </w:pPr>
            <w:r>
              <w:rPr>
                <w:rFonts w:ascii="Calibri" w:hAnsi="Calibri"/>
                <w:color w:val="000000"/>
                <w:sz w:val="18"/>
              </w:rPr>
              <w:t>Vendor confirms/packs; Admin assigns verified rider; Rider completes delivery with proof.</w:t>
            </w:r>
          </w:p>
        </w:tc>
      </w:tr>
      <w:tr>
        <w:tc>
          <w:tcPr>
            <w:tcW w:type="dxa" w:w="1200"/>
            <w:tcMar>
              <w:top w:w="80" w:type="dxa"/>
              <w:start w:w="120" w:type="dxa"/>
              <w:bottom w:w="80" w:type="dxa"/>
              <w:end w:w="120" w:type="dxa"/>
            </w:tcMar>
            <w:vAlign w:val="center"/>
          </w:tcPr>
          <w:p>
            <w:pPr>
              <w:spacing w:before="0" w:after="0" w:line="252" w:lineRule="auto"/>
            </w:pPr>
            <w:r>
              <w:rPr>
                <w:rFonts w:ascii="Calibri" w:hAnsi="Calibri"/>
                <w:color w:val="000000"/>
                <w:sz w:val="18"/>
              </w:rPr>
              <w:t>UC-05</w:t>
            </w:r>
          </w:p>
        </w:tc>
        <w:tc>
          <w:tcPr>
            <w:tcW w:type="dxa" w:w="8160"/>
            <w:tcMar>
              <w:top w:w="80" w:type="dxa"/>
              <w:start w:w="120" w:type="dxa"/>
              <w:bottom w:w="80" w:type="dxa"/>
              <w:end w:w="120" w:type="dxa"/>
            </w:tcMar>
            <w:vAlign w:val="center"/>
          </w:tcPr>
          <w:p>
            <w:pPr>
              <w:spacing w:before="0" w:after="0" w:line="252" w:lineRule="auto"/>
            </w:pPr>
            <w:r>
              <w:rPr>
                <w:rFonts w:ascii="Calibri" w:hAnsi="Calibri"/>
                <w:color w:val="000000"/>
                <w:sz w:val="18"/>
              </w:rPr>
              <w:t>PayHere card flow validates a signed server callback before payment state changes.</w:t>
            </w:r>
          </w:p>
        </w:tc>
      </w:tr>
      <w:tr>
        <w:tc>
          <w:tcPr>
            <w:tcW w:type="dxa" w:w="1200"/>
            <w:tcMar>
              <w:top w:w="80" w:type="dxa"/>
              <w:start w:w="120" w:type="dxa"/>
              <w:bottom w:w="80" w:type="dxa"/>
              <w:end w:w="120" w:type="dxa"/>
            </w:tcMar>
            <w:vAlign w:val="center"/>
          </w:tcPr>
          <w:p>
            <w:pPr>
              <w:spacing w:before="0" w:after="0" w:line="252" w:lineRule="auto"/>
            </w:pPr>
            <w:r>
              <w:rPr>
                <w:rFonts w:ascii="Calibri" w:hAnsi="Calibri"/>
                <w:color w:val="000000"/>
                <w:sz w:val="18"/>
              </w:rPr>
              <w:t>UC-06</w:t>
            </w:r>
          </w:p>
        </w:tc>
        <w:tc>
          <w:tcPr>
            <w:tcW w:type="dxa" w:w="8160"/>
            <w:tcMar>
              <w:top w:w="80" w:type="dxa"/>
              <w:start w:w="120" w:type="dxa"/>
              <w:bottom w:w="80" w:type="dxa"/>
              <w:end w:w="120" w:type="dxa"/>
            </w:tcMar>
            <w:vAlign w:val="center"/>
          </w:tcPr>
          <w:p>
            <w:pPr>
              <w:spacing w:before="0" w:after="0" w:line="252" w:lineRule="auto"/>
            </w:pPr>
            <w:r>
              <w:rPr>
                <w:rFonts w:ascii="Calibri" w:hAnsi="Calibri"/>
                <w:color w:val="000000"/>
                <w:sz w:val="18"/>
              </w:rPr>
              <w:t>Wallet payment debits atomically; approved eligible refund credits wallet.</w:t>
            </w:r>
          </w:p>
        </w:tc>
      </w:tr>
      <w:tr>
        <w:tc>
          <w:tcPr>
            <w:tcW w:type="dxa" w:w="1200"/>
            <w:tcMar>
              <w:top w:w="80" w:type="dxa"/>
              <w:start w:w="120" w:type="dxa"/>
              <w:bottom w:w="80" w:type="dxa"/>
              <w:end w:w="120" w:type="dxa"/>
            </w:tcMar>
            <w:vAlign w:val="center"/>
          </w:tcPr>
          <w:p>
            <w:pPr>
              <w:spacing w:before="0" w:after="0" w:line="252" w:lineRule="auto"/>
            </w:pPr>
            <w:r>
              <w:rPr>
                <w:rFonts w:ascii="Calibri" w:hAnsi="Calibri"/>
                <w:color w:val="000000"/>
                <w:sz w:val="18"/>
              </w:rPr>
              <w:t>UC-07</w:t>
            </w:r>
          </w:p>
        </w:tc>
        <w:tc>
          <w:tcPr>
            <w:tcW w:type="dxa" w:w="8160"/>
            <w:tcMar>
              <w:top w:w="80" w:type="dxa"/>
              <w:start w:w="120" w:type="dxa"/>
              <w:bottom w:w="80" w:type="dxa"/>
              <w:end w:w="120" w:type="dxa"/>
            </w:tcMar>
            <w:vAlign w:val="center"/>
          </w:tcPr>
          <w:p>
            <w:pPr>
              <w:spacing w:before="0" w:after="0" w:line="252" w:lineRule="auto"/>
            </w:pPr>
            <w:r>
              <w:rPr>
                <w:rFonts w:ascii="Calibri" w:hAnsi="Calibri"/>
                <w:color w:val="000000"/>
                <w:sz w:val="18"/>
              </w:rPr>
              <w:t>Scheduler queues due subscriptions and generates pending recurring orders.</w:t>
            </w:r>
          </w:p>
        </w:tc>
      </w:tr>
      <w:tr>
        <w:tc>
          <w:tcPr>
            <w:tcW w:type="dxa" w:w="1200"/>
            <w:tcMar>
              <w:top w:w="80" w:type="dxa"/>
              <w:start w:w="120" w:type="dxa"/>
              <w:bottom w:w="80" w:type="dxa"/>
              <w:end w:w="120" w:type="dxa"/>
            </w:tcMar>
            <w:vAlign w:val="center"/>
          </w:tcPr>
          <w:p>
            <w:pPr>
              <w:spacing w:before="0" w:after="0" w:line="252" w:lineRule="auto"/>
            </w:pPr>
            <w:r>
              <w:rPr>
                <w:rFonts w:ascii="Calibri" w:hAnsi="Calibri"/>
                <w:color w:val="000000"/>
                <w:sz w:val="18"/>
              </w:rPr>
              <w:t>UC-08</w:t>
            </w:r>
          </w:p>
        </w:tc>
        <w:tc>
          <w:tcPr>
            <w:tcW w:type="dxa" w:w="8160"/>
            <w:tcMar>
              <w:top w:w="80" w:type="dxa"/>
              <w:start w:w="120" w:type="dxa"/>
              <w:bottom w:w="80" w:type="dxa"/>
              <w:end w:w="120" w:type="dxa"/>
            </w:tcMar>
            <w:vAlign w:val="center"/>
          </w:tcPr>
          <w:p>
            <w:pPr>
              <w:spacing w:before="0" w:after="0" w:line="252" w:lineRule="auto"/>
            </w:pPr>
            <w:r>
              <w:rPr>
                <w:rFonts w:ascii="Calibri" w:hAnsi="Calibri"/>
                <w:color w:val="000000"/>
                <w:sz w:val="18"/>
              </w:rPr>
              <w:t>Customer reviews delivered purchases and exchanges owned support ticket replies.</w:t>
            </w:r>
          </w:p>
        </w:tc>
      </w:tr>
      <w:tr>
        <w:tc>
          <w:tcPr>
            <w:tcW w:type="dxa" w:w="1200"/>
            <w:tcMar>
              <w:top w:w="80" w:type="dxa"/>
              <w:start w:w="120" w:type="dxa"/>
              <w:bottom w:w="80" w:type="dxa"/>
              <w:end w:w="120" w:type="dxa"/>
            </w:tcMar>
            <w:vAlign w:val="center"/>
          </w:tcPr>
          <w:p>
            <w:pPr>
              <w:spacing w:before="0" w:after="0" w:line="252" w:lineRule="auto"/>
            </w:pPr>
            <w:r>
              <w:rPr>
                <w:rFonts w:ascii="Calibri" w:hAnsi="Calibri"/>
                <w:color w:val="000000"/>
                <w:sz w:val="18"/>
              </w:rPr>
              <w:t>UC-09</w:t>
            </w:r>
          </w:p>
        </w:tc>
        <w:tc>
          <w:tcPr>
            <w:tcW w:type="dxa" w:w="8160"/>
            <w:tcMar>
              <w:top w:w="80" w:type="dxa"/>
              <w:start w:w="120" w:type="dxa"/>
              <w:bottom w:w="80" w:type="dxa"/>
              <w:end w:w="120" w:type="dxa"/>
            </w:tcMar>
            <w:vAlign w:val="center"/>
          </w:tcPr>
          <w:p>
            <w:pPr>
              <w:spacing w:before="0" w:after="0" w:line="252" w:lineRule="auto"/>
            </w:pPr>
            <w:r>
              <w:rPr>
                <w:rFonts w:ascii="Calibri" w:hAnsi="Calibri"/>
                <w:color w:val="000000"/>
                <w:sz w:val="18"/>
              </w:rPr>
              <w:t>Super Admin manages admins, roles, settings, logs, backups, and caches.</w:t>
            </w:r>
          </w:p>
        </w:tc>
      </w:tr>
      <w:tr>
        <w:tc>
          <w:tcPr>
            <w:tcW w:type="dxa" w:w="1200"/>
            <w:tcMar>
              <w:top w:w="80" w:type="dxa"/>
              <w:start w:w="120" w:type="dxa"/>
              <w:bottom w:w="80" w:type="dxa"/>
              <w:end w:w="120" w:type="dxa"/>
            </w:tcMar>
            <w:vAlign w:val="center"/>
          </w:tcPr>
          <w:p>
            <w:pPr>
              <w:spacing w:before="0" w:after="0" w:line="252" w:lineRule="auto"/>
            </w:pPr>
            <w:r>
              <w:rPr>
                <w:rFonts w:ascii="Calibri" w:hAnsi="Calibri"/>
                <w:color w:val="000000"/>
                <w:sz w:val="18"/>
              </w:rPr>
              <w:t>UC-10</w:t>
            </w:r>
          </w:p>
        </w:tc>
        <w:tc>
          <w:tcPr>
            <w:tcW w:type="dxa" w:w="8160"/>
            <w:tcMar>
              <w:top w:w="80" w:type="dxa"/>
              <w:start w:w="120" w:type="dxa"/>
              <w:bottom w:w="80" w:type="dxa"/>
              <w:end w:w="120" w:type="dxa"/>
            </w:tcMar>
            <w:vAlign w:val="center"/>
          </w:tcPr>
          <w:p>
            <w:pPr>
              <w:spacing w:before="0" w:after="0" w:line="252" w:lineRule="auto"/>
            </w:pPr>
            <w:r>
              <w:rPr>
                <w:rFonts w:ascii="Calibri" w:hAnsi="Calibri"/>
                <w:color w:val="000000"/>
                <w:sz w:val="18"/>
              </w:rPr>
              <w:t>Mobile role workflow uses Sanctum and only documented API endpoints.</w:t>
            </w:r>
          </w:p>
        </w:tc>
      </w:tr>
    </w:tbl>
    <w:p>
      <w:pPr>
        <w:spacing w:after="40"/>
      </w:pPr>
    </w:p>
    <w:p>
      <w:pPr>
        <w:pStyle w:val="Heading1"/>
        <w:keepNext/>
      </w:pPr>
      <w:r>
        <w:t>6. Functional Requirements</w:t>
      </w:r>
    </w:p>
    <w:p>
      <w:pPr>
        <w:pStyle w:val="Heading2"/>
        <w:keepNext/>
      </w:pPr>
      <w:r>
        <w:t>6.1 Identity, Authentication, and Access Control</w:t>
      </w:r>
    </w:p>
    <w:tbl>
      <w:tblPr>
        <w:tblW w:type="dxa" w:w="9360"/>
        <w:jc w:val="left"/>
        <w:tblLayout w:type="fixed"/>
        <w:tblLook w:firstColumn="1" w:firstRow="1" w:lastColumn="0" w:lastRow="0" w:noHBand="0" w:noVBand="1" w:val="04A0"/>
        <w:tblInd w:w="120" w:type="dxa"/>
        <w:tblBorders>
          <w:top w:val="single" w:sz="6" w:color="C7CDD6"/>
          <w:left w:val="single" w:sz="6" w:color="C7CDD6"/>
          <w:bottom w:val="single" w:sz="6" w:color="C7CDD6"/>
          <w:right w:val="single" w:sz="6" w:color="C7CDD6"/>
          <w:insideH w:val="single" w:sz="6" w:color="C7CDD6"/>
          <w:insideV w:val="single" w:sz="6" w:color="C7CDD6"/>
        </w:tblBorders>
      </w:tblPr>
      <w:tblGrid>
        <w:gridCol w:w="1150"/>
        <w:gridCol w:w="7110"/>
        <w:gridCol w:w="1100"/>
      </w:tblGrid>
      <w:tr>
        <w:trPr>
          <w:tblHeader w:val="true"/>
        </w:trPr>
        <w:tc>
          <w:tcPr>
            <w:tcW w:type="dxa" w:w="1150"/>
            <w:shd w:fill="F2F4F7"/>
            <w:tcMar>
              <w:top w:w="80" w:type="dxa"/>
              <w:start w:w="120" w:type="dxa"/>
              <w:bottom w:w="80" w:type="dxa"/>
              <w:end w:w="120" w:type="dxa"/>
            </w:tcMar>
            <w:vAlign w:val="center"/>
          </w:tcPr>
          <w:p>
            <w:pPr>
              <w:spacing w:before="0" w:after="0"/>
            </w:pPr>
            <w:r>
              <w:rPr>
                <w:rFonts w:ascii="Calibri" w:hAnsi="Calibri"/>
                <w:b/>
                <w:color w:val="0B2545"/>
                <w:sz w:val="18"/>
              </w:rPr>
              <w:t>ID</w:t>
            </w:r>
          </w:p>
        </w:tc>
        <w:tc>
          <w:tcPr>
            <w:tcW w:type="dxa" w:w="7110"/>
            <w:shd w:fill="F2F4F7"/>
            <w:tcMar>
              <w:top w:w="80" w:type="dxa"/>
              <w:start w:w="120" w:type="dxa"/>
              <w:bottom w:w="80" w:type="dxa"/>
              <w:end w:w="120" w:type="dxa"/>
            </w:tcMar>
            <w:vAlign w:val="center"/>
          </w:tcPr>
          <w:p>
            <w:pPr>
              <w:spacing w:before="0" w:after="0"/>
            </w:pPr>
            <w:r>
              <w:rPr>
                <w:rFonts w:ascii="Calibri" w:hAnsi="Calibri"/>
                <w:b/>
                <w:color w:val="0B2545"/>
                <w:sz w:val="18"/>
              </w:rPr>
              <w:t>Requirement</w:t>
            </w:r>
          </w:p>
        </w:tc>
        <w:tc>
          <w:tcPr>
            <w:tcW w:type="dxa" w:w="1100"/>
            <w:shd w:fill="F2F4F7"/>
            <w:tcMar>
              <w:top w:w="80" w:type="dxa"/>
              <w:start w:w="120" w:type="dxa"/>
              <w:bottom w:w="80" w:type="dxa"/>
              <w:end w:w="120" w:type="dxa"/>
            </w:tcMar>
            <w:vAlign w:val="center"/>
          </w:tcPr>
          <w:p>
            <w:pPr>
              <w:spacing w:before="0" w:after="0"/>
            </w:pPr>
            <w:r>
              <w:rPr>
                <w:rFonts w:ascii="Calibri" w:hAnsi="Calibri"/>
                <w:b/>
                <w:color w:val="0B2545"/>
                <w:sz w:val="18"/>
              </w:rPr>
              <w:t>Priority</w:t>
            </w:r>
          </w:p>
        </w:tc>
      </w:tr>
      <w:tr>
        <w:tc>
          <w:tcPr>
            <w:tcW w:type="dxa" w:w="1150"/>
            <w:tcMar>
              <w:top w:w="80" w:type="dxa"/>
              <w:start w:w="120" w:type="dxa"/>
              <w:bottom w:w="80" w:type="dxa"/>
              <w:end w:w="120" w:type="dxa"/>
            </w:tcMar>
            <w:vAlign w:val="center"/>
          </w:tcPr>
          <w:p>
            <w:pPr>
              <w:spacing w:before="0" w:after="0" w:line="252" w:lineRule="auto"/>
            </w:pPr>
            <w:r>
              <w:rPr>
                <w:rFonts w:ascii="Calibri" w:hAnsi="Calibri"/>
                <w:color w:val="000000"/>
                <w:sz w:val="18"/>
              </w:rPr>
              <w:t>FR-AUTH-01</w:t>
            </w:r>
          </w:p>
        </w:tc>
        <w:tc>
          <w:tcPr>
            <w:tcW w:type="dxa" w:w="7110"/>
            <w:tcMar>
              <w:top w:w="80" w:type="dxa"/>
              <w:start w:w="120" w:type="dxa"/>
              <w:bottom w:w="80" w:type="dxa"/>
              <w:end w:w="120" w:type="dxa"/>
            </w:tcMar>
            <w:vAlign w:val="center"/>
          </w:tcPr>
          <w:p>
            <w:pPr>
              <w:spacing w:before="0" w:after="0" w:line="252" w:lineRule="auto"/>
            </w:pPr>
            <w:r>
              <w:rPr>
                <w:rFonts w:ascii="Calibri" w:hAnsi="Calibri"/>
                <w:color w:val="000000"/>
                <w:sz w:val="18"/>
              </w:rPr>
              <w:t>The system must support customer, vendor, and rider self-registration with role-specific profile creation.</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Must</w:t>
            </w:r>
          </w:p>
        </w:tc>
      </w:tr>
      <w:tr>
        <w:tc>
          <w:tcPr>
            <w:tcW w:type="dxa" w:w="1150"/>
            <w:tcMar>
              <w:top w:w="80" w:type="dxa"/>
              <w:start w:w="120" w:type="dxa"/>
              <w:bottom w:w="80" w:type="dxa"/>
              <w:end w:w="120" w:type="dxa"/>
            </w:tcMar>
            <w:vAlign w:val="center"/>
          </w:tcPr>
          <w:p>
            <w:pPr>
              <w:spacing w:before="0" w:after="0" w:line="252" w:lineRule="auto"/>
            </w:pPr>
            <w:r>
              <w:rPr>
                <w:rFonts w:ascii="Calibri" w:hAnsi="Calibri"/>
                <w:color w:val="000000"/>
                <w:sz w:val="18"/>
              </w:rPr>
              <w:t>FR-AUTH-02</w:t>
            </w:r>
          </w:p>
        </w:tc>
        <w:tc>
          <w:tcPr>
            <w:tcW w:type="dxa" w:w="7110"/>
            <w:tcMar>
              <w:top w:w="80" w:type="dxa"/>
              <w:start w:w="120" w:type="dxa"/>
              <w:bottom w:w="80" w:type="dxa"/>
              <w:end w:w="120" w:type="dxa"/>
            </w:tcMar>
            <w:vAlign w:val="center"/>
          </w:tcPr>
          <w:p>
            <w:pPr>
              <w:spacing w:before="0" w:after="0" w:line="252" w:lineRule="auto"/>
            </w:pPr>
            <w:r>
              <w:rPr>
                <w:rFonts w:ascii="Calibri" w:hAnsi="Calibri"/>
                <w:color w:val="000000"/>
                <w:sz w:val="18"/>
              </w:rPr>
              <w:t>The system must support email/password login, logout, password reset, password confirmation, and password change.</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Must</w:t>
            </w:r>
          </w:p>
        </w:tc>
      </w:tr>
      <w:tr>
        <w:tc>
          <w:tcPr>
            <w:tcW w:type="dxa" w:w="1150"/>
            <w:tcMar>
              <w:top w:w="80" w:type="dxa"/>
              <w:start w:w="120" w:type="dxa"/>
              <w:bottom w:w="80" w:type="dxa"/>
              <w:end w:w="120" w:type="dxa"/>
            </w:tcMar>
            <w:vAlign w:val="center"/>
          </w:tcPr>
          <w:p>
            <w:pPr>
              <w:spacing w:before="0" w:after="0" w:line="252" w:lineRule="auto"/>
            </w:pPr>
            <w:r>
              <w:rPr>
                <w:rFonts w:ascii="Calibri" w:hAnsi="Calibri"/>
                <w:color w:val="000000"/>
                <w:sz w:val="18"/>
              </w:rPr>
              <w:t>FR-AUTH-03</w:t>
            </w:r>
          </w:p>
        </w:tc>
        <w:tc>
          <w:tcPr>
            <w:tcW w:type="dxa" w:w="7110"/>
            <w:tcMar>
              <w:top w:w="80" w:type="dxa"/>
              <w:start w:w="120" w:type="dxa"/>
              <w:bottom w:w="80" w:type="dxa"/>
              <w:end w:w="120" w:type="dxa"/>
            </w:tcMar>
            <w:vAlign w:val="center"/>
          </w:tcPr>
          <w:p>
            <w:pPr>
              <w:spacing w:before="0" w:after="0" w:line="252" w:lineRule="auto"/>
            </w:pPr>
            <w:r>
              <w:rPr>
                <w:rFonts w:ascii="Calibri" w:hAnsi="Calibri"/>
                <w:color w:val="000000"/>
                <w:sz w:val="18"/>
              </w:rPr>
              <w:t>The system must support email verification and phone OTP verification before sensitive API workflows.</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Must</w:t>
            </w:r>
          </w:p>
        </w:tc>
      </w:tr>
      <w:tr>
        <w:tc>
          <w:tcPr>
            <w:tcW w:type="dxa" w:w="1150"/>
            <w:tcMar>
              <w:top w:w="80" w:type="dxa"/>
              <w:start w:w="120" w:type="dxa"/>
              <w:bottom w:w="80" w:type="dxa"/>
              <w:end w:w="120" w:type="dxa"/>
            </w:tcMar>
            <w:vAlign w:val="center"/>
          </w:tcPr>
          <w:p>
            <w:pPr>
              <w:spacing w:before="0" w:after="0" w:line="252" w:lineRule="auto"/>
            </w:pPr>
            <w:r>
              <w:rPr>
                <w:rFonts w:ascii="Calibri" w:hAnsi="Calibri"/>
                <w:color w:val="000000"/>
                <w:sz w:val="18"/>
              </w:rPr>
              <w:t>FR-AUTH-04</w:t>
            </w:r>
          </w:p>
        </w:tc>
        <w:tc>
          <w:tcPr>
            <w:tcW w:type="dxa" w:w="7110"/>
            <w:tcMar>
              <w:top w:w="80" w:type="dxa"/>
              <w:start w:w="120" w:type="dxa"/>
              <w:bottom w:w="80" w:type="dxa"/>
              <w:end w:w="120" w:type="dxa"/>
            </w:tcMar>
            <w:vAlign w:val="center"/>
          </w:tcPr>
          <w:p>
            <w:pPr>
              <w:spacing w:before="0" w:after="0" w:line="252" w:lineRule="auto"/>
            </w:pPr>
            <w:r>
              <w:rPr>
                <w:rFonts w:ascii="Calibri" w:hAnsi="Calibri"/>
                <w:color w:val="000000"/>
                <w:sz w:val="18"/>
              </w:rPr>
              <w:t>The system must optionally challenge web login with OTP when configured.</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Should</w:t>
            </w:r>
          </w:p>
        </w:tc>
      </w:tr>
      <w:tr>
        <w:tc>
          <w:tcPr>
            <w:tcW w:type="dxa" w:w="1150"/>
            <w:tcMar>
              <w:top w:w="80" w:type="dxa"/>
              <w:start w:w="120" w:type="dxa"/>
              <w:bottom w:w="80" w:type="dxa"/>
              <w:end w:w="120" w:type="dxa"/>
            </w:tcMar>
            <w:vAlign w:val="center"/>
          </w:tcPr>
          <w:p>
            <w:pPr>
              <w:spacing w:before="0" w:after="0" w:line="252" w:lineRule="auto"/>
            </w:pPr>
            <w:r>
              <w:rPr>
                <w:rFonts w:ascii="Calibri" w:hAnsi="Calibri"/>
                <w:color w:val="000000"/>
                <w:sz w:val="18"/>
              </w:rPr>
              <w:t>FR-AUTH-05</w:t>
            </w:r>
          </w:p>
        </w:tc>
        <w:tc>
          <w:tcPr>
            <w:tcW w:type="dxa" w:w="7110"/>
            <w:tcMar>
              <w:top w:w="80" w:type="dxa"/>
              <w:start w:w="120" w:type="dxa"/>
              <w:bottom w:w="80" w:type="dxa"/>
              <w:end w:w="120" w:type="dxa"/>
            </w:tcMar>
            <w:vAlign w:val="center"/>
          </w:tcPr>
          <w:p>
            <w:pPr>
              <w:spacing w:before="0" w:after="0" w:line="252" w:lineRule="auto"/>
            </w:pPr>
            <w:r>
              <w:rPr>
                <w:rFonts w:ascii="Calibri" w:hAnsi="Calibri"/>
                <w:color w:val="000000"/>
                <w:sz w:val="18"/>
              </w:rPr>
              <w:t>The system must assign one primary DailyCart role and synchronize compatible Spatie role membership.</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Must</w:t>
            </w:r>
          </w:p>
        </w:tc>
      </w:tr>
      <w:tr>
        <w:tc>
          <w:tcPr>
            <w:tcW w:type="dxa" w:w="1150"/>
            <w:tcMar>
              <w:top w:w="80" w:type="dxa"/>
              <w:start w:w="120" w:type="dxa"/>
              <w:bottom w:w="80" w:type="dxa"/>
              <w:end w:w="120" w:type="dxa"/>
            </w:tcMar>
            <w:vAlign w:val="center"/>
          </w:tcPr>
          <w:p>
            <w:pPr>
              <w:spacing w:before="0" w:after="0" w:line="252" w:lineRule="auto"/>
            </w:pPr>
            <w:r>
              <w:rPr>
                <w:rFonts w:ascii="Calibri" w:hAnsi="Calibri"/>
                <w:color w:val="000000"/>
                <w:sz w:val="18"/>
              </w:rPr>
              <w:t>FR-AUTH-06</w:t>
            </w:r>
          </w:p>
        </w:tc>
        <w:tc>
          <w:tcPr>
            <w:tcW w:type="dxa" w:w="7110"/>
            <w:tcMar>
              <w:top w:w="80" w:type="dxa"/>
              <w:start w:w="120" w:type="dxa"/>
              <w:bottom w:w="80" w:type="dxa"/>
              <w:end w:w="120" w:type="dxa"/>
            </w:tcMar>
            <w:vAlign w:val="center"/>
          </w:tcPr>
          <w:p>
            <w:pPr>
              <w:spacing w:before="0" w:after="0" w:line="252" w:lineRule="auto"/>
            </w:pPr>
            <w:r>
              <w:rPr>
                <w:rFonts w:ascii="Calibri" w:hAnsi="Calibri"/>
                <w:color w:val="000000"/>
                <w:sz w:val="18"/>
              </w:rPr>
              <w:t>The system must redirect authenticated users to the dashboard for their primary role.</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Must</w:t>
            </w:r>
          </w:p>
        </w:tc>
      </w:tr>
      <w:tr>
        <w:tc>
          <w:tcPr>
            <w:tcW w:type="dxa" w:w="1150"/>
            <w:tcMar>
              <w:top w:w="80" w:type="dxa"/>
              <w:start w:w="120" w:type="dxa"/>
              <w:bottom w:w="80" w:type="dxa"/>
              <w:end w:w="120" w:type="dxa"/>
            </w:tcMar>
            <w:vAlign w:val="center"/>
          </w:tcPr>
          <w:p>
            <w:pPr>
              <w:spacing w:before="0" w:after="0" w:line="252" w:lineRule="auto"/>
            </w:pPr>
            <w:r>
              <w:rPr>
                <w:rFonts w:ascii="Calibri" w:hAnsi="Calibri"/>
                <w:color w:val="000000"/>
                <w:sz w:val="18"/>
              </w:rPr>
              <w:t>FR-AUTH-07</w:t>
            </w:r>
          </w:p>
        </w:tc>
        <w:tc>
          <w:tcPr>
            <w:tcW w:type="dxa" w:w="7110"/>
            <w:tcMar>
              <w:top w:w="80" w:type="dxa"/>
              <w:start w:w="120" w:type="dxa"/>
              <w:bottom w:w="80" w:type="dxa"/>
              <w:end w:w="120" w:type="dxa"/>
            </w:tcMar>
            <w:vAlign w:val="center"/>
          </w:tcPr>
          <w:p>
            <w:pPr>
              <w:spacing w:before="0" w:after="0" w:line="252" w:lineRule="auto"/>
            </w:pPr>
            <w:r>
              <w:rPr>
                <w:rFonts w:ascii="Calibri" w:hAnsi="Calibri"/>
                <w:color w:val="000000"/>
                <w:sz w:val="18"/>
              </w:rPr>
              <w:t>The system must deny cross-role route access and enforce resource ownership through policies.</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Must</w:t>
            </w:r>
          </w:p>
        </w:tc>
      </w:tr>
      <w:tr>
        <w:tc>
          <w:tcPr>
            <w:tcW w:type="dxa" w:w="1150"/>
            <w:tcMar>
              <w:top w:w="80" w:type="dxa"/>
              <w:start w:w="120" w:type="dxa"/>
              <w:bottom w:w="80" w:type="dxa"/>
              <w:end w:w="120" w:type="dxa"/>
            </w:tcMar>
            <w:vAlign w:val="center"/>
          </w:tcPr>
          <w:p>
            <w:pPr>
              <w:spacing w:before="0" w:after="0" w:line="252" w:lineRule="auto"/>
            </w:pPr>
            <w:r>
              <w:rPr>
                <w:rFonts w:ascii="Calibri" w:hAnsi="Calibri"/>
                <w:color w:val="000000"/>
                <w:sz w:val="18"/>
              </w:rPr>
              <w:t>FR-AUTH-08</w:t>
            </w:r>
          </w:p>
        </w:tc>
        <w:tc>
          <w:tcPr>
            <w:tcW w:type="dxa" w:w="7110"/>
            <w:tcMar>
              <w:top w:w="80" w:type="dxa"/>
              <w:start w:w="120" w:type="dxa"/>
              <w:bottom w:w="80" w:type="dxa"/>
              <w:end w:w="120" w:type="dxa"/>
            </w:tcMar>
            <w:vAlign w:val="center"/>
          </w:tcPr>
          <w:p>
            <w:pPr>
              <w:spacing w:before="0" w:after="0" w:line="252" w:lineRule="auto"/>
            </w:pPr>
            <w:r>
              <w:rPr>
                <w:rFonts w:ascii="Calibri" w:hAnsi="Calibri"/>
                <w:color w:val="000000"/>
                <w:sz w:val="18"/>
              </w:rPr>
              <w:t>The system must hold new vendors and riders in pending state until an Admin or Super Admin decision.</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Must</w:t>
            </w:r>
          </w:p>
        </w:tc>
      </w:tr>
      <w:tr>
        <w:tc>
          <w:tcPr>
            <w:tcW w:type="dxa" w:w="1150"/>
            <w:tcMar>
              <w:top w:w="80" w:type="dxa"/>
              <w:start w:w="120" w:type="dxa"/>
              <w:bottom w:w="80" w:type="dxa"/>
              <w:end w:w="120" w:type="dxa"/>
            </w:tcMar>
            <w:vAlign w:val="center"/>
          </w:tcPr>
          <w:p>
            <w:pPr>
              <w:spacing w:before="0" w:after="0" w:line="252" w:lineRule="auto"/>
            </w:pPr>
            <w:r>
              <w:rPr>
                <w:rFonts w:ascii="Calibri" w:hAnsi="Calibri"/>
                <w:color w:val="000000"/>
                <w:sz w:val="18"/>
              </w:rPr>
              <w:t>FR-AUTH-09</w:t>
            </w:r>
          </w:p>
        </w:tc>
        <w:tc>
          <w:tcPr>
            <w:tcW w:type="dxa" w:w="7110"/>
            <w:tcMar>
              <w:top w:w="80" w:type="dxa"/>
              <w:start w:w="120" w:type="dxa"/>
              <w:bottom w:w="80" w:type="dxa"/>
              <w:end w:w="120" w:type="dxa"/>
            </w:tcMar>
            <w:vAlign w:val="center"/>
          </w:tcPr>
          <w:p>
            <w:pPr>
              <w:spacing w:before="0" w:after="0" w:line="252" w:lineRule="auto"/>
            </w:pPr>
            <w:r>
              <w:rPr>
                <w:rFonts w:ascii="Calibri" w:hAnsi="Calibri"/>
                <w:color w:val="000000"/>
                <w:sz w:val="18"/>
              </w:rPr>
              <w:t>The system must issue expiring Sanctum tokens with abilities appropriate to the authenticated role.</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Must</w:t>
            </w:r>
          </w:p>
        </w:tc>
      </w:tr>
      <w:tr>
        <w:tc>
          <w:tcPr>
            <w:tcW w:type="dxa" w:w="1150"/>
            <w:tcMar>
              <w:top w:w="80" w:type="dxa"/>
              <w:start w:w="120" w:type="dxa"/>
              <w:bottom w:w="80" w:type="dxa"/>
              <w:end w:w="120" w:type="dxa"/>
            </w:tcMar>
            <w:vAlign w:val="center"/>
          </w:tcPr>
          <w:p>
            <w:pPr>
              <w:spacing w:before="0" w:after="0" w:line="252" w:lineRule="auto"/>
            </w:pPr>
            <w:r>
              <w:rPr>
                <w:rFonts w:ascii="Calibri" w:hAnsi="Calibri"/>
                <w:color w:val="000000"/>
                <w:sz w:val="18"/>
              </w:rPr>
              <w:t>FR-AUTH-10</w:t>
            </w:r>
          </w:p>
        </w:tc>
        <w:tc>
          <w:tcPr>
            <w:tcW w:type="dxa" w:w="7110"/>
            <w:tcMar>
              <w:top w:w="80" w:type="dxa"/>
              <w:start w:w="120" w:type="dxa"/>
              <w:bottom w:w="80" w:type="dxa"/>
              <w:end w:w="120" w:type="dxa"/>
            </w:tcMar>
            <w:vAlign w:val="center"/>
          </w:tcPr>
          <w:p>
            <w:pPr>
              <w:spacing w:before="0" w:after="0" w:line="252" w:lineRule="auto"/>
            </w:pPr>
            <w:r>
              <w:rPr>
                <w:rFonts w:ascii="Calibri" w:hAnsi="Calibri"/>
                <w:color w:val="000000"/>
                <w:sz w:val="18"/>
              </w:rPr>
              <w:t>The system must rate limit API login, registration, and OTP operations.</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Must</w:t>
            </w:r>
          </w:p>
        </w:tc>
      </w:tr>
      <w:tr>
        <w:tc>
          <w:tcPr>
            <w:tcW w:type="dxa" w:w="1150"/>
            <w:tcMar>
              <w:top w:w="80" w:type="dxa"/>
              <w:start w:w="120" w:type="dxa"/>
              <w:bottom w:w="80" w:type="dxa"/>
              <w:end w:w="120" w:type="dxa"/>
            </w:tcMar>
            <w:vAlign w:val="center"/>
          </w:tcPr>
          <w:p>
            <w:pPr>
              <w:spacing w:before="0" w:after="0" w:line="252" w:lineRule="auto"/>
            </w:pPr>
            <w:r>
              <w:rPr>
                <w:rFonts w:ascii="Calibri" w:hAnsi="Calibri"/>
                <w:color w:val="000000"/>
                <w:sz w:val="18"/>
              </w:rPr>
              <w:t>FR-AUTH-11</w:t>
            </w:r>
          </w:p>
        </w:tc>
        <w:tc>
          <w:tcPr>
            <w:tcW w:type="dxa" w:w="7110"/>
            <w:tcMar>
              <w:top w:w="80" w:type="dxa"/>
              <w:start w:w="120" w:type="dxa"/>
              <w:bottom w:w="80" w:type="dxa"/>
              <w:end w:w="120" w:type="dxa"/>
            </w:tcMar>
            <w:vAlign w:val="center"/>
          </w:tcPr>
          <w:p>
            <w:pPr>
              <w:spacing w:before="0" w:after="0" w:line="252" w:lineRule="auto"/>
            </w:pPr>
            <w:r>
              <w:rPr>
                <w:rFonts w:ascii="Calibri" w:hAnsi="Calibri"/>
                <w:color w:val="000000"/>
                <w:sz w:val="18"/>
              </w:rPr>
              <w:t>The system should log security-relevant account and administrative events.</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Should</w:t>
            </w:r>
          </w:p>
        </w:tc>
      </w:tr>
      <w:tr>
        <w:tc>
          <w:tcPr>
            <w:tcW w:type="dxa" w:w="1150"/>
            <w:tcMar>
              <w:top w:w="80" w:type="dxa"/>
              <w:start w:w="120" w:type="dxa"/>
              <w:bottom w:w="80" w:type="dxa"/>
              <w:end w:w="120" w:type="dxa"/>
            </w:tcMar>
            <w:vAlign w:val="center"/>
          </w:tcPr>
          <w:p>
            <w:pPr>
              <w:spacing w:before="0" w:after="0" w:line="252" w:lineRule="auto"/>
            </w:pPr>
            <w:r>
              <w:rPr>
                <w:rFonts w:ascii="Calibri" w:hAnsi="Calibri"/>
                <w:color w:val="000000"/>
                <w:sz w:val="18"/>
              </w:rPr>
              <w:t>FR-AUTH-12</w:t>
            </w:r>
          </w:p>
        </w:tc>
        <w:tc>
          <w:tcPr>
            <w:tcW w:type="dxa" w:w="7110"/>
            <w:tcMar>
              <w:top w:w="80" w:type="dxa"/>
              <w:start w:w="120" w:type="dxa"/>
              <w:bottom w:w="80" w:type="dxa"/>
              <w:end w:w="120" w:type="dxa"/>
            </w:tcMar>
            <w:vAlign w:val="center"/>
          </w:tcPr>
          <w:p>
            <w:pPr>
              <w:spacing w:before="0" w:after="0" w:line="252" w:lineRule="auto"/>
            </w:pPr>
            <w:r>
              <w:rPr>
                <w:rFonts w:ascii="Calibri" w:hAnsi="Calibri"/>
                <w:color w:val="000000"/>
                <w:sz w:val="18"/>
              </w:rPr>
              <w:t>The system must allow users to update profiles and delete their own account subject to password confirmation.</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Must</w:t>
            </w:r>
          </w:p>
        </w:tc>
      </w:tr>
    </w:tbl>
    <w:p>
      <w:pPr>
        <w:spacing w:after="40"/>
      </w:pPr>
    </w:p>
    <w:p>
      <w:pPr>
        <w:pStyle w:val="Heading2"/>
        <w:keepNext/>
      </w:pPr>
      <w:r>
        <w:t>6.2 Catalog, Vendor, and Inventory</w:t>
      </w:r>
    </w:p>
    <w:tbl>
      <w:tblPr>
        <w:tblW w:type="dxa" w:w="9360"/>
        <w:jc w:val="left"/>
        <w:tblLayout w:type="fixed"/>
        <w:tblLook w:firstColumn="1" w:firstRow="1" w:lastColumn="0" w:lastRow="0" w:noHBand="0" w:noVBand="1" w:val="04A0"/>
        <w:tblInd w:w="120" w:type="dxa"/>
        <w:tblBorders>
          <w:top w:val="single" w:sz="6" w:color="C7CDD6"/>
          <w:left w:val="single" w:sz="6" w:color="C7CDD6"/>
          <w:bottom w:val="single" w:sz="6" w:color="C7CDD6"/>
          <w:right w:val="single" w:sz="6" w:color="C7CDD6"/>
          <w:insideH w:val="single" w:sz="6" w:color="C7CDD6"/>
          <w:insideV w:val="single" w:sz="6" w:color="C7CDD6"/>
        </w:tblBorders>
      </w:tblPr>
      <w:tblGrid>
        <w:gridCol w:w="1150"/>
        <w:gridCol w:w="7110"/>
        <w:gridCol w:w="1100"/>
      </w:tblGrid>
      <w:tr>
        <w:trPr>
          <w:tblHeader w:val="true"/>
        </w:trPr>
        <w:tc>
          <w:tcPr>
            <w:tcW w:type="dxa" w:w="1150"/>
            <w:shd w:fill="F2F4F7"/>
            <w:tcMar>
              <w:top w:w="80" w:type="dxa"/>
              <w:start w:w="120" w:type="dxa"/>
              <w:bottom w:w="80" w:type="dxa"/>
              <w:end w:w="120" w:type="dxa"/>
            </w:tcMar>
            <w:vAlign w:val="center"/>
          </w:tcPr>
          <w:p>
            <w:pPr>
              <w:spacing w:before="0" w:after="0"/>
            </w:pPr>
            <w:r>
              <w:rPr>
                <w:rFonts w:ascii="Calibri" w:hAnsi="Calibri"/>
                <w:b/>
                <w:color w:val="0B2545"/>
                <w:sz w:val="18"/>
              </w:rPr>
              <w:t>ID</w:t>
            </w:r>
          </w:p>
        </w:tc>
        <w:tc>
          <w:tcPr>
            <w:tcW w:type="dxa" w:w="7110"/>
            <w:shd w:fill="F2F4F7"/>
            <w:tcMar>
              <w:top w:w="80" w:type="dxa"/>
              <w:start w:w="120" w:type="dxa"/>
              <w:bottom w:w="80" w:type="dxa"/>
              <w:end w:w="120" w:type="dxa"/>
            </w:tcMar>
            <w:vAlign w:val="center"/>
          </w:tcPr>
          <w:p>
            <w:pPr>
              <w:spacing w:before="0" w:after="0"/>
            </w:pPr>
            <w:r>
              <w:rPr>
                <w:rFonts w:ascii="Calibri" w:hAnsi="Calibri"/>
                <w:b/>
                <w:color w:val="0B2545"/>
                <w:sz w:val="18"/>
              </w:rPr>
              <w:t>Requirement</w:t>
            </w:r>
          </w:p>
        </w:tc>
        <w:tc>
          <w:tcPr>
            <w:tcW w:type="dxa" w:w="1100"/>
            <w:shd w:fill="F2F4F7"/>
            <w:tcMar>
              <w:top w:w="80" w:type="dxa"/>
              <w:start w:w="120" w:type="dxa"/>
              <w:bottom w:w="80" w:type="dxa"/>
              <w:end w:w="120" w:type="dxa"/>
            </w:tcMar>
            <w:vAlign w:val="center"/>
          </w:tcPr>
          <w:p>
            <w:pPr>
              <w:spacing w:before="0" w:after="0"/>
            </w:pPr>
            <w:r>
              <w:rPr>
                <w:rFonts w:ascii="Calibri" w:hAnsi="Calibri"/>
                <w:b/>
                <w:color w:val="0B2545"/>
                <w:sz w:val="18"/>
              </w:rPr>
              <w:t>Priority</w:t>
            </w:r>
          </w:p>
        </w:tc>
      </w:tr>
      <w:tr>
        <w:tc>
          <w:tcPr>
            <w:tcW w:type="dxa" w:w="1150"/>
            <w:tcMar>
              <w:top w:w="80" w:type="dxa"/>
              <w:start w:w="120" w:type="dxa"/>
              <w:bottom w:w="80" w:type="dxa"/>
              <w:end w:w="120" w:type="dxa"/>
            </w:tcMar>
            <w:vAlign w:val="center"/>
          </w:tcPr>
          <w:p>
            <w:pPr>
              <w:spacing w:before="0" w:after="0" w:line="252" w:lineRule="auto"/>
            </w:pPr>
            <w:r>
              <w:rPr>
                <w:rFonts w:ascii="Calibri" w:hAnsi="Calibri"/>
                <w:color w:val="000000"/>
                <w:sz w:val="18"/>
              </w:rPr>
              <w:t>FR-CAT-01</w:t>
            </w:r>
          </w:p>
        </w:tc>
        <w:tc>
          <w:tcPr>
            <w:tcW w:type="dxa" w:w="7110"/>
            <w:tcMar>
              <w:top w:w="80" w:type="dxa"/>
              <w:start w:w="120" w:type="dxa"/>
              <w:bottom w:w="80" w:type="dxa"/>
              <w:end w:w="120" w:type="dxa"/>
            </w:tcMar>
            <w:vAlign w:val="center"/>
          </w:tcPr>
          <w:p>
            <w:pPr>
              <w:spacing w:before="0" w:after="0" w:line="252" w:lineRule="auto"/>
            </w:pPr>
            <w:r>
              <w:rPr>
                <w:rFonts w:ascii="Calibri" w:hAnsi="Calibri"/>
                <w:color w:val="000000"/>
                <w:sz w:val="18"/>
              </w:rPr>
              <w:t>Admins must create, update, deactivate, and hierarchically organize categories and brands.</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Must</w:t>
            </w:r>
          </w:p>
        </w:tc>
      </w:tr>
      <w:tr>
        <w:tc>
          <w:tcPr>
            <w:tcW w:type="dxa" w:w="1150"/>
            <w:tcMar>
              <w:top w:w="80" w:type="dxa"/>
              <w:start w:w="120" w:type="dxa"/>
              <w:bottom w:w="80" w:type="dxa"/>
              <w:end w:w="120" w:type="dxa"/>
            </w:tcMar>
            <w:vAlign w:val="center"/>
          </w:tcPr>
          <w:p>
            <w:pPr>
              <w:spacing w:before="0" w:after="0" w:line="252" w:lineRule="auto"/>
            </w:pPr>
            <w:r>
              <w:rPr>
                <w:rFonts w:ascii="Calibri" w:hAnsi="Calibri"/>
                <w:color w:val="000000"/>
                <w:sz w:val="18"/>
              </w:rPr>
              <w:t>FR-CAT-02</w:t>
            </w:r>
          </w:p>
        </w:tc>
        <w:tc>
          <w:tcPr>
            <w:tcW w:type="dxa" w:w="7110"/>
            <w:tcMar>
              <w:top w:w="80" w:type="dxa"/>
              <w:start w:w="120" w:type="dxa"/>
              <w:bottom w:w="80" w:type="dxa"/>
              <w:end w:w="120" w:type="dxa"/>
            </w:tcMar>
            <w:vAlign w:val="center"/>
          </w:tcPr>
          <w:p>
            <w:pPr>
              <w:spacing w:before="0" w:after="0" w:line="252" w:lineRule="auto"/>
            </w:pPr>
            <w:r>
              <w:rPr>
                <w:rFonts w:ascii="Calibri" w:hAnsi="Calibri"/>
                <w:color w:val="000000"/>
                <w:sz w:val="18"/>
              </w:rPr>
              <w:t>Approved vendors must create, view, update, and delete only their own products.</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Must</w:t>
            </w:r>
          </w:p>
        </w:tc>
      </w:tr>
      <w:tr>
        <w:tc>
          <w:tcPr>
            <w:tcW w:type="dxa" w:w="1150"/>
            <w:tcMar>
              <w:top w:w="80" w:type="dxa"/>
              <w:start w:w="120" w:type="dxa"/>
              <w:bottom w:w="80" w:type="dxa"/>
              <w:end w:w="120" w:type="dxa"/>
            </w:tcMar>
            <w:vAlign w:val="center"/>
          </w:tcPr>
          <w:p>
            <w:pPr>
              <w:spacing w:before="0" w:after="0" w:line="252" w:lineRule="auto"/>
            </w:pPr>
            <w:r>
              <w:rPr>
                <w:rFonts w:ascii="Calibri" w:hAnsi="Calibri"/>
                <w:color w:val="000000"/>
                <w:sz w:val="18"/>
              </w:rPr>
              <w:t>FR-CAT-03</w:t>
            </w:r>
          </w:p>
        </w:tc>
        <w:tc>
          <w:tcPr>
            <w:tcW w:type="dxa" w:w="7110"/>
            <w:tcMar>
              <w:top w:w="80" w:type="dxa"/>
              <w:start w:w="120" w:type="dxa"/>
              <w:bottom w:w="80" w:type="dxa"/>
              <w:end w:w="120" w:type="dxa"/>
            </w:tcMar>
            <w:vAlign w:val="center"/>
          </w:tcPr>
          <w:p>
            <w:pPr>
              <w:spacing w:before="0" w:after="0" w:line="252" w:lineRule="auto"/>
            </w:pPr>
            <w:r>
              <w:rPr>
                <w:rFonts w:ascii="Calibri" w:hAnsi="Calibri"/>
                <w:color w:val="000000"/>
                <w:sz w:val="18"/>
              </w:rPr>
              <w:t>Products must support category, brand, SKU, description, unit, price, discount price, subscription eligibility, and status.</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Must</w:t>
            </w:r>
          </w:p>
        </w:tc>
      </w:tr>
      <w:tr>
        <w:tc>
          <w:tcPr>
            <w:tcW w:type="dxa" w:w="1150"/>
            <w:tcMar>
              <w:top w:w="80" w:type="dxa"/>
              <w:start w:w="120" w:type="dxa"/>
              <w:bottom w:w="80" w:type="dxa"/>
              <w:end w:w="120" w:type="dxa"/>
            </w:tcMar>
            <w:vAlign w:val="center"/>
          </w:tcPr>
          <w:p>
            <w:pPr>
              <w:spacing w:before="0" w:after="0" w:line="252" w:lineRule="auto"/>
            </w:pPr>
            <w:r>
              <w:rPr>
                <w:rFonts w:ascii="Calibri" w:hAnsi="Calibri"/>
                <w:color w:val="000000"/>
                <w:sz w:val="18"/>
              </w:rPr>
              <w:t>FR-CAT-04</w:t>
            </w:r>
          </w:p>
        </w:tc>
        <w:tc>
          <w:tcPr>
            <w:tcW w:type="dxa" w:w="7110"/>
            <w:tcMar>
              <w:top w:w="80" w:type="dxa"/>
              <w:start w:w="120" w:type="dxa"/>
              <w:bottom w:w="80" w:type="dxa"/>
              <w:end w:w="120" w:type="dxa"/>
            </w:tcMar>
            <w:vAlign w:val="center"/>
          </w:tcPr>
          <w:p>
            <w:pPr>
              <w:spacing w:before="0" w:after="0" w:line="252" w:lineRule="auto"/>
            </w:pPr>
            <w:r>
              <w:rPr>
                <w:rFonts w:ascii="Calibri" w:hAnsi="Calibri"/>
                <w:color w:val="000000"/>
                <w:sz w:val="18"/>
              </w:rPr>
              <w:t>Products must support a primary image, gallery images, and alt text-compatible metadata.</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Must</w:t>
            </w:r>
          </w:p>
        </w:tc>
      </w:tr>
      <w:tr>
        <w:tc>
          <w:tcPr>
            <w:tcW w:type="dxa" w:w="1150"/>
            <w:tcMar>
              <w:top w:w="80" w:type="dxa"/>
              <w:start w:w="120" w:type="dxa"/>
              <w:bottom w:w="80" w:type="dxa"/>
              <w:end w:w="120" w:type="dxa"/>
            </w:tcMar>
            <w:vAlign w:val="center"/>
          </w:tcPr>
          <w:p>
            <w:pPr>
              <w:spacing w:before="0" w:after="0" w:line="252" w:lineRule="auto"/>
            </w:pPr>
            <w:r>
              <w:rPr>
                <w:rFonts w:ascii="Calibri" w:hAnsi="Calibri"/>
                <w:color w:val="000000"/>
                <w:sz w:val="18"/>
              </w:rPr>
              <w:t>FR-CAT-05</w:t>
            </w:r>
          </w:p>
        </w:tc>
        <w:tc>
          <w:tcPr>
            <w:tcW w:type="dxa" w:w="7110"/>
            <w:tcMar>
              <w:top w:w="80" w:type="dxa"/>
              <w:start w:w="120" w:type="dxa"/>
              <w:bottom w:w="80" w:type="dxa"/>
              <w:end w:w="120" w:type="dxa"/>
            </w:tcMar>
            <w:vAlign w:val="center"/>
          </w:tcPr>
          <w:p>
            <w:pPr>
              <w:spacing w:before="0" w:after="0" w:line="252" w:lineRule="auto"/>
            </w:pPr>
            <w:r>
              <w:rPr>
                <w:rFonts w:ascii="Calibri" w:hAnsi="Calibri"/>
                <w:color w:val="000000"/>
                <w:sz w:val="18"/>
              </w:rPr>
              <w:t>Products must support active variants and variant-level inventory where configured.</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Must</w:t>
            </w:r>
          </w:p>
        </w:tc>
      </w:tr>
      <w:tr>
        <w:tc>
          <w:tcPr>
            <w:tcW w:type="dxa" w:w="1150"/>
            <w:tcMar>
              <w:top w:w="80" w:type="dxa"/>
              <w:start w:w="120" w:type="dxa"/>
              <w:bottom w:w="80" w:type="dxa"/>
              <w:end w:w="120" w:type="dxa"/>
            </w:tcMar>
            <w:vAlign w:val="center"/>
          </w:tcPr>
          <w:p>
            <w:pPr>
              <w:spacing w:before="0" w:after="0" w:line="252" w:lineRule="auto"/>
            </w:pPr>
            <w:r>
              <w:rPr>
                <w:rFonts w:ascii="Calibri" w:hAnsi="Calibri"/>
                <w:color w:val="000000"/>
                <w:sz w:val="18"/>
              </w:rPr>
              <w:t>FR-CAT-06</w:t>
            </w:r>
          </w:p>
        </w:tc>
        <w:tc>
          <w:tcPr>
            <w:tcW w:type="dxa" w:w="7110"/>
            <w:tcMar>
              <w:top w:w="80" w:type="dxa"/>
              <w:start w:w="120" w:type="dxa"/>
              <w:bottom w:w="80" w:type="dxa"/>
              <w:end w:w="120" w:type="dxa"/>
            </w:tcMar>
            <w:vAlign w:val="center"/>
          </w:tcPr>
          <w:p>
            <w:pPr>
              <w:spacing w:before="0" w:after="0" w:line="252" w:lineRule="auto"/>
            </w:pPr>
            <w:r>
              <w:rPr>
                <w:rFonts w:ascii="Calibri" w:hAnsi="Calibri"/>
                <w:color w:val="000000"/>
                <w:sz w:val="18"/>
              </w:rPr>
              <w:t>Vendor product changes must return the product to an approval workflow when policy requires.</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Must</w:t>
            </w:r>
          </w:p>
        </w:tc>
      </w:tr>
      <w:tr>
        <w:tc>
          <w:tcPr>
            <w:tcW w:type="dxa" w:w="1150"/>
            <w:tcMar>
              <w:top w:w="80" w:type="dxa"/>
              <w:start w:w="120" w:type="dxa"/>
              <w:bottom w:w="80" w:type="dxa"/>
              <w:end w:w="120" w:type="dxa"/>
            </w:tcMar>
            <w:vAlign w:val="center"/>
          </w:tcPr>
          <w:p>
            <w:pPr>
              <w:spacing w:before="0" w:after="0" w:line="252" w:lineRule="auto"/>
            </w:pPr>
            <w:r>
              <w:rPr>
                <w:rFonts w:ascii="Calibri" w:hAnsi="Calibri"/>
                <w:color w:val="000000"/>
                <w:sz w:val="18"/>
              </w:rPr>
              <w:t>FR-CAT-07</w:t>
            </w:r>
          </w:p>
        </w:tc>
        <w:tc>
          <w:tcPr>
            <w:tcW w:type="dxa" w:w="7110"/>
            <w:tcMar>
              <w:top w:w="80" w:type="dxa"/>
              <w:start w:w="120" w:type="dxa"/>
              <w:bottom w:w="80" w:type="dxa"/>
              <w:end w:w="120" w:type="dxa"/>
            </w:tcMar>
            <w:vAlign w:val="center"/>
          </w:tcPr>
          <w:p>
            <w:pPr>
              <w:spacing w:before="0" w:after="0" w:line="252" w:lineRule="auto"/>
            </w:pPr>
            <w:r>
              <w:rPr>
                <w:rFonts w:ascii="Calibri" w:hAnsi="Calibri"/>
                <w:color w:val="000000"/>
                <w:sz w:val="18"/>
              </w:rPr>
              <w:t>Admins must approve, reject, feature, activate, or deactivate products.</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Must</w:t>
            </w:r>
          </w:p>
        </w:tc>
      </w:tr>
      <w:tr>
        <w:tc>
          <w:tcPr>
            <w:tcW w:type="dxa" w:w="1150"/>
            <w:tcMar>
              <w:top w:w="80" w:type="dxa"/>
              <w:start w:w="120" w:type="dxa"/>
              <w:bottom w:w="80" w:type="dxa"/>
              <w:end w:w="120" w:type="dxa"/>
            </w:tcMar>
            <w:vAlign w:val="center"/>
          </w:tcPr>
          <w:p>
            <w:pPr>
              <w:spacing w:before="0" w:after="0" w:line="252" w:lineRule="auto"/>
            </w:pPr>
            <w:r>
              <w:rPr>
                <w:rFonts w:ascii="Calibri" w:hAnsi="Calibri"/>
                <w:color w:val="000000"/>
                <w:sz w:val="18"/>
              </w:rPr>
              <w:t>FR-CAT-08</w:t>
            </w:r>
          </w:p>
        </w:tc>
        <w:tc>
          <w:tcPr>
            <w:tcW w:type="dxa" w:w="7110"/>
            <w:tcMar>
              <w:top w:w="80" w:type="dxa"/>
              <w:start w:w="120" w:type="dxa"/>
              <w:bottom w:w="80" w:type="dxa"/>
              <w:end w:w="120" w:type="dxa"/>
            </w:tcMar>
            <w:vAlign w:val="center"/>
          </w:tcPr>
          <w:p>
            <w:pPr>
              <w:spacing w:before="0" w:after="0" w:line="252" w:lineRule="auto"/>
            </w:pPr>
            <w:r>
              <w:rPr>
                <w:rFonts w:ascii="Calibri" w:hAnsi="Calibri"/>
                <w:color w:val="000000"/>
                <w:sz w:val="18"/>
              </w:rPr>
              <w:t>Customer catalog queries must expose only approved products from active categories and approved vendors.</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Must</w:t>
            </w:r>
          </w:p>
        </w:tc>
      </w:tr>
      <w:tr>
        <w:tc>
          <w:tcPr>
            <w:tcW w:type="dxa" w:w="1150"/>
            <w:tcMar>
              <w:top w:w="80" w:type="dxa"/>
              <w:start w:w="120" w:type="dxa"/>
              <w:bottom w:w="80" w:type="dxa"/>
              <w:end w:w="120" w:type="dxa"/>
            </w:tcMar>
            <w:vAlign w:val="center"/>
          </w:tcPr>
          <w:p>
            <w:pPr>
              <w:spacing w:before="0" w:after="0" w:line="252" w:lineRule="auto"/>
            </w:pPr>
            <w:r>
              <w:rPr>
                <w:rFonts w:ascii="Calibri" w:hAnsi="Calibri"/>
                <w:color w:val="000000"/>
                <w:sz w:val="18"/>
              </w:rPr>
              <w:t>FR-CAT-09</w:t>
            </w:r>
          </w:p>
        </w:tc>
        <w:tc>
          <w:tcPr>
            <w:tcW w:type="dxa" w:w="7110"/>
            <w:tcMar>
              <w:top w:w="80" w:type="dxa"/>
              <w:start w:w="120" w:type="dxa"/>
              <w:bottom w:w="80" w:type="dxa"/>
              <w:end w:w="120" w:type="dxa"/>
            </w:tcMar>
            <w:vAlign w:val="center"/>
          </w:tcPr>
          <w:p>
            <w:pPr>
              <w:spacing w:before="0" w:after="0" w:line="252" w:lineRule="auto"/>
            </w:pPr>
            <w:r>
              <w:rPr>
                <w:rFonts w:ascii="Calibri" w:hAnsi="Calibri"/>
                <w:color w:val="000000"/>
                <w:sz w:val="18"/>
              </w:rPr>
              <w:t>The system must prevent ordering quantities greater than the lesser available product and variant stock.</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Must</w:t>
            </w:r>
          </w:p>
        </w:tc>
      </w:tr>
      <w:tr>
        <w:tc>
          <w:tcPr>
            <w:tcW w:type="dxa" w:w="1150"/>
            <w:tcMar>
              <w:top w:w="80" w:type="dxa"/>
              <w:start w:w="120" w:type="dxa"/>
              <w:bottom w:w="80" w:type="dxa"/>
              <w:end w:w="120" w:type="dxa"/>
            </w:tcMar>
            <w:vAlign w:val="center"/>
          </w:tcPr>
          <w:p>
            <w:pPr>
              <w:spacing w:before="0" w:after="0" w:line="252" w:lineRule="auto"/>
            </w:pPr>
            <w:r>
              <w:rPr>
                <w:rFonts w:ascii="Calibri" w:hAnsi="Calibri"/>
                <w:color w:val="000000"/>
                <w:sz w:val="18"/>
              </w:rPr>
              <w:t>FR-CAT-10</w:t>
            </w:r>
          </w:p>
        </w:tc>
        <w:tc>
          <w:tcPr>
            <w:tcW w:type="dxa" w:w="7110"/>
            <w:tcMar>
              <w:top w:w="80" w:type="dxa"/>
              <w:start w:w="120" w:type="dxa"/>
              <w:bottom w:w="80" w:type="dxa"/>
              <w:end w:w="120" w:type="dxa"/>
            </w:tcMar>
            <w:vAlign w:val="center"/>
          </w:tcPr>
          <w:p>
            <w:pPr>
              <w:spacing w:before="0" w:after="0" w:line="252" w:lineRule="auto"/>
            </w:pPr>
            <w:r>
              <w:rPr>
                <w:rFonts w:ascii="Calibri" w:hAnsi="Calibri"/>
                <w:color w:val="000000"/>
                <w:sz w:val="18"/>
              </w:rPr>
              <w:t>The system should notify vendors when stock reaches the configurable low-stock threshold.</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Should</w:t>
            </w:r>
          </w:p>
        </w:tc>
      </w:tr>
      <w:tr>
        <w:tc>
          <w:tcPr>
            <w:tcW w:type="dxa" w:w="1150"/>
            <w:tcMar>
              <w:top w:w="80" w:type="dxa"/>
              <w:start w:w="120" w:type="dxa"/>
              <w:bottom w:w="80" w:type="dxa"/>
              <w:end w:w="120" w:type="dxa"/>
            </w:tcMar>
            <w:vAlign w:val="center"/>
          </w:tcPr>
          <w:p>
            <w:pPr>
              <w:spacing w:before="0" w:after="0" w:line="252" w:lineRule="auto"/>
            </w:pPr>
            <w:r>
              <w:rPr>
                <w:rFonts w:ascii="Calibri" w:hAnsi="Calibri"/>
                <w:color w:val="000000"/>
                <w:sz w:val="18"/>
              </w:rPr>
              <w:t>FR-CAT-11</w:t>
            </w:r>
          </w:p>
        </w:tc>
        <w:tc>
          <w:tcPr>
            <w:tcW w:type="dxa" w:w="7110"/>
            <w:tcMar>
              <w:top w:w="80" w:type="dxa"/>
              <w:start w:w="120" w:type="dxa"/>
              <w:bottom w:w="80" w:type="dxa"/>
              <w:end w:w="120" w:type="dxa"/>
            </w:tcMar>
            <w:vAlign w:val="center"/>
          </w:tcPr>
          <w:p>
            <w:pPr>
              <w:spacing w:before="0" w:after="0" w:line="252" w:lineRule="auto"/>
            </w:pPr>
            <w:r>
              <w:rPr>
                <w:rFonts w:ascii="Calibri" w:hAnsi="Calibri"/>
                <w:color w:val="000000"/>
                <w:sz w:val="18"/>
              </w:rPr>
              <w:t>Catalog browsing should support search, category, price, rating, availability, brand, and sorting filters consistently across web and API.</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Should</w:t>
            </w:r>
          </w:p>
        </w:tc>
      </w:tr>
    </w:tbl>
    <w:p>
      <w:pPr>
        <w:spacing w:after="40"/>
      </w:pPr>
    </w:p>
    <w:p>
      <w:pPr>
        <w:pStyle w:val="Heading2"/>
        <w:keepNext/>
      </w:pPr>
      <w:r>
        <w:t>6.3 Cart, Wishlist, Pricing, and Checkout</w:t>
      </w:r>
    </w:p>
    <w:tbl>
      <w:tblPr>
        <w:tblW w:type="dxa" w:w="9360"/>
        <w:jc w:val="left"/>
        <w:tblLayout w:type="fixed"/>
        <w:tblLook w:firstColumn="1" w:firstRow="1" w:lastColumn="0" w:lastRow="0" w:noHBand="0" w:noVBand="1" w:val="04A0"/>
        <w:tblInd w:w="120" w:type="dxa"/>
        <w:tblBorders>
          <w:top w:val="single" w:sz="6" w:color="C7CDD6"/>
          <w:left w:val="single" w:sz="6" w:color="C7CDD6"/>
          <w:bottom w:val="single" w:sz="6" w:color="C7CDD6"/>
          <w:right w:val="single" w:sz="6" w:color="C7CDD6"/>
          <w:insideH w:val="single" w:sz="6" w:color="C7CDD6"/>
          <w:insideV w:val="single" w:sz="6" w:color="C7CDD6"/>
        </w:tblBorders>
      </w:tblPr>
      <w:tblGrid>
        <w:gridCol w:w="1150"/>
        <w:gridCol w:w="7110"/>
        <w:gridCol w:w="1100"/>
      </w:tblGrid>
      <w:tr>
        <w:trPr>
          <w:tblHeader w:val="true"/>
        </w:trPr>
        <w:tc>
          <w:tcPr>
            <w:tcW w:type="dxa" w:w="1150"/>
            <w:shd w:fill="F2F4F7"/>
            <w:tcMar>
              <w:top w:w="80" w:type="dxa"/>
              <w:start w:w="120" w:type="dxa"/>
              <w:bottom w:w="80" w:type="dxa"/>
              <w:end w:w="120" w:type="dxa"/>
            </w:tcMar>
            <w:vAlign w:val="center"/>
          </w:tcPr>
          <w:p>
            <w:pPr>
              <w:spacing w:before="0" w:after="0"/>
            </w:pPr>
            <w:r>
              <w:rPr>
                <w:rFonts w:ascii="Calibri" w:hAnsi="Calibri"/>
                <w:b/>
                <w:color w:val="0B2545"/>
                <w:sz w:val="18"/>
              </w:rPr>
              <w:t>ID</w:t>
            </w:r>
          </w:p>
        </w:tc>
        <w:tc>
          <w:tcPr>
            <w:tcW w:type="dxa" w:w="7110"/>
            <w:shd w:fill="F2F4F7"/>
            <w:tcMar>
              <w:top w:w="80" w:type="dxa"/>
              <w:start w:w="120" w:type="dxa"/>
              <w:bottom w:w="80" w:type="dxa"/>
              <w:end w:w="120" w:type="dxa"/>
            </w:tcMar>
            <w:vAlign w:val="center"/>
          </w:tcPr>
          <w:p>
            <w:pPr>
              <w:spacing w:before="0" w:after="0"/>
            </w:pPr>
            <w:r>
              <w:rPr>
                <w:rFonts w:ascii="Calibri" w:hAnsi="Calibri"/>
                <w:b/>
                <w:color w:val="0B2545"/>
                <w:sz w:val="18"/>
              </w:rPr>
              <w:t>Requirement</w:t>
            </w:r>
          </w:p>
        </w:tc>
        <w:tc>
          <w:tcPr>
            <w:tcW w:type="dxa" w:w="1100"/>
            <w:shd w:fill="F2F4F7"/>
            <w:tcMar>
              <w:top w:w="80" w:type="dxa"/>
              <w:start w:w="120" w:type="dxa"/>
              <w:bottom w:w="80" w:type="dxa"/>
              <w:end w:w="120" w:type="dxa"/>
            </w:tcMar>
            <w:vAlign w:val="center"/>
          </w:tcPr>
          <w:p>
            <w:pPr>
              <w:spacing w:before="0" w:after="0"/>
            </w:pPr>
            <w:r>
              <w:rPr>
                <w:rFonts w:ascii="Calibri" w:hAnsi="Calibri"/>
                <w:b/>
                <w:color w:val="0B2545"/>
                <w:sz w:val="18"/>
              </w:rPr>
              <w:t>Priority</w:t>
            </w:r>
          </w:p>
        </w:tc>
      </w:tr>
      <w:tr>
        <w:tc>
          <w:tcPr>
            <w:tcW w:type="dxa" w:w="1150"/>
            <w:tcMar>
              <w:top w:w="80" w:type="dxa"/>
              <w:start w:w="120" w:type="dxa"/>
              <w:bottom w:w="80" w:type="dxa"/>
              <w:end w:w="120" w:type="dxa"/>
            </w:tcMar>
            <w:vAlign w:val="center"/>
          </w:tcPr>
          <w:p>
            <w:pPr>
              <w:spacing w:before="0" w:after="0" w:line="252" w:lineRule="auto"/>
            </w:pPr>
            <w:r>
              <w:rPr>
                <w:rFonts w:ascii="Calibri" w:hAnsi="Calibri"/>
                <w:color w:val="000000"/>
                <w:sz w:val="18"/>
              </w:rPr>
              <w:t>FR-CHK-01</w:t>
            </w:r>
          </w:p>
        </w:tc>
        <w:tc>
          <w:tcPr>
            <w:tcW w:type="dxa" w:w="7110"/>
            <w:tcMar>
              <w:top w:w="80" w:type="dxa"/>
              <w:start w:w="120" w:type="dxa"/>
              <w:bottom w:w="80" w:type="dxa"/>
              <w:end w:w="120" w:type="dxa"/>
            </w:tcMar>
            <w:vAlign w:val="center"/>
          </w:tcPr>
          <w:p>
            <w:pPr>
              <w:spacing w:before="0" w:after="0" w:line="252" w:lineRule="auto"/>
            </w:pPr>
            <w:r>
              <w:rPr>
                <w:rFonts w:ascii="Calibri" w:hAnsi="Calibri"/>
                <w:color w:val="000000"/>
                <w:sz w:val="18"/>
              </w:rPr>
              <w:t>The system must maintain one active cart per customer and prevent access to another customer's cart items.</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Must</w:t>
            </w:r>
          </w:p>
        </w:tc>
      </w:tr>
      <w:tr>
        <w:tc>
          <w:tcPr>
            <w:tcW w:type="dxa" w:w="1150"/>
            <w:tcMar>
              <w:top w:w="80" w:type="dxa"/>
              <w:start w:w="120" w:type="dxa"/>
              <w:bottom w:w="80" w:type="dxa"/>
              <w:end w:w="120" w:type="dxa"/>
            </w:tcMar>
            <w:vAlign w:val="center"/>
          </w:tcPr>
          <w:p>
            <w:pPr>
              <w:spacing w:before="0" w:after="0" w:line="252" w:lineRule="auto"/>
            </w:pPr>
            <w:r>
              <w:rPr>
                <w:rFonts w:ascii="Calibri" w:hAnsi="Calibri"/>
                <w:color w:val="000000"/>
                <w:sz w:val="18"/>
              </w:rPr>
              <w:t>FR-CHK-02</w:t>
            </w:r>
          </w:p>
        </w:tc>
        <w:tc>
          <w:tcPr>
            <w:tcW w:type="dxa" w:w="7110"/>
            <w:tcMar>
              <w:top w:w="80" w:type="dxa"/>
              <w:start w:w="120" w:type="dxa"/>
              <w:bottom w:w="80" w:type="dxa"/>
              <w:end w:w="120" w:type="dxa"/>
            </w:tcMar>
            <w:vAlign w:val="center"/>
          </w:tcPr>
          <w:p>
            <w:pPr>
              <w:spacing w:before="0" w:after="0" w:line="252" w:lineRule="auto"/>
            </w:pPr>
            <w:r>
              <w:rPr>
                <w:rFonts w:ascii="Calibri" w:hAnsi="Calibri"/>
                <w:color w:val="000000"/>
                <w:sz w:val="18"/>
              </w:rPr>
              <w:t>Customers must add, update, remove, and clear eligible products and variants.</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Must</w:t>
            </w:r>
          </w:p>
        </w:tc>
      </w:tr>
      <w:tr>
        <w:tc>
          <w:tcPr>
            <w:tcW w:type="dxa" w:w="1150"/>
            <w:tcMar>
              <w:top w:w="80" w:type="dxa"/>
              <w:start w:w="120" w:type="dxa"/>
              <w:bottom w:w="80" w:type="dxa"/>
              <w:end w:w="120" w:type="dxa"/>
            </w:tcMar>
            <w:vAlign w:val="center"/>
          </w:tcPr>
          <w:p>
            <w:pPr>
              <w:spacing w:before="0" w:after="0" w:line="252" w:lineRule="auto"/>
            </w:pPr>
            <w:r>
              <w:rPr>
                <w:rFonts w:ascii="Calibri" w:hAnsi="Calibri"/>
                <w:color w:val="000000"/>
                <w:sz w:val="18"/>
              </w:rPr>
              <w:t>FR-CHK-03</w:t>
            </w:r>
          </w:p>
        </w:tc>
        <w:tc>
          <w:tcPr>
            <w:tcW w:type="dxa" w:w="7110"/>
            <w:tcMar>
              <w:top w:w="80" w:type="dxa"/>
              <w:start w:w="120" w:type="dxa"/>
              <w:bottom w:w="80" w:type="dxa"/>
              <w:end w:w="120" w:type="dxa"/>
            </w:tcMar>
            <w:vAlign w:val="center"/>
          </w:tcPr>
          <w:p>
            <w:pPr>
              <w:spacing w:before="0" w:after="0" w:line="252" w:lineRule="auto"/>
            </w:pPr>
            <w:r>
              <w:rPr>
                <w:rFonts w:ascii="Calibri" w:hAnsi="Calibri"/>
                <w:color w:val="000000"/>
                <w:sz w:val="18"/>
              </w:rPr>
              <w:t>The system must refresh promotional pricing and revalidate stock before presenting checkout totals.</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Must</w:t>
            </w:r>
          </w:p>
        </w:tc>
      </w:tr>
      <w:tr>
        <w:tc>
          <w:tcPr>
            <w:tcW w:type="dxa" w:w="1150"/>
            <w:tcMar>
              <w:top w:w="80" w:type="dxa"/>
              <w:start w:w="120" w:type="dxa"/>
              <w:bottom w:w="80" w:type="dxa"/>
              <w:end w:w="120" w:type="dxa"/>
            </w:tcMar>
            <w:vAlign w:val="center"/>
          </w:tcPr>
          <w:p>
            <w:pPr>
              <w:spacing w:before="0" w:after="0" w:line="252" w:lineRule="auto"/>
            </w:pPr>
            <w:r>
              <w:rPr>
                <w:rFonts w:ascii="Calibri" w:hAnsi="Calibri"/>
                <w:color w:val="000000"/>
                <w:sz w:val="18"/>
              </w:rPr>
              <w:t>FR-CHK-04</w:t>
            </w:r>
          </w:p>
        </w:tc>
        <w:tc>
          <w:tcPr>
            <w:tcW w:type="dxa" w:w="7110"/>
            <w:tcMar>
              <w:top w:w="80" w:type="dxa"/>
              <w:start w:w="120" w:type="dxa"/>
              <w:bottom w:w="80" w:type="dxa"/>
              <w:end w:w="120" w:type="dxa"/>
            </w:tcMar>
            <w:vAlign w:val="center"/>
          </w:tcPr>
          <w:p>
            <w:pPr>
              <w:spacing w:before="0" w:after="0" w:line="252" w:lineRule="auto"/>
            </w:pPr>
            <w:r>
              <w:rPr>
                <w:rFonts w:ascii="Calibri" w:hAnsi="Calibri"/>
                <w:color w:val="000000"/>
                <w:sz w:val="18"/>
              </w:rPr>
              <w:t>Customers must add unique wishlist items and move an item from wishlist to cart.</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Must</w:t>
            </w:r>
          </w:p>
        </w:tc>
      </w:tr>
      <w:tr>
        <w:tc>
          <w:tcPr>
            <w:tcW w:type="dxa" w:w="1150"/>
            <w:tcMar>
              <w:top w:w="80" w:type="dxa"/>
              <w:start w:w="120" w:type="dxa"/>
              <w:bottom w:w="80" w:type="dxa"/>
              <w:end w:w="120" w:type="dxa"/>
            </w:tcMar>
            <w:vAlign w:val="center"/>
          </w:tcPr>
          <w:p>
            <w:pPr>
              <w:spacing w:before="0" w:after="0" w:line="252" w:lineRule="auto"/>
            </w:pPr>
            <w:r>
              <w:rPr>
                <w:rFonts w:ascii="Calibri" w:hAnsi="Calibri"/>
                <w:color w:val="000000"/>
                <w:sz w:val="18"/>
              </w:rPr>
              <w:t>FR-CHK-05</w:t>
            </w:r>
          </w:p>
        </w:tc>
        <w:tc>
          <w:tcPr>
            <w:tcW w:type="dxa" w:w="7110"/>
            <w:tcMar>
              <w:top w:w="80" w:type="dxa"/>
              <w:start w:w="120" w:type="dxa"/>
              <w:bottom w:w="80" w:type="dxa"/>
              <w:end w:w="120" w:type="dxa"/>
            </w:tcMar>
            <w:vAlign w:val="center"/>
          </w:tcPr>
          <w:p>
            <w:pPr>
              <w:spacing w:before="0" w:after="0" w:line="252" w:lineRule="auto"/>
            </w:pPr>
            <w:r>
              <w:rPr>
                <w:rFonts w:ascii="Calibri" w:hAnsi="Calibri"/>
                <w:color w:val="000000"/>
                <w:sz w:val="18"/>
              </w:rPr>
              <w:t>Checkout must calculate subtotal, coupon discount, loyalty discount, delivery fee, service charge, tax, and grand total in LKR.</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Must</w:t>
            </w:r>
          </w:p>
        </w:tc>
      </w:tr>
      <w:tr>
        <w:tc>
          <w:tcPr>
            <w:tcW w:type="dxa" w:w="1150"/>
            <w:tcMar>
              <w:top w:w="80" w:type="dxa"/>
              <w:start w:w="120" w:type="dxa"/>
              <w:bottom w:w="80" w:type="dxa"/>
              <w:end w:w="120" w:type="dxa"/>
            </w:tcMar>
            <w:vAlign w:val="center"/>
          </w:tcPr>
          <w:p>
            <w:pPr>
              <w:spacing w:before="0" w:after="0" w:line="252" w:lineRule="auto"/>
            </w:pPr>
            <w:r>
              <w:rPr>
                <w:rFonts w:ascii="Calibri" w:hAnsi="Calibri"/>
                <w:color w:val="000000"/>
                <w:sz w:val="18"/>
              </w:rPr>
              <w:t>FR-CHK-06</w:t>
            </w:r>
          </w:p>
        </w:tc>
        <w:tc>
          <w:tcPr>
            <w:tcW w:type="dxa" w:w="7110"/>
            <w:tcMar>
              <w:top w:w="80" w:type="dxa"/>
              <w:start w:w="120" w:type="dxa"/>
              <w:bottom w:w="80" w:type="dxa"/>
              <w:end w:w="120" w:type="dxa"/>
            </w:tcMar>
            <w:vAlign w:val="center"/>
          </w:tcPr>
          <w:p>
            <w:pPr>
              <w:spacing w:before="0" w:after="0" w:line="252" w:lineRule="auto"/>
            </w:pPr>
            <w:r>
              <w:rPr>
                <w:rFonts w:ascii="Calibri" w:hAnsi="Calibri"/>
                <w:color w:val="000000"/>
                <w:sz w:val="18"/>
              </w:rPr>
              <w:t>The system must apply the best active applicable promotion without producing a negative item price.</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Must</w:t>
            </w:r>
          </w:p>
        </w:tc>
      </w:tr>
      <w:tr>
        <w:tc>
          <w:tcPr>
            <w:tcW w:type="dxa" w:w="1150"/>
            <w:tcMar>
              <w:top w:w="80" w:type="dxa"/>
              <w:start w:w="120" w:type="dxa"/>
              <w:bottom w:w="80" w:type="dxa"/>
              <w:end w:w="120" w:type="dxa"/>
            </w:tcMar>
            <w:vAlign w:val="center"/>
          </w:tcPr>
          <w:p>
            <w:pPr>
              <w:spacing w:before="0" w:after="0" w:line="252" w:lineRule="auto"/>
            </w:pPr>
            <w:r>
              <w:rPr>
                <w:rFonts w:ascii="Calibri" w:hAnsi="Calibri"/>
                <w:color w:val="000000"/>
                <w:sz w:val="18"/>
              </w:rPr>
              <w:t>FR-CHK-07</w:t>
            </w:r>
          </w:p>
        </w:tc>
        <w:tc>
          <w:tcPr>
            <w:tcW w:type="dxa" w:w="7110"/>
            <w:tcMar>
              <w:top w:w="80" w:type="dxa"/>
              <w:start w:w="120" w:type="dxa"/>
              <w:bottom w:w="80" w:type="dxa"/>
              <w:end w:w="120" w:type="dxa"/>
            </w:tcMar>
            <w:vAlign w:val="center"/>
          </w:tcPr>
          <w:p>
            <w:pPr>
              <w:spacing w:before="0" w:after="0" w:line="252" w:lineRule="auto"/>
            </w:pPr>
            <w:r>
              <w:rPr>
                <w:rFonts w:ascii="Calibri" w:hAnsi="Calibri"/>
                <w:color w:val="000000"/>
                <w:sz w:val="18"/>
              </w:rPr>
              <w:t>Coupon validation must enforce status, validity dates, minimum amount, vendor scope, global limit, customer limit, discount type, and maximum discount.</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Must</w:t>
            </w:r>
          </w:p>
        </w:tc>
      </w:tr>
      <w:tr>
        <w:tc>
          <w:tcPr>
            <w:tcW w:type="dxa" w:w="1150"/>
            <w:tcMar>
              <w:top w:w="80" w:type="dxa"/>
              <w:start w:w="120" w:type="dxa"/>
              <w:bottom w:w="80" w:type="dxa"/>
              <w:end w:w="120" w:type="dxa"/>
            </w:tcMar>
            <w:vAlign w:val="center"/>
          </w:tcPr>
          <w:p>
            <w:pPr>
              <w:spacing w:before="0" w:after="0" w:line="252" w:lineRule="auto"/>
            </w:pPr>
            <w:r>
              <w:rPr>
                <w:rFonts w:ascii="Calibri" w:hAnsi="Calibri"/>
                <w:color w:val="000000"/>
                <w:sz w:val="18"/>
              </w:rPr>
              <w:t>FR-CHK-08</w:t>
            </w:r>
          </w:p>
        </w:tc>
        <w:tc>
          <w:tcPr>
            <w:tcW w:type="dxa" w:w="7110"/>
            <w:tcMar>
              <w:top w:w="80" w:type="dxa"/>
              <w:start w:w="120" w:type="dxa"/>
              <w:bottom w:w="80" w:type="dxa"/>
              <w:end w:w="120" w:type="dxa"/>
            </w:tcMar>
            <w:vAlign w:val="center"/>
          </w:tcPr>
          <w:p>
            <w:pPr>
              <w:spacing w:before="0" w:after="0" w:line="252" w:lineRule="auto"/>
            </w:pPr>
            <w:r>
              <w:rPr>
                <w:rFonts w:ascii="Calibri" w:hAnsi="Calibri"/>
                <w:color w:val="000000"/>
                <w:sz w:val="18"/>
              </w:rPr>
              <w:t>A coupon may be applied to at most one vendor order group during a single multi-vendor checkout.</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Must</w:t>
            </w:r>
          </w:p>
        </w:tc>
      </w:tr>
      <w:tr>
        <w:tc>
          <w:tcPr>
            <w:tcW w:type="dxa" w:w="1150"/>
            <w:tcMar>
              <w:top w:w="80" w:type="dxa"/>
              <w:start w:w="120" w:type="dxa"/>
              <w:bottom w:w="80" w:type="dxa"/>
              <w:end w:w="120" w:type="dxa"/>
            </w:tcMar>
            <w:vAlign w:val="center"/>
          </w:tcPr>
          <w:p>
            <w:pPr>
              <w:spacing w:before="0" w:after="0" w:line="252" w:lineRule="auto"/>
            </w:pPr>
            <w:r>
              <w:rPr>
                <w:rFonts w:ascii="Calibri" w:hAnsi="Calibri"/>
                <w:color w:val="000000"/>
                <w:sz w:val="18"/>
              </w:rPr>
              <w:t>FR-CHK-09</w:t>
            </w:r>
          </w:p>
        </w:tc>
        <w:tc>
          <w:tcPr>
            <w:tcW w:type="dxa" w:w="7110"/>
            <w:tcMar>
              <w:top w:w="80" w:type="dxa"/>
              <w:start w:w="120" w:type="dxa"/>
              <w:bottom w:w="80" w:type="dxa"/>
              <w:end w:w="120" w:type="dxa"/>
            </w:tcMar>
            <w:vAlign w:val="center"/>
          </w:tcPr>
          <w:p>
            <w:pPr>
              <w:spacing w:before="0" w:after="0" w:line="252" w:lineRule="auto"/>
            </w:pPr>
            <w:r>
              <w:rPr>
                <w:rFonts w:ascii="Calibri" w:hAnsi="Calibri"/>
                <w:color w:val="000000"/>
                <w:sz w:val="18"/>
              </w:rPr>
              <w:t>Loyalty redemption must not exceed the customer's balance or make any order total negative.</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Must</w:t>
            </w:r>
          </w:p>
        </w:tc>
      </w:tr>
      <w:tr>
        <w:tc>
          <w:tcPr>
            <w:tcW w:type="dxa" w:w="1150"/>
            <w:tcMar>
              <w:top w:w="80" w:type="dxa"/>
              <w:start w:w="120" w:type="dxa"/>
              <w:bottom w:w="80" w:type="dxa"/>
              <w:end w:w="120" w:type="dxa"/>
            </w:tcMar>
            <w:vAlign w:val="center"/>
          </w:tcPr>
          <w:p>
            <w:pPr>
              <w:spacing w:before="0" w:after="0" w:line="252" w:lineRule="auto"/>
            </w:pPr>
            <w:r>
              <w:rPr>
                <w:rFonts w:ascii="Calibri" w:hAnsi="Calibri"/>
                <w:color w:val="000000"/>
                <w:sz w:val="18"/>
              </w:rPr>
              <w:t>FR-CHK-10</w:t>
            </w:r>
          </w:p>
        </w:tc>
        <w:tc>
          <w:tcPr>
            <w:tcW w:type="dxa" w:w="7110"/>
            <w:tcMar>
              <w:top w:w="80" w:type="dxa"/>
              <w:start w:w="120" w:type="dxa"/>
              <w:bottom w:w="80" w:type="dxa"/>
              <w:end w:w="120" w:type="dxa"/>
            </w:tcMar>
            <w:vAlign w:val="center"/>
          </w:tcPr>
          <w:p>
            <w:pPr>
              <w:spacing w:before="0" w:after="0" w:line="252" w:lineRule="auto"/>
            </w:pPr>
            <w:r>
              <w:rPr>
                <w:rFonts w:ascii="Calibri" w:hAnsi="Calibri"/>
                <w:color w:val="000000"/>
                <w:sz w:val="18"/>
              </w:rPr>
              <w:t>The customer must select a delivery time at least 30 minutes after placement.</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Must</w:t>
            </w:r>
          </w:p>
        </w:tc>
      </w:tr>
      <w:tr>
        <w:tc>
          <w:tcPr>
            <w:tcW w:type="dxa" w:w="1150"/>
            <w:tcMar>
              <w:top w:w="80" w:type="dxa"/>
              <w:start w:w="120" w:type="dxa"/>
              <w:bottom w:w="80" w:type="dxa"/>
              <w:end w:w="120" w:type="dxa"/>
            </w:tcMar>
            <w:vAlign w:val="center"/>
          </w:tcPr>
          <w:p>
            <w:pPr>
              <w:spacing w:before="0" w:after="0" w:line="252" w:lineRule="auto"/>
            </w:pPr>
            <w:r>
              <w:rPr>
                <w:rFonts w:ascii="Calibri" w:hAnsi="Calibri"/>
                <w:color w:val="000000"/>
                <w:sz w:val="18"/>
              </w:rPr>
              <w:t>FR-CHK-11</w:t>
            </w:r>
          </w:p>
        </w:tc>
        <w:tc>
          <w:tcPr>
            <w:tcW w:type="dxa" w:w="7110"/>
            <w:tcMar>
              <w:top w:w="80" w:type="dxa"/>
              <w:start w:w="120" w:type="dxa"/>
              <w:bottom w:w="80" w:type="dxa"/>
              <w:end w:w="120" w:type="dxa"/>
            </w:tcMar>
            <w:vAlign w:val="center"/>
          </w:tcPr>
          <w:p>
            <w:pPr>
              <w:spacing w:before="0" w:after="0" w:line="252" w:lineRule="auto"/>
            </w:pPr>
            <w:r>
              <w:rPr>
                <w:rFonts w:ascii="Calibri" w:hAnsi="Calibri"/>
                <w:color w:val="000000"/>
                <w:sz w:val="18"/>
              </w:rPr>
              <w:t>Checkout must split cart items into one order per vendor while preserving a single user-facing transaction outcome.</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Must</w:t>
            </w:r>
          </w:p>
        </w:tc>
      </w:tr>
      <w:tr>
        <w:tc>
          <w:tcPr>
            <w:tcW w:type="dxa" w:w="1150"/>
            <w:tcMar>
              <w:top w:w="80" w:type="dxa"/>
              <w:start w:w="120" w:type="dxa"/>
              <w:bottom w:w="80" w:type="dxa"/>
              <w:end w:w="120" w:type="dxa"/>
            </w:tcMar>
            <w:vAlign w:val="center"/>
          </w:tcPr>
          <w:p>
            <w:pPr>
              <w:spacing w:before="0" w:after="0" w:line="252" w:lineRule="auto"/>
            </w:pPr>
            <w:r>
              <w:rPr>
                <w:rFonts w:ascii="Calibri" w:hAnsi="Calibri"/>
                <w:color w:val="000000"/>
                <w:sz w:val="18"/>
              </w:rPr>
              <w:t>FR-CHK-12</w:t>
            </w:r>
          </w:p>
        </w:tc>
        <w:tc>
          <w:tcPr>
            <w:tcW w:type="dxa" w:w="7110"/>
            <w:tcMar>
              <w:top w:w="80" w:type="dxa"/>
              <w:start w:w="120" w:type="dxa"/>
              <w:bottom w:w="80" w:type="dxa"/>
              <w:end w:w="120" w:type="dxa"/>
            </w:tcMar>
            <w:vAlign w:val="center"/>
          </w:tcPr>
          <w:p>
            <w:pPr>
              <w:spacing w:before="0" w:after="0" w:line="252" w:lineRule="auto"/>
            </w:pPr>
            <w:r>
              <w:rPr>
                <w:rFonts w:ascii="Calibri" w:hAnsi="Calibri"/>
                <w:color w:val="000000"/>
                <w:sz w:val="18"/>
              </w:rPr>
              <w:t>Checkout must lock stock rows, atomically decrement stock, create order items/payment/delivery records, and convert the cart.</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Must</w:t>
            </w:r>
          </w:p>
        </w:tc>
      </w:tr>
      <w:tr>
        <w:tc>
          <w:tcPr>
            <w:tcW w:type="dxa" w:w="1150"/>
            <w:tcMar>
              <w:top w:w="80" w:type="dxa"/>
              <w:start w:w="120" w:type="dxa"/>
              <w:bottom w:w="80" w:type="dxa"/>
              <w:end w:w="120" w:type="dxa"/>
            </w:tcMar>
            <w:vAlign w:val="center"/>
          </w:tcPr>
          <w:p>
            <w:pPr>
              <w:spacing w:before="0" w:after="0" w:line="252" w:lineRule="auto"/>
            </w:pPr>
            <w:r>
              <w:rPr>
                <w:rFonts w:ascii="Calibri" w:hAnsi="Calibri"/>
                <w:color w:val="000000"/>
                <w:sz w:val="18"/>
              </w:rPr>
              <w:t>FR-CHK-13</w:t>
            </w:r>
          </w:p>
        </w:tc>
        <w:tc>
          <w:tcPr>
            <w:tcW w:type="dxa" w:w="7110"/>
            <w:tcMar>
              <w:top w:w="80" w:type="dxa"/>
              <w:start w:w="120" w:type="dxa"/>
              <w:bottom w:w="80" w:type="dxa"/>
              <w:end w:w="120" w:type="dxa"/>
            </w:tcMar>
            <w:vAlign w:val="center"/>
          </w:tcPr>
          <w:p>
            <w:pPr>
              <w:spacing w:before="0" w:after="0" w:line="252" w:lineRule="auto"/>
            </w:pPr>
            <w:r>
              <w:rPr>
                <w:rFonts w:ascii="Calibri" w:hAnsi="Calibri"/>
                <w:color w:val="000000"/>
                <w:sz w:val="18"/>
              </w:rPr>
              <w:t>A quote and the created order must use the same pricing rules and delivery configuration.</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Must</w:t>
            </w:r>
          </w:p>
        </w:tc>
      </w:tr>
    </w:tbl>
    <w:p>
      <w:pPr>
        <w:spacing w:after="40"/>
      </w:pPr>
    </w:p>
    <w:p>
      <w:pPr>
        <w:pStyle w:val="Heading2"/>
        <w:keepNext/>
      </w:pPr>
      <w:r>
        <w:t>6.4 Order and Delivery Lifecycle</w:t>
      </w:r>
    </w:p>
    <w:tbl>
      <w:tblPr>
        <w:tblW w:type="dxa" w:w="9360"/>
        <w:jc w:val="left"/>
        <w:tblLayout w:type="fixed"/>
        <w:tblLook w:firstColumn="1" w:firstRow="1" w:lastColumn="0" w:lastRow="0" w:noHBand="0" w:noVBand="1" w:val="04A0"/>
        <w:tblInd w:w="120" w:type="dxa"/>
        <w:tblBorders>
          <w:top w:val="single" w:sz="6" w:color="C7CDD6"/>
          <w:left w:val="single" w:sz="6" w:color="C7CDD6"/>
          <w:bottom w:val="single" w:sz="6" w:color="C7CDD6"/>
          <w:right w:val="single" w:sz="6" w:color="C7CDD6"/>
          <w:insideH w:val="single" w:sz="6" w:color="C7CDD6"/>
          <w:insideV w:val="single" w:sz="6" w:color="C7CDD6"/>
        </w:tblBorders>
      </w:tblPr>
      <w:tblGrid>
        <w:gridCol w:w="1150"/>
        <w:gridCol w:w="7110"/>
        <w:gridCol w:w="1100"/>
      </w:tblGrid>
      <w:tr>
        <w:trPr>
          <w:tblHeader w:val="true"/>
        </w:trPr>
        <w:tc>
          <w:tcPr>
            <w:tcW w:type="dxa" w:w="1150"/>
            <w:shd w:fill="F2F4F7"/>
            <w:tcMar>
              <w:top w:w="80" w:type="dxa"/>
              <w:start w:w="120" w:type="dxa"/>
              <w:bottom w:w="80" w:type="dxa"/>
              <w:end w:w="120" w:type="dxa"/>
            </w:tcMar>
            <w:vAlign w:val="center"/>
          </w:tcPr>
          <w:p>
            <w:pPr>
              <w:spacing w:before="0" w:after="0"/>
            </w:pPr>
            <w:r>
              <w:rPr>
                <w:rFonts w:ascii="Calibri" w:hAnsi="Calibri"/>
                <w:b/>
                <w:color w:val="0B2545"/>
                <w:sz w:val="18"/>
              </w:rPr>
              <w:t>ID</w:t>
            </w:r>
          </w:p>
        </w:tc>
        <w:tc>
          <w:tcPr>
            <w:tcW w:type="dxa" w:w="7110"/>
            <w:shd w:fill="F2F4F7"/>
            <w:tcMar>
              <w:top w:w="80" w:type="dxa"/>
              <w:start w:w="120" w:type="dxa"/>
              <w:bottom w:w="80" w:type="dxa"/>
              <w:end w:w="120" w:type="dxa"/>
            </w:tcMar>
            <w:vAlign w:val="center"/>
          </w:tcPr>
          <w:p>
            <w:pPr>
              <w:spacing w:before="0" w:after="0"/>
            </w:pPr>
            <w:r>
              <w:rPr>
                <w:rFonts w:ascii="Calibri" w:hAnsi="Calibri"/>
                <w:b/>
                <w:color w:val="0B2545"/>
                <w:sz w:val="18"/>
              </w:rPr>
              <w:t>Requirement</w:t>
            </w:r>
          </w:p>
        </w:tc>
        <w:tc>
          <w:tcPr>
            <w:tcW w:type="dxa" w:w="1100"/>
            <w:shd w:fill="F2F4F7"/>
            <w:tcMar>
              <w:top w:w="80" w:type="dxa"/>
              <w:start w:w="120" w:type="dxa"/>
              <w:bottom w:w="80" w:type="dxa"/>
              <w:end w:w="120" w:type="dxa"/>
            </w:tcMar>
            <w:vAlign w:val="center"/>
          </w:tcPr>
          <w:p>
            <w:pPr>
              <w:spacing w:before="0" w:after="0"/>
            </w:pPr>
            <w:r>
              <w:rPr>
                <w:rFonts w:ascii="Calibri" w:hAnsi="Calibri"/>
                <w:b/>
                <w:color w:val="0B2545"/>
                <w:sz w:val="18"/>
              </w:rPr>
              <w:t>Priority</w:t>
            </w:r>
          </w:p>
        </w:tc>
      </w:tr>
      <w:tr>
        <w:tc>
          <w:tcPr>
            <w:tcW w:type="dxa" w:w="1150"/>
            <w:tcMar>
              <w:top w:w="80" w:type="dxa"/>
              <w:start w:w="120" w:type="dxa"/>
              <w:bottom w:w="80" w:type="dxa"/>
              <w:end w:w="120" w:type="dxa"/>
            </w:tcMar>
            <w:vAlign w:val="center"/>
          </w:tcPr>
          <w:p>
            <w:pPr>
              <w:spacing w:before="0" w:after="0" w:line="252" w:lineRule="auto"/>
            </w:pPr>
            <w:r>
              <w:rPr>
                <w:rFonts w:ascii="Calibri" w:hAnsi="Calibri"/>
                <w:color w:val="000000"/>
                <w:sz w:val="18"/>
              </w:rPr>
              <w:t>FR-ORD-01</w:t>
            </w:r>
          </w:p>
        </w:tc>
        <w:tc>
          <w:tcPr>
            <w:tcW w:type="dxa" w:w="7110"/>
            <w:tcMar>
              <w:top w:w="80" w:type="dxa"/>
              <w:start w:w="120" w:type="dxa"/>
              <w:bottom w:w="80" w:type="dxa"/>
              <w:end w:w="120" w:type="dxa"/>
            </w:tcMar>
            <w:vAlign w:val="center"/>
          </w:tcPr>
          <w:p>
            <w:pPr>
              <w:spacing w:before="0" w:after="0" w:line="252" w:lineRule="auto"/>
            </w:pPr>
            <w:r>
              <w:rPr>
                <w:rFonts w:ascii="Calibri" w:hAnsi="Calibri"/>
                <w:color w:val="000000"/>
                <w:sz w:val="18"/>
              </w:rPr>
              <w:t>Customers must list, view, track, and obtain a receipt only for their own orders.</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Must</w:t>
            </w:r>
          </w:p>
        </w:tc>
      </w:tr>
      <w:tr>
        <w:tc>
          <w:tcPr>
            <w:tcW w:type="dxa" w:w="1150"/>
            <w:tcMar>
              <w:top w:w="80" w:type="dxa"/>
              <w:start w:w="120" w:type="dxa"/>
              <w:bottom w:w="80" w:type="dxa"/>
              <w:end w:w="120" w:type="dxa"/>
            </w:tcMar>
            <w:vAlign w:val="center"/>
          </w:tcPr>
          <w:p>
            <w:pPr>
              <w:spacing w:before="0" w:after="0" w:line="252" w:lineRule="auto"/>
            </w:pPr>
            <w:r>
              <w:rPr>
                <w:rFonts w:ascii="Calibri" w:hAnsi="Calibri"/>
                <w:color w:val="000000"/>
                <w:sz w:val="18"/>
              </w:rPr>
              <w:t>FR-ORD-02</w:t>
            </w:r>
          </w:p>
        </w:tc>
        <w:tc>
          <w:tcPr>
            <w:tcW w:type="dxa" w:w="7110"/>
            <w:tcMar>
              <w:top w:w="80" w:type="dxa"/>
              <w:start w:w="120" w:type="dxa"/>
              <w:bottom w:w="80" w:type="dxa"/>
              <w:end w:w="120" w:type="dxa"/>
            </w:tcMar>
            <w:vAlign w:val="center"/>
          </w:tcPr>
          <w:p>
            <w:pPr>
              <w:spacing w:before="0" w:after="0" w:line="252" w:lineRule="auto"/>
            </w:pPr>
            <w:r>
              <w:rPr>
                <w:rFonts w:ascii="Calibri" w:hAnsi="Calibri"/>
                <w:color w:val="000000"/>
                <w:sz w:val="18"/>
              </w:rPr>
              <w:t>Customers must cancel an order only while its state is pending, subject to the authoritative cancellation policy.</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Must</w:t>
            </w:r>
          </w:p>
        </w:tc>
      </w:tr>
      <w:tr>
        <w:tc>
          <w:tcPr>
            <w:tcW w:type="dxa" w:w="1150"/>
            <w:tcMar>
              <w:top w:w="80" w:type="dxa"/>
              <w:start w:w="120" w:type="dxa"/>
              <w:bottom w:w="80" w:type="dxa"/>
              <w:end w:w="120" w:type="dxa"/>
            </w:tcMar>
            <w:vAlign w:val="center"/>
          </w:tcPr>
          <w:p>
            <w:pPr>
              <w:spacing w:before="0" w:after="0" w:line="252" w:lineRule="auto"/>
            </w:pPr>
            <w:r>
              <w:rPr>
                <w:rFonts w:ascii="Calibri" w:hAnsi="Calibri"/>
                <w:color w:val="000000"/>
                <w:sz w:val="18"/>
              </w:rPr>
              <w:t>FR-ORD-03</w:t>
            </w:r>
          </w:p>
        </w:tc>
        <w:tc>
          <w:tcPr>
            <w:tcW w:type="dxa" w:w="7110"/>
            <w:tcMar>
              <w:top w:w="80" w:type="dxa"/>
              <w:start w:w="120" w:type="dxa"/>
              <w:bottom w:w="80" w:type="dxa"/>
              <w:end w:w="120" w:type="dxa"/>
            </w:tcMar>
            <w:vAlign w:val="center"/>
          </w:tcPr>
          <w:p>
            <w:pPr>
              <w:spacing w:before="0" w:after="0" w:line="252" w:lineRule="auto"/>
            </w:pPr>
            <w:r>
              <w:rPr>
                <w:rFonts w:ascii="Calibri" w:hAnsi="Calibri"/>
                <w:color w:val="000000"/>
                <w:sz w:val="18"/>
              </w:rPr>
              <w:t>Vendors must view and manage only orders belonging to their vendor profile.</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Must</w:t>
            </w:r>
          </w:p>
        </w:tc>
      </w:tr>
      <w:tr>
        <w:tc>
          <w:tcPr>
            <w:tcW w:type="dxa" w:w="1150"/>
            <w:tcMar>
              <w:top w:w="80" w:type="dxa"/>
              <w:start w:w="120" w:type="dxa"/>
              <w:bottom w:w="80" w:type="dxa"/>
              <w:end w:w="120" w:type="dxa"/>
            </w:tcMar>
            <w:vAlign w:val="center"/>
          </w:tcPr>
          <w:p>
            <w:pPr>
              <w:spacing w:before="0" w:after="0" w:line="252" w:lineRule="auto"/>
            </w:pPr>
            <w:r>
              <w:rPr>
                <w:rFonts w:ascii="Calibri" w:hAnsi="Calibri"/>
                <w:color w:val="000000"/>
                <w:sz w:val="18"/>
              </w:rPr>
              <w:t>FR-ORD-04</w:t>
            </w:r>
          </w:p>
        </w:tc>
        <w:tc>
          <w:tcPr>
            <w:tcW w:type="dxa" w:w="7110"/>
            <w:tcMar>
              <w:top w:w="80" w:type="dxa"/>
              <w:start w:w="120" w:type="dxa"/>
              <w:bottom w:w="80" w:type="dxa"/>
              <w:end w:w="120" w:type="dxa"/>
            </w:tcMar>
            <w:vAlign w:val="center"/>
          </w:tcPr>
          <w:p>
            <w:pPr>
              <w:spacing w:before="0" w:after="0" w:line="252" w:lineRule="auto"/>
            </w:pPr>
            <w:r>
              <w:rPr>
                <w:rFonts w:ascii="Calibri" w:hAnsi="Calibri"/>
                <w:color w:val="000000"/>
                <w:sz w:val="18"/>
              </w:rPr>
              <w:t>A vendor must confirm a pending order and mark only a confirmed order as packed.</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Must</w:t>
            </w:r>
          </w:p>
        </w:tc>
      </w:tr>
      <w:tr>
        <w:tc>
          <w:tcPr>
            <w:tcW w:type="dxa" w:w="1150"/>
            <w:tcMar>
              <w:top w:w="80" w:type="dxa"/>
              <w:start w:w="120" w:type="dxa"/>
              <w:bottom w:w="80" w:type="dxa"/>
              <w:end w:w="120" w:type="dxa"/>
            </w:tcMar>
            <w:vAlign w:val="center"/>
          </w:tcPr>
          <w:p>
            <w:pPr>
              <w:spacing w:before="0" w:after="0" w:line="252" w:lineRule="auto"/>
            </w:pPr>
            <w:r>
              <w:rPr>
                <w:rFonts w:ascii="Calibri" w:hAnsi="Calibri"/>
                <w:color w:val="000000"/>
                <w:sz w:val="18"/>
              </w:rPr>
              <w:t>FR-ORD-05</w:t>
            </w:r>
          </w:p>
        </w:tc>
        <w:tc>
          <w:tcPr>
            <w:tcW w:type="dxa" w:w="7110"/>
            <w:tcMar>
              <w:top w:w="80" w:type="dxa"/>
              <w:start w:w="120" w:type="dxa"/>
              <w:bottom w:w="80" w:type="dxa"/>
              <w:end w:w="120" w:type="dxa"/>
            </w:tcMar>
            <w:vAlign w:val="center"/>
          </w:tcPr>
          <w:p>
            <w:pPr>
              <w:spacing w:before="0" w:after="0" w:line="252" w:lineRule="auto"/>
            </w:pPr>
            <w:r>
              <w:rPr>
                <w:rFonts w:ascii="Calibri" w:hAnsi="Calibri"/>
                <w:color w:val="000000"/>
                <w:sz w:val="18"/>
              </w:rPr>
              <w:t>Admins must filter all orders, update permitted statuses, and assign a verified rider only after packing.</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Must</w:t>
            </w:r>
          </w:p>
        </w:tc>
      </w:tr>
      <w:tr>
        <w:tc>
          <w:tcPr>
            <w:tcW w:type="dxa" w:w="1150"/>
            <w:tcMar>
              <w:top w:w="80" w:type="dxa"/>
              <w:start w:w="120" w:type="dxa"/>
              <w:bottom w:w="80" w:type="dxa"/>
              <w:end w:w="120" w:type="dxa"/>
            </w:tcMar>
            <w:vAlign w:val="center"/>
          </w:tcPr>
          <w:p>
            <w:pPr>
              <w:spacing w:before="0" w:after="0" w:line="252" w:lineRule="auto"/>
            </w:pPr>
            <w:r>
              <w:rPr>
                <w:rFonts w:ascii="Calibri" w:hAnsi="Calibri"/>
                <w:color w:val="000000"/>
                <w:sz w:val="18"/>
              </w:rPr>
              <w:t>FR-ORD-06</w:t>
            </w:r>
          </w:p>
        </w:tc>
        <w:tc>
          <w:tcPr>
            <w:tcW w:type="dxa" w:w="7110"/>
            <w:tcMar>
              <w:top w:w="80" w:type="dxa"/>
              <w:start w:w="120" w:type="dxa"/>
              <w:bottom w:w="80" w:type="dxa"/>
              <w:end w:w="120" w:type="dxa"/>
            </w:tcMar>
            <w:vAlign w:val="center"/>
          </w:tcPr>
          <w:p>
            <w:pPr>
              <w:spacing w:before="0" w:after="0" w:line="252" w:lineRule="auto"/>
            </w:pPr>
            <w:r>
              <w:rPr>
                <w:rFonts w:ascii="Calibri" w:hAnsi="Calibri"/>
                <w:color w:val="000000"/>
                <w:sz w:val="18"/>
              </w:rPr>
              <w:t>The system must update the assigned rider to delivering and notify the customer and rider.</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Must</w:t>
            </w:r>
          </w:p>
        </w:tc>
      </w:tr>
      <w:tr>
        <w:tc>
          <w:tcPr>
            <w:tcW w:type="dxa" w:w="1150"/>
            <w:tcMar>
              <w:top w:w="80" w:type="dxa"/>
              <w:start w:w="120" w:type="dxa"/>
              <w:bottom w:w="80" w:type="dxa"/>
              <w:end w:w="120" w:type="dxa"/>
            </w:tcMar>
            <w:vAlign w:val="center"/>
          </w:tcPr>
          <w:p>
            <w:pPr>
              <w:spacing w:before="0" w:after="0" w:line="252" w:lineRule="auto"/>
            </w:pPr>
            <w:r>
              <w:rPr>
                <w:rFonts w:ascii="Calibri" w:hAnsi="Calibri"/>
                <w:color w:val="000000"/>
                <w:sz w:val="18"/>
              </w:rPr>
              <w:t>FR-ORD-07</w:t>
            </w:r>
          </w:p>
        </w:tc>
        <w:tc>
          <w:tcPr>
            <w:tcW w:type="dxa" w:w="7110"/>
            <w:tcMar>
              <w:top w:w="80" w:type="dxa"/>
              <w:start w:w="120" w:type="dxa"/>
              <w:bottom w:w="80" w:type="dxa"/>
              <w:end w:w="120" w:type="dxa"/>
            </w:tcMar>
            <w:vAlign w:val="center"/>
          </w:tcPr>
          <w:p>
            <w:pPr>
              <w:spacing w:before="0" w:after="0" w:line="252" w:lineRule="auto"/>
            </w:pPr>
            <w:r>
              <w:rPr>
                <w:rFonts w:ascii="Calibri" w:hAnsi="Calibri"/>
                <w:color w:val="000000"/>
                <w:sz w:val="18"/>
              </w:rPr>
              <w:t>A rider must access only assigned deliveries and may record acceptance.</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Must</w:t>
            </w:r>
          </w:p>
        </w:tc>
      </w:tr>
      <w:tr>
        <w:tc>
          <w:tcPr>
            <w:tcW w:type="dxa" w:w="1150"/>
            <w:tcMar>
              <w:top w:w="80" w:type="dxa"/>
              <w:start w:w="120" w:type="dxa"/>
              <w:bottom w:w="80" w:type="dxa"/>
              <w:end w:w="120" w:type="dxa"/>
            </w:tcMar>
            <w:vAlign w:val="center"/>
          </w:tcPr>
          <w:p>
            <w:pPr>
              <w:spacing w:before="0" w:after="0" w:line="252" w:lineRule="auto"/>
            </w:pPr>
            <w:r>
              <w:rPr>
                <w:rFonts w:ascii="Calibri" w:hAnsi="Calibri"/>
                <w:color w:val="000000"/>
                <w:sz w:val="18"/>
              </w:rPr>
              <w:t>FR-ORD-08</w:t>
            </w:r>
          </w:p>
        </w:tc>
        <w:tc>
          <w:tcPr>
            <w:tcW w:type="dxa" w:w="7110"/>
            <w:tcMar>
              <w:top w:w="80" w:type="dxa"/>
              <w:start w:w="120" w:type="dxa"/>
              <w:bottom w:w="80" w:type="dxa"/>
              <w:end w:w="120" w:type="dxa"/>
            </w:tcMar>
            <w:vAlign w:val="center"/>
          </w:tcPr>
          <w:p>
            <w:pPr>
              <w:spacing w:before="0" w:after="0" w:line="252" w:lineRule="auto"/>
            </w:pPr>
            <w:r>
              <w:rPr>
                <w:rFonts w:ascii="Calibri" w:hAnsi="Calibri"/>
                <w:color w:val="000000"/>
                <w:sz w:val="18"/>
              </w:rPr>
              <w:t>A rider must progress a delivery from assigned to picked up to on the way to delivered.</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Must</w:t>
            </w:r>
          </w:p>
        </w:tc>
      </w:tr>
      <w:tr>
        <w:tc>
          <w:tcPr>
            <w:tcW w:type="dxa" w:w="1150"/>
            <w:tcMar>
              <w:top w:w="80" w:type="dxa"/>
              <w:start w:w="120" w:type="dxa"/>
              <w:bottom w:w="80" w:type="dxa"/>
              <w:end w:w="120" w:type="dxa"/>
            </w:tcMar>
            <w:vAlign w:val="center"/>
          </w:tcPr>
          <w:p>
            <w:pPr>
              <w:spacing w:before="0" w:after="0" w:line="252" w:lineRule="auto"/>
            </w:pPr>
            <w:r>
              <w:rPr>
                <w:rFonts w:ascii="Calibri" w:hAnsi="Calibri"/>
                <w:color w:val="000000"/>
                <w:sz w:val="18"/>
              </w:rPr>
              <w:t>FR-ORD-09</w:t>
            </w:r>
          </w:p>
        </w:tc>
        <w:tc>
          <w:tcPr>
            <w:tcW w:type="dxa" w:w="7110"/>
            <w:tcMar>
              <w:top w:w="80" w:type="dxa"/>
              <w:start w:w="120" w:type="dxa"/>
              <w:bottom w:w="80" w:type="dxa"/>
              <w:end w:w="120" w:type="dxa"/>
            </w:tcMar>
            <w:vAlign w:val="center"/>
          </w:tcPr>
          <w:p>
            <w:pPr>
              <w:spacing w:before="0" w:after="0" w:line="252" w:lineRule="auto"/>
            </w:pPr>
            <w:r>
              <w:rPr>
                <w:rFonts w:ascii="Calibri" w:hAnsi="Calibri"/>
                <w:color w:val="000000"/>
                <w:sz w:val="18"/>
              </w:rPr>
              <w:t>Delivery completion must store timestamp, required proof image, optional signature, and note.</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Must</w:t>
            </w:r>
          </w:p>
        </w:tc>
      </w:tr>
      <w:tr>
        <w:tc>
          <w:tcPr>
            <w:tcW w:type="dxa" w:w="1150"/>
            <w:tcMar>
              <w:top w:w="80" w:type="dxa"/>
              <w:start w:w="120" w:type="dxa"/>
              <w:bottom w:w="80" w:type="dxa"/>
              <w:end w:w="120" w:type="dxa"/>
            </w:tcMar>
            <w:vAlign w:val="center"/>
          </w:tcPr>
          <w:p>
            <w:pPr>
              <w:spacing w:before="0" w:after="0" w:line="252" w:lineRule="auto"/>
            </w:pPr>
            <w:r>
              <w:rPr>
                <w:rFonts w:ascii="Calibri" w:hAnsi="Calibri"/>
                <w:color w:val="000000"/>
                <w:sz w:val="18"/>
              </w:rPr>
              <w:t>FR-ORD-10</w:t>
            </w:r>
          </w:p>
        </w:tc>
        <w:tc>
          <w:tcPr>
            <w:tcW w:type="dxa" w:w="7110"/>
            <w:tcMar>
              <w:top w:w="80" w:type="dxa"/>
              <w:start w:w="120" w:type="dxa"/>
              <w:bottom w:w="80" w:type="dxa"/>
              <w:end w:w="120" w:type="dxa"/>
            </w:tcMar>
            <w:vAlign w:val="center"/>
          </w:tcPr>
          <w:p>
            <w:pPr>
              <w:spacing w:before="0" w:after="0" w:line="252" w:lineRule="auto"/>
            </w:pPr>
            <w:r>
              <w:rPr>
                <w:rFonts w:ascii="Calibri" w:hAnsi="Calibri"/>
                <w:color w:val="000000"/>
                <w:sz w:val="18"/>
              </w:rPr>
              <w:t>Delivery completion must synchronize order state, COD payment state, rider availability, loyalty earning, and notifications atomically.</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Must</w:t>
            </w:r>
          </w:p>
        </w:tc>
      </w:tr>
      <w:tr>
        <w:tc>
          <w:tcPr>
            <w:tcW w:type="dxa" w:w="1150"/>
            <w:tcMar>
              <w:top w:w="80" w:type="dxa"/>
              <w:start w:w="120" w:type="dxa"/>
              <w:bottom w:w="80" w:type="dxa"/>
              <w:end w:w="120" w:type="dxa"/>
            </w:tcMar>
            <w:vAlign w:val="center"/>
          </w:tcPr>
          <w:p>
            <w:pPr>
              <w:spacing w:before="0" w:after="0" w:line="252" w:lineRule="auto"/>
            </w:pPr>
            <w:r>
              <w:rPr>
                <w:rFonts w:ascii="Calibri" w:hAnsi="Calibri"/>
                <w:color w:val="000000"/>
                <w:sz w:val="18"/>
              </w:rPr>
              <w:t>FR-ORD-11</w:t>
            </w:r>
          </w:p>
        </w:tc>
        <w:tc>
          <w:tcPr>
            <w:tcW w:type="dxa" w:w="7110"/>
            <w:tcMar>
              <w:top w:w="80" w:type="dxa"/>
              <w:start w:w="120" w:type="dxa"/>
              <w:bottom w:w="80" w:type="dxa"/>
              <w:end w:w="120" w:type="dxa"/>
            </w:tcMar>
            <w:vAlign w:val="center"/>
          </w:tcPr>
          <w:p>
            <w:pPr>
              <w:spacing w:before="0" w:after="0" w:line="252" w:lineRule="auto"/>
            </w:pPr>
            <w:r>
              <w:rPr>
                <w:rFonts w:ascii="Calibri" w:hAnsi="Calibri"/>
                <w:color w:val="000000"/>
                <w:sz w:val="18"/>
              </w:rPr>
              <w:t>A rider may mark an assigned, picked-up, or on-the-way delivery failed with a reason.</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Must</w:t>
            </w:r>
          </w:p>
        </w:tc>
      </w:tr>
      <w:tr>
        <w:tc>
          <w:tcPr>
            <w:tcW w:type="dxa" w:w="1150"/>
            <w:tcMar>
              <w:top w:w="80" w:type="dxa"/>
              <w:start w:w="120" w:type="dxa"/>
              <w:bottom w:w="80" w:type="dxa"/>
              <w:end w:w="120" w:type="dxa"/>
            </w:tcMar>
            <w:vAlign w:val="center"/>
          </w:tcPr>
          <w:p>
            <w:pPr>
              <w:spacing w:before="0" w:after="0" w:line="252" w:lineRule="auto"/>
            </w:pPr>
            <w:r>
              <w:rPr>
                <w:rFonts w:ascii="Calibri" w:hAnsi="Calibri"/>
                <w:color w:val="000000"/>
                <w:sz w:val="18"/>
              </w:rPr>
              <w:t>FR-ORD-12</w:t>
            </w:r>
          </w:p>
        </w:tc>
        <w:tc>
          <w:tcPr>
            <w:tcW w:type="dxa" w:w="7110"/>
            <w:tcMar>
              <w:top w:w="80" w:type="dxa"/>
              <w:start w:w="120" w:type="dxa"/>
              <w:bottom w:w="80" w:type="dxa"/>
              <w:end w:w="120" w:type="dxa"/>
            </w:tcMar>
            <w:vAlign w:val="center"/>
          </w:tcPr>
          <w:p>
            <w:pPr>
              <w:spacing w:before="0" w:after="0" w:line="252" w:lineRule="auto"/>
            </w:pPr>
            <w:r>
              <w:rPr>
                <w:rFonts w:ascii="Calibri" w:hAnsi="Calibri"/>
                <w:color w:val="000000"/>
                <w:sz w:val="18"/>
              </w:rPr>
              <w:t>The system should retain status history sufficient for customer tracking and audit.</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Should</w:t>
            </w:r>
          </w:p>
        </w:tc>
      </w:tr>
      <w:tr>
        <w:tc>
          <w:tcPr>
            <w:tcW w:type="dxa" w:w="1150"/>
            <w:tcMar>
              <w:top w:w="80" w:type="dxa"/>
              <w:start w:w="120" w:type="dxa"/>
              <w:bottom w:w="80" w:type="dxa"/>
              <w:end w:w="120" w:type="dxa"/>
            </w:tcMar>
            <w:vAlign w:val="center"/>
          </w:tcPr>
          <w:p>
            <w:pPr>
              <w:spacing w:before="0" w:after="0" w:line="252" w:lineRule="auto"/>
            </w:pPr>
            <w:r>
              <w:rPr>
                <w:rFonts w:ascii="Calibri" w:hAnsi="Calibri"/>
                <w:color w:val="000000"/>
                <w:sz w:val="18"/>
              </w:rPr>
              <w:t>FR-ORD-13</w:t>
            </w:r>
          </w:p>
        </w:tc>
        <w:tc>
          <w:tcPr>
            <w:tcW w:type="dxa" w:w="7110"/>
            <w:tcMar>
              <w:top w:w="80" w:type="dxa"/>
              <w:start w:w="120" w:type="dxa"/>
              <w:bottom w:w="80" w:type="dxa"/>
              <w:end w:w="120" w:type="dxa"/>
            </w:tcMar>
            <w:vAlign w:val="center"/>
          </w:tcPr>
          <w:p>
            <w:pPr>
              <w:spacing w:before="0" w:after="0" w:line="252" w:lineRule="auto"/>
            </w:pPr>
            <w:r>
              <w:rPr>
                <w:rFonts w:ascii="Calibri" w:hAnsi="Calibri"/>
                <w:color w:val="000000"/>
                <w:sz w:val="18"/>
              </w:rPr>
              <w:t>Delivery fees must be configurable by district/distance/quantity logic and used consistently by quote, order, and payment.</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Must</w:t>
            </w:r>
          </w:p>
        </w:tc>
      </w:tr>
    </w:tbl>
    <w:p>
      <w:pPr>
        <w:spacing w:after="40"/>
      </w:pPr>
    </w:p>
    <w:p>
      <w:pPr>
        <w:pStyle w:val="Heading2"/>
        <w:keepNext/>
      </w:pPr>
      <w:r>
        <w:t>6.5 Payments, Wallets, Refunds, and Finance</w:t>
      </w:r>
    </w:p>
    <w:tbl>
      <w:tblPr>
        <w:tblW w:type="dxa" w:w="9360"/>
        <w:jc w:val="left"/>
        <w:tblLayout w:type="fixed"/>
        <w:tblLook w:firstColumn="1" w:firstRow="1" w:lastColumn="0" w:lastRow="0" w:noHBand="0" w:noVBand="1" w:val="04A0"/>
        <w:tblInd w:w="120" w:type="dxa"/>
        <w:tblBorders>
          <w:top w:val="single" w:sz="6" w:color="C7CDD6"/>
          <w:left w:val="single" w:sz="6" w:color="C7CDD6"/>
          <w:bottom w:val="single" w:sz="6" w:color="C7CDD6"/>
          <w:right w:val="single" w:sz="6" w:color="C7CDD6"/>
          <w:insideH w:val="single" w:sz="6" w:color="C7CDD6"/>
          <w:insideV w:val="single" w:sz="6" w:color="C7CDD6"/>
        </w:tblBorders>
      </w:tblPr>
      <w:tblGrid>
        <w:gridCol w:w="1150"/>
        <w:gridCol w:w="7110"/>
        <w:gridCol w:w="1100"/>
      </w:tblGrid>
      <w:tr>
        <w:trPr>
          <w:tblHeader w:val="true"/>
        </w:trPr>
        <w:tc>
          <w:tcPr>
            <w:tcW w:type="dxa" w:w="1150"/>
            <w:shd w:fill="F2F4F7"/>
            <w:tcMar>
              <w:top w:w="80" w:type="dxa"/>
              <w:start w:w="120" w:type="dxa"/>
              <w:bottom w:w="80" w:type="dxa"/>
              <w:end w:w="120" w:type="dxa"/>
            </w:tcMar>
            <w:vAlign w:val="center"/>
          </w:tcPr>
          <w:p>
            <w:pPr>
              <w:spacing w:before="0" w:after="0"/>
            </w:pPr>
            <w:r>
              <w:rPr>
                <w:rFonts w:ascii="Calibri" w:hAnsi="Calibri"/>
                <w:b/>
                <w:color w:val="0B2545"/>
                <w:sz w:val="18"/>
              </w:rPr>
              <w:t>ID</w:t>
            </w:r>
          </w:p>
        </w:tc>
        <w:tc>
          <w:tcPr>
            <w:tcW w:type="dxa" w:w="7110"/>
            <w:shd w:fill="F2F4F7"/>
            <w:tcMar>
              <w:top w:w="80" w:type="dxa"/>
              <w:start w:w="120" w:type="dxa"/>
              <w:bottom w:w="80" w:type="dxa"/>
              <w:end w:w="120" w:type="dxa"/>
            </w:tcMar>
            <w:vAlign w:val="center"/>
          </w:tcPr>
          <w:p>
            <w:pPr>
              <w:spacing w:before="0" w:after="0"/>
            </w:pPr>
            <w:r>
              <w:rPr>
                <w:rFonts w:ascii="Calibri" w:hAnsi="Calibri"/>
                <w:b/>
                <w:color w:val="0B2545"/>
                <w:sz w:val="18"/>
              </w:rPr>
              <w:t>Requirement</w:t>
            </w:r>
          </w:p>
        </w:tc>
        <w:tc>
          <w:tcPr>
            <w:tcW w:type="dxa" w:w="1100"/>
            <w:shd w:fill="F2F4F7"/>
            <w:tcMar>
              <w:top w:w="80" w:type="dxa"/>
              <w:start w:w="120" w:type="dxa"/>
              <w:bottom w:w="80" w:type="dxa"/>
              <w:end w:w="120" w:type="dxa"/>
            </w:tcMar>
            <w:vAlign w:val="center"/>
          </w:tcPr>
          <w:p>
            <w:pPr>
              <w:spacing w:before="0" w:after="0"/>
            </w:pPr>
            <w:r>
              <w:rPr>
                <w:rFonts w:ascii="Calibri" w:hAnsi="Calibri"/>
                <w:b/>
                <w:color w:val="0B2545"/>
                <w:sz w:val="18"/>
              </w:rPr>
              <w:t>Priority</w:t>
            </w:r>
          </w:p>
        </w:tc>
      </w:tr>
      <w:tr>
        <w:tc>
          <w:tcPr>
            <w:tcW w:type="dxa" w:w="1150"/>
            <w:tcMar>
              <w:top w:w="80" w:type="dxa"/>
              <w:start w:w="120" w:type="dxa"/>
              <w:bottom w:w="80" w:type="dxa"/>
              <w:end w:w="120" w:type="dxa"/>
            </w:tcMar>
            <w:vAlign w:val="center"/>
          </w:tcPr>
          <w:p>
            <w:pPr>
              <w:spacing w:before="0" w:after="0" w:line="252" w:lineRule="auto"/>
            </w:pPr>
            <w:r>
              <w:rPr>
                <w:rFonts w:ascii="Calibri" w:hAnsi="Calibri"/>
                <w:color w:val="000000"/>
                <w:sz w:val="18"/>
              </w:rPr>
              <w:t>FR-PAY-01</w:t>
            </w:r>
          </w:p>
        </w:tc>
        <w:tc>
          <w:tcPr>
            <w:tcW w:type="dxa" w:w="7110"/>
            <w:tcMar>
              <w:top w:w="80" w:type="dxa"/>
              <w:start w:w="120" w:type="dxa"/>
              <w:bottom w:w="80" w:type="dxa"/>
              <w:end w:w="120" w:type="dxa"/>
            </w:tcMar>
            <w:vAlign w:val="center"/>
          </w:tcPr>
          <w:p>
            <w:pPr>
              <w:spacing w:before="0" w:after="0" w:line="252" w:lineRule="auto"/>
            </w:pPr>
            <w:r>
              <w:rPr>
                <w:rFonts w:ascii="Calibri" w:hAnsi="Calibri"/>
                <w:color w:val="000000"/>
                <w:sz w:val="18"/>
              </w:rPr>
              <w:t>Each order must have at most one payment record and an allowed method: cash on delivery, card, bank transfer, or wallet.</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Must</w:t>
            </w:r>
          </w:p>
        </w:tc>
      </w:tr>
      <w:tr>
        <w:tc>
          <w:tcPr>
            <w:tcW w:type="dxa" w:w="1150"/>
            <w:tcMar>
              <w:top w:w="80" w:type="dxa"/>
              <w:start w:w="120" w:type="dxa"/>
              <w:bottom w:w="80" w:type="dxa"/>
              <w:end w:w="120" w:type="dxa"/>
            </w:tcMar>
            <w:vAlign w:val="center"/>
          </w:tcPr>
          <w:p>
            <w:pPr>
              <w:spacing w:before="0" w:after="0" w:line="252" w:lineRule="auto"/>
            </w:pPr>
            <w:r>
              <w:rPr>
                <w:rFonts w:ascii="Calibri" w:hAnsi="Calibri"/>
                <w:color w:val="000000"/>
                <w:sz w:val="18"/>
              </w:rPr>
              <w:t>FR-PAY-02</w:t>
            </w:r>
          </w:p>
        </w:tc>
        <w:tc>
          <w:tcPr>
            <w:tcW w:type="dxa" w:w="7110"/>
            <w:tcMar>
              <w:top w:w="80" w:type="dxa"/>
              <w:start w:w="120" w:type="dxa"/>
              <w:bottom w:w="80" w:type="dxa"/>
              <w:end w:w="120" w:type="dxa"/>
            </w:tcMar>
            <w:vAlign w:val="center"/>
          </w:tcPr>
          <w:p>
            <w:pPr>
              <w:spacing w:before="0" w:after="0" w:line="252" w:lineRule="auto"/>
            </w:pPr>
            <w:r>
              <w:rPr>
                <w:rFonts w:ascii="Calibri" w:hAnsi="Calibri"/>
                <w:color w:val="000000"/>
                <w:sz w:val="18"/>
              </w:rPr>
              <w:t>Payment records must mirror order subtotal, discounts, fees, grand total, amount, currency, status, and references.</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Must</w:t>
            </w:r>
          </w:p>
        </w:tc>
      </w:tr>
      <w:tr>
        <w:tc>
          <w:tcPr>
            <w:tcW w:type="dxa" w:w="1150"/>
            <w:tcMar>
              <w:top w:w="80" w:type="dxa"/>
              <w:start w:w="120" w:type="dxa"/>
              <w:bottom w:w="80" w:type="dxa"/>
              <w:end w:w="120" w:type="dxa"/>
            </w:tcMar>
            <w:vAlign w:val="center"/>
          </w:tcPr>
          <w:p>
            <w:pPr>
              <w:spacing w:before="0" w:after="0" w:line="252" w:lineRule="auto"/>
            </w:pPr>
            <w:r>
              <w:rPr>
                <w:rFonts w:ascii="Calibri" w:hAnsi="Calibri"/>
                <w:color w:val="000000"/>
                <w:sz w:val="18"/>
              </w:rPr>
              <w:t>FR-PAY-03</w:t>
            </w:r>
          </w:p>
        </w:tc>
        <w:tc>
          <w:tcPr>
            <w:tcW w:type="dxa" w:w="7110"/>
            <w:tcMar>
              <w:top w:w="80" w:type="dxa"/>
              <w:start w:w="120" w:type="dxa"/>
              <w:bottom w:w="80" w:type="dxa"/>
              <w:end w:w="120" w:type="dxa"/>
            </w:tcMar>
            <w:vAlign w:val="center"/>
          </w:tcPr>
          <w:p>
            <w:pPr>
              <w:spacing w:before="0" w:after="0" w:line="252" w:lineRule="auto"/>
            </w:pPr>
            <w:r>
              <w:rPr>
                <w:rFonts w:ascii="Calibri" w:hAnsi="Calibri"/>
                <w:color w:val="000000"/>
                <w:sz w:val="18"/>
              </w:rPr>
              <w:t>Wallet checkout must atomically lock the customer balance, prevent overdraft, debit once, create a ledger entry, and mark payment paid.</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Must</w:t>
            </w:r>
          </w:p>
        </w:tc>
      </w:tr>
      <w:tr>
        <w:tc>
          <w:tcPr>
            <w:tcW w:type="dxa" w:w="1150"/>
            <w:tcMar>
              <w:top w:w="80" w:type="dxa"/>
              <w:start w:w="120" w:type="dxa"/>
              <w:bottom w:w="80" w:type="dxa"/>
              <w:end w:w="120" w:type="dxa"/>
            </w:tcMar>
            <w:vAlign w:val="center"/>
          </w:tcPr>
          <w:p>
            <w:pPr>
              <w:spacing w:before="0" w:after="0" w:line="252" w:lineRule="auto"/>
            </w:pPr>
            <w:r>
              <w:rPr>
                <w:rFonts w:ascii="Calibri" w:hAnsi="Calibri"/>
                <w:color w:val="000000"/>
                <w:sz w:val="18"/>
              </w:rPr>
              <w:t>FR-PAY-04</w:t>
            </w:r>
          </w:p>
        </w:tc>
        <w:tc>
          <w:tcPr>
            <w:tcW w:type="dxa" w:w="7110"/>
            <w:tcMar>
              <w:top w:w="80" w:type="dxa"/>
              <w:start w:w="120" w:type="dxa"/>
              <w:bottom w:w="80" w:type="dxa"/>
              <w:end w:w="120" w:type="dxa"/>
            </w:tcMar>
            <w:vAlign w:val="center"/>
          </w:tcPr>
          <w:p>
            <w:pPr>
              <w:spacing w:before="0" w:after="0" w:line="252" w:lineRule="auto"/>
            </w:pPr>
            <w:r>
              <w:rPr>
                <w:rFonts w:ascii="Calibri" w:hAnsi="Calibri"/>
                <w:color w:val="000000"/>
                <w:sz w:val="18"/>
              </w:rPr>
              <w:t>Cash on delivery must remain pending until successful delivery completion.</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Must</w:t>
            </w:r>
          </w:p>
        </w:tc>
      </w:tr>
      <w:tr>
        <w:tc>
          <w:tcPr>
            <w:tcW w:type="dxa" w:w="1150"/>
            <w:tcMar>
              <w:top w:w="80" w:type="dxa"/>
              <w:start w:w="120" w:type="dxa"/>
              <w:bottom w:w="80" w:type="dxa"/>
              <w:end w:w="120" w:type="dxa"/>
            </w:tcMar>
            <w:vAlign w:val="center"/>
          </w:tcPr>
          <w:p>
            <w:pPr>
              <w:spacing w:before="0" w:after="0" w:line="252" w:lineRule="auto"/>
            </w:pPr>
            <w:r>
              <w:rPr>
                <w:rFonts w:ascii="Calibri" w:hAnsi="Calibri"/>
                <w:color w:val="000000"/>
                <w:sz w:val="18"/>
              </w:rPr>
              <w:t>FR-PAY-05</w:t>
            </w:r>
          </w:p>
        </w:tc>
        <w:tc>
          <w:tcPr>
            <w:tcW w:type="dxa" w:w="7110"/>
            <w:tcMar>
              <w:top w:w="80" w:type="dxa"/>
              <w:start w:w="120" w:type="dxa"/>
              <w:bottom w:w="80" w:type="dxa"/>
              <w:end w:w="120" w:type="dxa"/>
            </w:tcMar>
            <w:vAlign w:val="center"/>
          </w:tcPr>
          <w:p>
            <w:pPr>
              <w:spacing w:before="0" w:after="0" w:line="252" w:lineRule="auto"/>
            </w:pPr>
            <w:r>
              <w:rPr>
                <w:rFonts w:ascii="Calibri" w:hAnsi="Calibri"/>
                <w:color w:val="000000"/>
                <w:sz w:val="18"/>
              </w:rPr>
              <w:t>The PayHere flow must generate a correct checkout request and update state only after validating the signed server callback.</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Must</w:t>
            </w:r>
          </w:p>
        </w:tc>
      </w:tr>
      <w:tr>
        <w:tc>
          <w:tcPr>
            <w:tcW w:type="dxa" w:w="1150"/>
            <w:tcMar>
              <w:top w:w="80" w:type="dxa"/>
              <w:start w:w="120" w:type="dxa"/>
              <w:bottom w:w="80" w:type="dxa"/>
              <w:end w:w="120" w:type="dxa"/>
            </w:tcMar>
            <w:vAlign w:val="center"/>
          </w:tcPr>
          <w:p>
            <w:pPr>
              <w:spacing w:before="0" w:after="0" w:line="252" w:lineRule="auto"/>
            </w:pPr>
            <w:r>
              <w:rPr>
                <w:rFonts w:ascii="Calibri" w:hAnsi="Calibri"/>
                <w:color w:val="000000"/>
                <w:sz w:val="18"/>
              </w:rPr>
              <w:t>FR-PAY-06</w:t>
            </w:r>
          </w:p>
        </w:tc>
        <w:tc>
          <w:tcPr>
            <w:tcW w:type="dxa" w:w="7110"/>
            <w:tcMar>
              <w:top w:w="80" w:type="dxa"/>
              <w:start w:w="120" w:type="dxa"/>
              <w:bottom w:w="80" w:type="dxa"/>
              <w:end w:w="120" w:type="dxa"/>
            </w:tcMar>
            <w:vAlign w:val="center"/>
          </w:tcPr>
          <w:p>
            <w:pPr>
              <w:spacing w:before="0" w:after="0" w:line="252" w:lineRule="auto"/>
            </w:pPr>
            <w:r>
              <w:rPr>
                <w:rFonts w:ascii="Calibri" w:hAnsi="Calibri"/>
                <w:color w:val="000000"/>
                <w:sz w:val="18"/>
              </w:rPr>
              <w:t>The system must not treat the PayHere return redirect as authoritative payment confirmation.</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Must</w:t>
            </w:r>
          </w:p>
        </w:tc>
      </w:tr>
      <w:tr>
        <w:tc>
          <w:tcPr>
            <w:tcW w:type="dxa" w:w="1150"/>
            <w:tcMar>
              <w:top w:w="80" w:type="dxa"/>
              <w:start w:w="120" w:type="dxa"/>
              <w:bottom w:w="80" w:type="dxa"/>
              <w:end w:w="120" w:type="dxa"/>
            </w:tcMar>
            <w:vAlign w:val="center"/>
          </w:tcPr>
          <w:p>
            <w:pPr>
              <w:spacing w:before="0" w:after="0" w:line="252" w:lineRule="auto"/>
            </w:pPr>
            <w:r>
              <w:rPr>
                <w:rFonts w:ascii="Calibri" w:hAnsi="Calibri"/>
                <w:color w:val="000000"/>
                <w:sz w:val="18"/>
              </w:rPr>
              <w:t>FR-PAY-07</w:t>
            </w:r>
          </w:p>
        </w:tc>
        <w:tc>
          <w:tcPr>
            <w:tcW w:type="dxa" w:w="7110"/>
            <w:tcMar>
              <w:top w:w="80" w:type="dxa"/>
              <w:start w:w="120" w:type="dxa"/>
              <w:bottom w:w="80" w:type="dxa"/>
              <w:end w:w="120" w:type="dxa"/>
            </w:tcMar>
            <w:vAlign w:val="center"/>
          </w:tcPr>
          <w:p>
            <w:pPr>
              <w:spacing w:before="0" w:after="0" w:line="252" w:lineRule="auto"/>
            </w:pPr>
            <w:r>
              <w:rPr>
                <w:rFonts w:ascii="Calibri" w:hAnsi="Calibri"/>
                <w:color w:val="000000"/>
                <w:sz w:val="18"/>
              </w:rPr>
              <w:t>Bank transfer and test simulation behavior must be disabled or explicitly controlled in production.</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Should</w:t>
            </w:r>
          </w:p>
        </w:tc>
      </w:tr>
      <w:tr>
        <w:tc>
          <w:tcPr>
            <w:tcW w:type="dxa" w:w="1150"/>
            <w:tcMar>
              <w:top w:w="80" w:type="dxa"/>
              <w:start w:w="120" w:type="dxa"/>
              <w:bottom w:w="80" w:type="dxa"/>
              <w:end w:w="120" w:type="dxa"/>
            </w:tcMar>
            <w:vAlign w:val="center"/>
          </w:tcPr>
          <w:p>
            <w:pPr>
              <w:spacing w:before="0" w:after="0" w:line="252" w:lineRule="auto"/>
            </w:pPr>
            <w:r>
              <w:rPr>
                <w:rFonts w:ascii="Calibri" w:hAnsi="Calibri"/>
                <w:color w:val="000000"/>
                <w:sz w:val="18"/>
              </w:rPr>
              <w:t>FR-PAY-08</w:t>
            </w:r>
          </w:p>
        </w:tc>
        <w:tc>
          <w:tcPr>
            <w:tcW w:type="dxa" w:w="7110"/>
            <w:tcMar>
              <w:top w:w="80" w:type="dxa"/>
              <w:start w:w="120" w:type="dxa"/>
              <w:bottom w:w="80" w:type="dxa"/>
              <w:end w:w="120" w:type="dxa"/>
            </w:tcMar>
            <w:vAlign w:val="center"/>
          </w:tcPr>
          <w:p>
            <w:pPr>
              <w:spacing w:before="0" w:after="0" w:line="252" w:lineRule="auto"/>
            </w:pPr>
            <w:r>
              <w:rPr>
                <w:rFonts w:ascii="Calibri" w:hAnsi="Calibri"/>
                <w:color w:val="000000"/>
                <w:sz w:val="18"/>
              </w:rPr>
              <w:t>Customer wallet top-up must use a real authorized payment source in production; placeholder crediting must not be publicly enabled.</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Must</w:t>
            </w:r>
          </w:p>
        </w:tc>
      </w:tr>
      <w:tr>
        <w:tc>
          <w:tcPr>
            <w:tcW w:type="dxa" w:w="1150"/>
            <w:tcMar>
              <w:top w:w="80" w:type="dxa"/>
              <w:start w:w="120" w:type="dxa"/>
              <w:bottom w:w="80" w:type="dxa"/>
              <w:end w:w="120" w:type="dxa"/>
            </w:tcMar>
            <w:vAlign w:val="center"/>
          </w:tcPr>
          <w:p>
            <w:pPr>
              <w:spacing w:before="0" w:after="0" w:line="252" w:lineRule="auto"/>
            </w:pPr>
            <w:r>
              <w:rPr>
                <w:rFonts w:ascii="Calibri" w:hAnsi="Calibri"/>
                <w:color w:val="000000"/>
                <w:sz w:val="18"/>
              </w:rPr>
              <w:t>FR-PAY-09</w:t>
            </w:r>
          </w:p>
        </w:tc>
        <w:tc>
          <w:tcPr>
            <w:tcW w:type="dxa" w:w="7110"/>
            <w:tcMar>
              <w:top w:w="80" w:type="dxa"/>
              <w:start w:w="120" w:type="dxa"/>
              <w:bottom w:w="80" w:type="dxa"/>
              <w:end w:w="120" w:type="dxa"/>
            </w:tcMar>
            <w:vAlign w:val="center"/>
          </w:tcPr>
          <w:p>
            <w:pPr>
              <w:spacing w:before="0" w:after="0" w:line="252" w:lineRule="auto"/>
            </w:pPr>
            <w:r>
              <w:rPr>
                <w:rFonts w:ascii="Calibri" w:hAnsi="Calibri"/>
                <w:color w:val="000000"/>
                <w:sz w:val="18"/>
              </w:rPr>
              <w:t>Customers may request a refund only for delivered, paid orders and for an amount within the unrefunded paid balance.</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Must</w:t>
            </w:r>
          </w:p>
        </w:tc>
      </w:tr>
      <w:tr>
        <w:tc>
          <w:tcPr>
            <w:tcW w:type="dxa" w:w="1150"/>
            <w:tcMar>
              <w:top w:w="80" w:type="dxa"/>
              <w:start w:w="120" w:type="dxa"/>
              <w:bottom w:w="80" w:type="dxa"/>
              <w:end w:w="120" w:type="dxa"/>
            </w:tcMar>
            <w:vAlign w:val="center"/>
          </w:tcPr>
          <w:p>
            <w:pPr>
              <w:spacing w:before="0" w:after="0" w:line="252" w:lineRule="auto"/>
            </w:pPr>
            <w:r>
              <w:rPr>
                <w:rFonts w:ascii="Calibri" w:hAnsi="Calibri"/>
                <w:color w:val="000000"/>
                <w:sz w:val="18"/>
              </w:rPr>
              <w:t>FR-PAY-10</w:t>
            </w:r>
          </w:p>
        </w:tc>
        <w:tc>
          <w:tcPr>
            <w:tcW w:type="dxa" w:w="7110"/>
            <w:tcMar>
              <w:top w:w="80" w:type="dxa"/>
              <w:start w:w="120" w:type="dxa"/>
              <w:bottom w:w="80" w:type="dxa"/>
              <w:end w:w="120" w:type="dxa"/>
            </w:tcMar>
            <w:vAlign w:val="center"/>
          </w:tcPr>
          <w:p>
            <w:pPr>
              <w:spacing w:before="0" w:after="0" w:line="252" w:lineRule="auto"/>
            </w:pPr>
            <w:r>
              <w:rPr>
                <w:rFonts w:ascii="Calibri" w:hAnsi="Calibri"/>
                <w:color w:val="000000"/>
                <w:sz w:val="18"/>
              </w:rPr>
              <w:t>Admin approval must credit the wallet, mark payment refunded, mark order refunded, reverse applicable loyalty, and notify the customer transactionally.</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Must</w:t>
            </w:r>
          </w:p>
        </w:tc>
      </w:tr>
      <w:tr>
        <w:tc>
          <w:tcPr>
            <w:tcW w:type="dxa" w:w="1150"/>
            <w:tcMar>
              <w:top w:w="80" w:type="dxa"/>
              <w:start w:w="120" w:type="dxa"/>
              <w:bottom w:w="80" w:type="dxa"/>
              <w:end w:w="120" w:type="dxa"/>
            </w:tcMar>
            <w:vAlign w:val="center"/>
          </w:tcPr>
          <w:p>
            <w:pPr>
              <w:spacing w:before="0" w:after="0" w:line="252" w:lineRule="auto"/>
            </w:pPr>
            <w:r>
              <w:rPr>
                <w:rFonts w:ascii="Calibri" w:hAnsi="Calibri"/>
                <w:color w:val="000000"/>
                <w:sz w:val="18"/>
              </w:rPr>
              <w:t>FR-PAY-11</w:t>
            </w:r>
          </w:p>
        </w:tc>
        <w:tc>
          <w:tcPr>
            <w:tcW w:type="dxa" w:w="7110"/>
            <w:tcMar>
              <w:top w:w="80" w:type="dxa"/>
              <w:start w:w="120" w:type="dxa"/>
              <w:bottom w:w="80" w:type="dxa"/>
              <w:end w:w="120" w:type="dxa"/>
            </w:tcMar>
            <w:vAlign w:val="center"/>
          </w:tcPr>
          <w:p>
            <w:pPr>
              <w:spacing w:before="0" w:after="0" w:line="252" w:lineRule="auto"/>
            </w:pPr>
            <w:r>
              <w:rPr>
                <w:rFonts w:ascii="Calibri" w:hAnsi="Calibri"/>
                <w:color w:val="000000"/>
                <w:sz w:val="18"/>
              </w:rPr>
              <w:t>Finance reports must expose revenue, fees, payouts, refunds, COD pending amounts, and paid-order counts with date filtering.</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Must</w:t>
            </w:r>
          </w:p>
        </w:tc>
      </w:tr>
      <w:tr>
        <w:tc>
          <w:tcPr>
            <w:tcW w:type="dxa" w:w="1150"/>
            <w:tcMar>
              <w:top w:w="80" w:type="dxa"/>
              <w:start w:w="120" w:type="dxa"/>
              <w:bottom w:w="80" w:type="dxa"/>
              <w:end w:w="120" w:type="dxa"/>
            </w:tcMar>
            <w:vAlign w:val="center"/>
          </w:tcPr>
          <w:p>
            <w:pPr>
              <w:spacing w:before="0" w:after="0" w:line="252" w:lineRule="auto"/>
            </w:pPr>
            <w:r>
              <w:rPr>
                <w:rFonts w:ascii="Calibri" w:hAnsi="Calibri"/>
                <w:color w:val="000000"/>
                <w:sz w:val="18"/>
              </w:rPr>
              <w:t>FR-PAY-12</w:t>
            </w:r>
          </w:p>
        </w:tc>
        <w:tc>
          <w:tcPr>
            <w:tcW w:type="dxa" w:w="7110"/>
            <w:tcMar>
              <w:top w:w="80" w:type="dxa"/>
              <w:start w:w="120" w:type="dxa"/>
              <w:bottom w:w="80" w:type="dxa"/>
              <w:end w:w="120" w:type="dxa"/>
            </w:tcMar>
            <w:vAlign w:val="center"/>
          </w:tcPr>
          <w:p>
            <w:pPr>
              <w:spacing w:before="0" w:after="0" w:line="252" w:lineRule="auto"/>
            </w:pPr>
            <w:r>
              <w:rPr>
                <w:rFonts w:ascii="Calibri" w:hAnsi="Calibri"/>
                <w:color w:val="000000"/>
                <w:sz w:val="18"/>
              </w:rPr>
              <w:t>Vendor earnings must exclude refunded orders and apply commission; rider earnings must include delivered work only.</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Must</w:t>
            </w:r>
          </w:p>
        </w:tc>
      </w:tr>
    </w:tbl>
    <w:p>
      <w:pPr>
        <w:spacing w:after="40"/>
      </w:pPr>
    </w:p>
    <w:p>
      <w:pPr>
        <w:pStyle w:val="Heading2"/>
        <w:keepNext/>
      </w:pPr>
      <w:r>
        <w:t>6.6 Marketing, Loyalty, Reviews, Support, and Content</w:t>
      </w:r>
    </w:p>
    <w:tbl>
      <w:tblPr>
        <w:tblW w:type="dxa" w:w="9360"/>
        <w:jc w:val="left"/>
        <w:tblLayout w:type="fixed"/>
        <w:tblLook w:firstColumn="1" w:firstRow="1" w:lastColumn="0" w:lastRow="0" w:noHBand="0" w:noVBand="1" w:val="04A0"/>
        <w:tblInd w:w="120" w:type="dxa"/>
        <w:tblBorders>
          <w:top w:val="single" w:sz="6" w:color="C7CDD6"/>
          <w:left w:val="single" w:sz="6" w:color="C7CDD6"/>
          <w:bottom w:val="single" w:sz="6" w:color="C7CDD6"/>
          <w:right w:val="single" w:sz="6" w:color="C7CDD6"/>
          <w:insideH w:val="single" w:sz="6" w:color="C7CDD6"/>
          <w:insideV w:val="single" w:sz="6" w:color="C7CDD6"/>
        </w:tblBorders>
      </w:tblPr>
      <w:tblGrid>
        <w:gridCol w:w="1150"/>
        <w:gridCol w:w="7110"/>
        <w:gridCol w:w="1100"/>
      </w:tblGrid>
      <w:tr>
        <w:trPr>
          <w:tblHeader w:val="true"/>
        </w:trPr>
        <w:tc>
          <w:tcPr>
            <w:tcW w:type="dxa" w:w="1150"/>
            <w:shd w:fill="F2F4F7"/>
            <w:tcMar>
              <w:top w:w="80" w:type="dxa"/>
              <w:start w:w="120" w:type="dxa"/>
              <w:bottom w:w="80" w:type="dxa"/>
              <w:end w:w="120" w:type="dxa"/>
            </w:tcMar>
            <w:vAlign w:val="center"/>
          </w:tcPr>
          <w:p>
            <w:pPr>
              <w:spacing w:before="0" w:after="0"/>
            </w:pPr>
            <w:r>
              <w:rPr>
                <w:rFonts w:ascii="Calibri" w:hAnsi="Calibri"/>
                <w:b/>
                <w:color w:val="0B2545"/>
                <w:sz w:val="18"/>
              </w:rPr>
              <w:t>ID</w:t>
            </w:r>
          </w:p>
        </w:tc>
        <w:tc>
          <w:tcPr>
            <w:tcW w:type="dxa" w:w="7110"/>
            <w:shd w:fill="F2F4F7"/>
            <w:tcMar>
              <w:top w:w="80" w:type="dxa"/>
              <w:start w:w="120" w:type="dxa"/>
              <w:bottom w:w="80" w:type="dxa"/>
              <w:end w:w="120" w:type="dxa"/>
            </w:tcMar>
            <w:vAlign w:val="center"/>
          </w:tcPr>
          <w:p>
            <w:pPr>
              <w:spacing w:before="0" w:after="0"/>
            </w:pPr>
            <w:r>
              <w:rPr>
                <w:rFonts w:ascii="Calibri" w:hAnsi="Calibri"/>
                <w:b/>
                <w:color w:val="0B2545"/>
                <w:sz w:val="18"/>
              </w:rPr>
              <w:t>Requirement</w:t>
            </w:r>
          </w:p>
        </w:tc>
        <w:tc>
          <w:tcPr>
            <w:tcW w:type="dxa" w:w="1100"/>
            <w:shd w:fill="F2F4F7"/>
            <w:tcMar>
              <w:top w:w="80" w:type="dxa"/>
              <w:start w:w="120" w:type="dxa"/>
              <w:bottom w:w="80" w:type="dxa"/>
              <w:end w:w="120" w:type="dxa"/>
            </w:tcMar>
            <w:vAlign w:val="center"/>
          </w:tcPr>
          <w:p>
            <w:pPr>
              <w:spacing w:before="0" w:after="0"/>
            </w:pPr>
            <w:r>
              <w:rPr>
                <w:rFonts w:ascii="Calibri" w:hAnsi="Calibri"/>
                <w:b/>
                <w:color w:val="0B2545"/>
                <w:sz w:val="18"/>
              </w:rPr>
              <w:t>Priority</w:t>
            </w:r>
          </w:p>
        </w:tc>
      </w:tr>
      <w:tr>
        <w:tc>
          <w:tcPr>
            <w:tcW w:type="dxa" w:w="1150"/>
            <w:tcMar>
              <w:top w:w="80" w:type="dxa"/>
              <w:start w:w="120" w:type="dxa"/>
              <w:bottom w:w="80" w:type="dxa"/>
              <w:end w:w="120" w:type="dxa"/>
            </w:tcMar>
            <w:vAlign w:val="center"/>
          </w:tcPr>
          <w:p>
            <w:pPr>
              <w:spacing w:before="0" w:after="0" w:line="252" w:lineRule="auto"/>
            </w:pPr>
            <w:r>
              <w:rPr>
                <w:rFonts w:ascii="Calibri" w:hAnsi="Calibri"/>
                <w:color w:val="000000"/>
                <w:sz w:val="18"/>
              </w:rPr>
              <w:t>FR-ENG-01</w:t>
            </w:r>
          </w:p>
        </w:tc>
        <w:tc>
          <w:tcPr>
            <w:tcW w:type="dxa" w:w="7110"/>
            <w:tcMar>
              <w:top w:w="80" w:type="dxa"/>
              <w:start w:w="120" w:type="dxa"/>
              <w:bottom w:w="80" w:type="dxa"/>
              <w:end w:w="120" w:type="dxa"/>
            </w:tcMar>
            <w:vAlign w:val="center"/>
          </w:tcPr>
          <w:p>
            <w:pPr>
              <w:spacing w:before="0" w:after="0" w:line="252" w:lineRule="auto"/>
            </w:pPr>
            <w:r>
              <w:rPr>
                <w:rFonts w:ascii="Calibri" w:hAnsi="Calibri"/>
                <w:color w:val="000000"/>
                <w:sz w:val="18"/>
              </w:rPr>
              <w:t>Admins and authorized vendors must manage scoped coupons and promotions.</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Must</w:t>
            </w:r>
          </w:p>
        </w:tc>
      </w:tr>
      <w:tr>
        <w:tc>
          <w:tcPr>
            <w:tcW w:type="dxa" w:w="1150"/>
            <w:tcMar>
              <w:top w:w="80" w:type="dxa"/>
              <w:start w:w="120" w:type="dxa"/>
              <w:bottom w:w="80" w:type="dxa"/>
              <w:end w:w="120" w:type="dxa"/>
            </w:tcMar>
            <w:vAlign w:val="center"/>
          </w:tcPr>
          <w:p>
            <w:pPr>
              <w:spacing w:before="0" w:after="0" w:line="252" w:lineRule="auto"/>
            </w:pPr>
            <w:r>
              <w:rPr>
                <w:rFonts w:ascii="Calibri" w:hAnsi="Calibri"/>
                <w:color w:val="000000"/>
                <w:sz w:val="18"/>
              </w:rPr>
              <w:t>FR-ENG-02</w:t>
            </w:r>
          </w:p>
        </w:tc>
        <w:tc>
          <w:tcPr>
            <w:tcW w:type="dxa" w:w="7110"/>
            <w:tcMar>
              <w:top w:w="80" w:type="dxa"/>
              <w:start w:w="120" w:type="dxa"/>
              <w:bottom w:w="80" w:type="dxa"/>
              <w:end w:w="120" w:type="dxa"/>
            </w:tcMar>
            <w:vAlign w:val="center"/>
          </w:tcPr>
          <w:p>
            <w:pPr>
              <w:spacing w:before="0" w:after="0" w:line="252" w:lineRule="auto"/>
            </w:pPr>
            <w:r>
              <w:rPr>
                <w:rFonts w:ascii="Calibri" w:hAnsi="Calibri"/>
                <w:color w:val="000000"/>
                <w:sz w:val="18"/>
              </w:rPr>
              <w:t>Admins must manage advertisements and ensure only active, in-window, approved content appears on the storefront.</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Must</w:t>
            </w:r>
          </w:p>
        </w:tc>
      </w:tr>
      <w:tr>
        <w:tc>
          <w:tcPr>
            <w:tcW w:type="dxa" w:w="1150"/>
            <w:tcMar>
              <w:top w:w="80" w:type="dxa"/>
              <w:start w:w="120" w:type="dxa"/>
              <w:bottom w:w="80" w:type="dxa"/>
              <w:end w:w="120" w:type="dxa"/>
            </w:tcMar>
            <w:vAlign w:val="center"/>
          </w:tcPr>
          <w:p>
            <w:pPr>
              <w:spacing w:before="0" w:after="0" w:line="252" w:lineRule="auto"/>
            </w:pPr>
            <w:r>
              <w:rPr>
                <w:rFonts w:ascii="Calibri" w:hAnsi="Calibri"/>
                <w:color w:val="000000"/>
                <w:sz w:val="18"/>
              </w:rPr>
              <w:t>FR-ENG-03</w:t>
            </w:r>
          </w:p>
        </w:tc>
        <w:tc>
          <w:tcPr>
            <w:tcW w:type="dxa" w:w="7110"/>
            <w:tcMar>
              <w:top w:w="80" w:type="dxa"/>
              <w:start w:w="120" w:type="dxa"/>
              <w:bottom w:w="80" w:type="dxa"/>
              <w:end w:w="120" w:type="dxa"/>
            </w:tcMar>
            <w:vAlign w:val="center"/>
          </w:tcPr>
          <w:p>
            <w:pPr>
              <w:spacing w:before="0" w:after="0" w:line="252" w:lineRule="auto"/>
            </w:pPr>
            <w:r>
              <w:rPr>
                <w:rFonts w:ascii="Calibri" w:hAnsi="Calibri"/>
                <w:color w:val="000000"/>
                <w:sz w:val="18"/>
              </w:rPr>
              <w:t>The system must record coupon redemptions and basic promotion/advertisement performance counters.</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Should</w:t>
            </w:r>
          </w:p>
        </w:tc>
      </w:tr>
      <w:tr>
        <w:tc>
          <w:tcPr>
            <w:tcW w:type="dxa" w:w="1150"/>
            <w:tcMar>
              <w:top w:w="80" w:type="dxa"/>
              <w:start w:w="120" w:type="dxa"/>
              <w:bottom w:w="80" w:type="dxa"/>
              <w:end w:w="120" w:type="dxa"/>
            </w:tcMar>
            <w:vAlign w:val="center"/>
          </w:tcPr>
          <w:p>
            <w:pPr>
              <w:spacing w:before="0" w:after="0" w:line="252" w:lineRule="auto"/>
            </w:pPr>
            <w:r>
              <w:rPr>
                <w:rFonts w:ascii="Calibri" w:hAnsi="Calibri"/>
                <w:color w:val="000000"/>
                <w:sz w:val="18"/>
              </w:rPr>
              <w:t>FR-ENG-04</w:t>
            </w:r>
          </w:p>
        </w:tc>
        <w:tc>
          <w:tcPr>
            <w:tcW w:type="dxa" w:w="7110"/>
            <w:tcMar>
              <w:top w:w="80" w:type="dxa"/>
              <w:start w:w="120" w:type="dxa"/>
              <w:bottom w:w="80" w:type="dxa"/>
              <w:end w:w="120" w:type="dxa"/>
            </w:tcMar>
            <w:vAlign w:val="center"/>
          </w:tcPr>
          <w:p>
            <w:pPr>
              <w:spacing w:before="0" w:after="0" w:line="252" w:lineRule="auto"/>
            </w:pPr>
            <w:r>
              <w:rPr>
                <w:rFonts w:ascii="Calibri" w:hAnsi="Calibri"/>
                <w:color w:val="000000"/>
                <w:sz w:val="18"/>
              </w:rPr>
              <w:t>Admins must configure loyalty earn and redemption values.</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Must</w:t>
            </w:r>
          </w:p>
        </w:tc>
      </w:tr>
      <w:tr>
        <w:tc>
          <w:tcPr>
            <w:tcW w:type="dxa" w:w="1150"/>
            <w:tcMar>
              <w:top w:w="80" w:type="dxa"/>
              <w:start w:w="120" w:type="dxa"/>
              <w:bottom w:w="80" w:type="dxa"/>
              <w:end w:w="120" w:type="dxa"/>
            </w:tcMar>
            <w:vAlign w:val="center"/>
          </w:tcPr>
          <w:p>
            <w:pPr>
              <w:spacing w:before="0" w:after="0" w:line="252" w:lineRule="auto"/>
            </w:pPr>
            <w:r>
              <w:rPr>
                <w:rFonts w:ascii="Calibri" w:hAnsi="Calibri"/>
                <w:color w:val="000000"/>
                <w:sz w:val="18"/>
              </w:rPr>
              <w:t>FR-ENG-05</w:t>
            </w:r>
          </w:p>
        </w:tc>
        <w:tc>
          <w:tcPr>
            <w:tcW w:type="dxa" w:w="7110"/>
            <w:tcMar>
              <w:top w:w="80" w:type="dxa"/>
              <w:start w:w="120" w:type="dxa"/>
              <w:bottom w:w="80" w:type="dxa"/>
              <w:end w:w="120" w:type="dxa"/>
            </w:tcMar>
            <w:vAlign w:val="center"/>
          </w:tcPr>
          <w:p>
            <w:pPr>
              <w:spacing w:before="0" w:after="0" w:line="252" w:lineRule="auto"/>
            </w:pPr>
            <w:r>
              <w:rPr>
                <w:rFonts w:ascii="Calibri" w:hAnsi="Calibri"/>
                <w:color w:val="000000"/>
                <w:sz w:val="18"/>
              </w:rPr>
              <w:t>The system must earn loyalty points once for a delivered order and record redemption/reversal ledger entries.</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Must</w:t>
            </w:r>
          </w:p>
        </w:tc>
      </w:tr>
      <w:tr>
        <w:tc>
          <w:tcPr>
            <w:tcW w:type="dxa" w:w="1150"/>
            <w:tcMar>
              <w:top w:w="80" w:type="dxa"/>
              <w:start w:w="120" w:type="dxa"/>
              <w:bottom w:w="80" w:type="dxa"/>
              <w:end w:w="120" w:type="dxa"/>
            </w:tcMar>
            <w:vAlign w:val="center"/>
          </w:tcPr>
          <w:p>
            <w:pPr>
              <w:spacing w:before="0" w:after="0" w:line="252" w:lineRule="auto"/>
            </w:pPr>
            <w:r>
              <w:rPr>
                <w:rFonts w:ascii="Calibri" w:hAnsi="Calibri"/>
                <w:color w:val="000000"/>
                <w:sz w:val="18"/>
              </w:rPr>
              <w:t>FR-ENG-06</w:t>
            </w:r>
          </w:p>
        </w:tc>
        <w:tc>
          <w:tcPr>
            <w:tcW w:type="dxa" w:w="7110"/>
            <w:tcMar>
              <w:top w:w="80" w:type="dxa"/>
              <w:start w:w="120" w:type="dxa"/>
              <w:bottom w:w="80" w:type="dxa"/>
              <w:end w:w="120" w:type="dxa"/>
            </w:tcMar>
            <w:vAlign w:val="center"/>
          </w:tcPr>
          <w:p>
            <w:pPr>
              <w:spacing w:before="0" w:after="0" w:line="252" w:lineRule="auto"/>
            </w:pPr>
            <w:r>
              <w:rPr>
                <w:rFonts w:ascii="Calibri" w:hAnsi="Calibri"/>
                <w:color w:val="000000"/>
                <w:sz w:val="18"/>
              </w:rPr>
              <w:t>Customers must review only a product purchased in their own delivered order and only once per order/product.</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Must</w:t>
            </w:r>
          </w:p>
        </w:tc>
      </w:tr>
      <w:tr>
        <w:tc>
          <w:tcPr>
            <w:tcW w:type="dxa" w:w="1150"/>
            <w:tcMar>
              <w:top w:w="80" w:type="dxa"/>
              <w:start w:w="120" w:type="dxa"/>
              <w:bottom w:w="80" w:type="dxa"/>
              <w:end w:w="120" w:type="dxa"/>
            </w:tcMar>
            <w:vAlign w:val="center"/>
          </w:tcPr>
          <w:p>
            <w:pPr>
              <w:spacing w:before="0" w:after="0" w:line="252" w:lineRule="auto"/>
            </w:pPr>
            <w:r>
              <w:rPr>
                <w:rFonts w:ascii="Calibri" w:hAnsi="Calibri"/>
                <w:color w:val="000000"/>
                <w:sz w:val="18"/>
              </w:rPr>
              <w:t>FR-ENG-07</w:t>
            </w:r>
          </w:p>
        </w:tc>
        <w:tc>
          <w:tcPr>
            <w:tcW w:type="dxa" w:w="7110"/>
            <w:tcMar>
              <w:top w:w="80" w:type="dxa"/>
              <w:start w:w="120" w:type="dxa"/>
              <w:bottom w:w="80" w:type="dxa"/>
              <w:end w:w="120" w:type="dxa"/>
            </w:tcMar>
            <w:vAlign w:val="center"/>
          </w:tcPr>
          <w:p>
            <w:pPr>
              <w:spacing w:before="0" w:after="0" w:line="252" w:lineRule="auto"/>
            </w:pPr>
            <w:r>
              <w:rPr>
                <w:rFonts w:ascii="Calibri" w:hAnsi="Calibri"/>
                <w:color w:val="000000"/>
                <w:sz w:val="18"/>
              </w:rPr>
              <w:t>Review ratings must be 1 through 5; Admins must hide or delete inappropriate content; Vendors may view only reviews of their products.</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Must</w:t>
            </w:r>
          </w:p>
        </w:tc>
      </w:tr>
      <w:tr>
        <w:tc>
          <w:tcPr>
            <w:tcW w:type="dxa" w:w="1150"/>
            <w:tcMar>
              <w:top w:w="80" w:type="dxa"/>
              <w:start w:w="120" w:type="dxa"/>
              <w:bottom w:w="80" w:type="dxa"/>
              <w:end w:w="120" w:type="dxa"/>
            </w:tcMar>
            <w:vAlign w:val="center"/>
          </w:tcPr>
          <w:p>
            <w:pPr>
              <w:spacing w:before="0" w:after="0" w:line="252" w:lineRule="auto"/>
            </w:pPr>
            <w:r>
              <w:rPr>
                <w:rFonts w:ascii="Calibri" w:hAnsi="Calibri"/>
                <w:color w:val="000000"/>
                <w:sz w:val="18"/>
              </w:rPr>
              <w:t>FR-ENG-08</w:t>
            </w:r>
          </w:p>
        </w:tc>
        <w:tc>
          <w:tcPr>
            <w:tcW w:type="dxa" w:w="7110"/>
            <w:tcMar>
              <w:top w:w="80" w:type="dxa"/>
              <w:start w:w="120" w:type="dxa"/>
              <w:bottom w:w="80" w:type="dxa"/>
              <w:end w:w="120" w:type="dxa"/>
            </w:tcMar>
            <w:vAlign w:val="center"/>
          </w:tcPr>
          <w:p>
            <w:pPr>
              <w:spacing w:before="0" w:after="0" w:line="252" w:lineRule="auto"/>
            </w:pPr>
            <w:r>
              <w:rPr>
                <w:rFonts w:ascii="Calibri" w:hAnsi="Calibri"/>
                <w:color w:val="000000"/>
                <w:sz w:val="18"/>
              </w:rPr>
              <w:t>Any authenticated user must create and access only their own support tickets, with optional owned-order association.</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Must</w:t>
            </w:r>
          </w:p>
        </w:tc>
      </w:tr>
      <w:tr>
        <w:tc>
          <w:tcPr>
            <w:tcW w:type="dxa" w:w="1150"/>
            <w:tcMar>
              <w:top w:w="80" w:type="dxa"/>
              <w:start w:w="120" w:type="dxa"/>
              <w:bottom w:w="80" w:type="dxa"/>
              <w:end w:w="120" w:type="dxa"/>
            </w:tcMar>
            <w:vAlign w:val="center"/>
          </w:tcPr>
          <w:p>
            <w:pPr>
              <w:spacing w:before="0" w:after="0" w:line="252" w:lineRule="auto"/>
            </w:pPr>
            <w:r>
              <w:rPr>
                <w:rFonts w:ascii="Calibri" w:hAnsi="Calibri"/>
                <w:color w:val="000000"/>
                <w:sz w:val="18"/>
              </w:rPr>
              <w:t>FR-ENG-09</w:t>
            </w:r>
          </w:p>
        </w:tc>
        <w:tc>
          <w:tcPr>
            <w:tcW w:type="dxa" w:w="7110"/>
            <w:tcMar>
              <w:top w:w="80" w:type="dxa"/>
              <w:start w:w="120" w:type="dxa"/>
              <w:bottom w:w="80" w:type="dxa"/>
              <w:end w:w="120" w:type="dxa"/>
            </w:tcMar>
            <w:vAlign w:val="center"/>
          </w:tcPr>
          <w:p>
            <w:pPr>
              <w:spacing w:before="0" w:after="0" w:line="252" w:lineRule="auto"/>
            </w:pPr>
            <w:r>
              <w:rPr>
                <w:rFonts w:ascii="Calibri" w:hAnsi="Calibri"/>
                <w:color w:val="000000"/>
                <w:sz w:val="18"/>
              </w:rPr>
              <w:t>Admins must assign, prioritize, change state, and reply to all support tickets.</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Must</w:t>
            </w:r>
          </w:p>
        </w:tc>
      </w:tr>
      <w:tr>
        <w:tc>
          <w:tcPr>
            <w:tcW w:type="dxa" w:w="1150"/>
            <w:tcMar>
              <w:top w:w="80" w:type="dxa"/>
              <w:start w:w="120" w:type="dxa"/>
              <w:bottom w:w="80" w:type="dxa"/>
              <w:end w:w="120" w:type="dxa"/>
            </w:tcMar>
            <w:vAlign w:val="center"/>
          </w:tcPr>
          <w:p>
            <w:pPr>
              <w:spacing w:before="0" w:after="0" w:line="252" w:lineRule="auto"/>
            </w:pPr>
            <w:r>
              <w:rPr>
                <w:rFonts w:ascii="Calibri" w:hAnsi="Calibri"/>
                <w:color w:val="000000"/>
                <w:sz w:val="18"/>
              </w:rPr>
              <w:t>FR-ENG-10</w:t>
            </w:r>
          </w:p>
        </w:tc>
        <w:tc>
          <w:tcPr>
            <w:tcW w:type="dxa" w:w="7110"/>
            <w:tcMar>
              <w:top w:w="80" w:type="dxa"/>
              <w:start w:w="120" w:type="dxa"/>
              <w:bottom w:w="80" w:type="dxa"/>
              <w:end w:w="120" w:type="dxa"/>
            </w:tcMar>
            <w:vAlign w:val="center"/>
          </w:tcPr>
          <w:p>
            <w:pPr>
              <w:spacing w:before="0" w:after="0" w:line="252" w:lineRule="auto"/>
            </w:pPr>
            <w:r>
              <w:rPr>
                <w:rFonts w:ascii="Calibri" w:hAnsi="Calibri"/>
                <w:color w:val="000000"/>
                <w:sz w:val="18"/>
              </w:rPr>
              <w:t>Users must view their notifications and mark them read or unread; Admins may view platform notifications.</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Must</w:t>
            </w:r>
          </w:p>
        </w:tc>
      </w:tr>
      <w:tr>
        <w:tc>
          <w:tcPr>
            <w:tcW w:type="dxa" w:w="1150"/>
            <w:tcMar>
              <w:top w:w="80" w:type="dxa"/>
              <w:start w:w="120" w:type="dxa"/>
              <w:bottom w:w="80" w:type="dxa"/>
              <w:end w:w="120" w:type="dxa"/>
            </w:tcMar>
            <w:vAlign w:val="center"/>
          </w:tcPr>
          <w:p>
            <w:pPr>
              <w:spacing w:before="0" w:after="0" w:line="252" w:lineRule="auto"/>
            </w:pPr>
            <w:r>
              <w:rPr>
                <w:rFonts w:ascii="Calibri" w:hAnsi="Calibri"/>
                <w:color w:val="000000"/>
                <w:sz w:val="18"/>
              </w:rPr>
              <w:t>FR-ENG-11</w:t>
            </w:r>
          </w:p>
        </w:tc>
        <w:tc>
          <w:tcPr>
            <w:tcW w:type="dxa" w:w="7110"/>
            <w:tcMar>
              <w:top w:w="80" w:type="dxa"/>
              <w:start w:w="120" w:type="dxa"/>
              <w:bottom w:w="80" w:type="dxa"/>
              <w:end w:w="120" w:type="dxa"/>
            </w:tcMar>
            <w:vAlign w:val="center"/>
          </w:tcPr>
          <w:p>
            <w:pPr>
              <w:spacing w:before="0" w:after="0" w:line="252" w:lineRule="auto"/>
            </w:pPr>
            <w:r>
              <w:rPr>
                <w:rFonts w:ascii="Calibri" w:hAnsi="Calibri"/>
                <w:color w:val="000000"/>
                <w:sz w:val="18"/>
              </w:rPr>
              <w:t>The system should deliver configured email, SMS, WhatsApp, and push channels asynchronously after transaction commit.</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Should</w:t>
            </w:r>
          </w:p>
        </w:tc>
      </w:tr>
      <w:tr>
        <w:tc>
          <w:tcPr>
            <w:tcW w:type="dxa" w:w="1150"/>
            <w:tcMar>
              <w:top w:w="80" w:type="dxa"/>
              <w:start w:w="120" w:type="dxa"/>
              <w:bottom w:w="80" w:type="dxa"/>
              <w:end w:w="120" w:type="dxa"/>
            </w:tcMar>
            <w:vAlign w:val="center"/>
          </w:tcPr>
          <w:p>
            <w:pPr>
              <w:spacing w:before="0" w:after="0" w:line="252" w:lineRule="auto"/>
            </w:pPr>
            <w:r>
              <w:rPr>
                <w:rFonts w:ascii="Calibri" w:hAnsi="Calibri"/>
                <w:color w:val="000000"/>
                <w:sz w:val="18"/>
              </w:rPr>
              <w:t>FR-ENG-12</w:t>
            </w:r>
          </w:p>
        </w:tc>
        <w:tc>
          <w:tcPr>
            <w:tcW w:type="dxa" w:w="7110"/>
            <w:tcMar>
              <w:top w:w="80" w:type="dxa"/>
              <w:start w:w="120" w:type="dxa"/>
              <w:bottom w:w="80" w:type="dxa"/>
              <w:end w:w="120" w:type="dxa"/>
            </w:tcMar>
            <w:vAlign w:val="center"/>
          </w:tcPr>
          <w:p>
            <w:pPr>
              <w:spacing w:before="0" w:after="0" w:line="252" w:lineRule="auto"/>
            </w:pPr>
            <w:r>
              <w:rPr>
                <w:rFonts w:ascii="Calibri" w:hAnsi="Calibri"/>
                <w:color w:val="000000"/>
                <w:sz w:val="18"/>
              </w:rPr>
              <w:t>Admins must manage public policy/content pages, contact messages, and newsletter subscriptions.</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Must</w:t>
            </w:r>
          </w:p>
        </w:tc>
      </w:tr>
    </w:tbl>
    <w:p>
      <w:pPr>
        <w:spacing w:after="40"/>
      </w:pPr>
    </w:p>
    <w:p>
      <w:pPr>
        <w:pStyle w:val="Heading2"/>
        <w:keepNext/>
      </w:pPr>
      <w:r>
        <w:t>6.7 Subscriptions and Scheduled Orders</w:t>
      </w:r>
    </w:p>
    <w:tbl>
      <w:tblPr>
        <w:tblW w:type="dxa" w:w="9360"/>
        <w:jc w:val="left"/>
        <w:tblLayout w:type="fixed"/>
        <w:tblLook w:firstColumn="1" w:firstRow="1" w:lastColumn="0" w:lastRow="0" w:noHBand="0" w:noVBand="1" w:val="04A0"/>
        <w:tblInd w:w="120" w:type="dxa"/>
        <w:tblBorders>
          <w:top w:val="single" w:sz="6" w:color="C7CDD6"/>
          <w:left w:val="single" w:sz="6" w:color="C7CDD6"/>
          <w:bottom w:val="single" w:sz="6" w:color="C7CDD6"/>
          <w:right w:val="single" w:sz="6" w:color="C7CDD6"/>
          <w:insideH w:val="single" w:sz="6" w:color="C7CDD6"/>
          <w:insideV w:val="single" w:sz="6" w:color="C7CDD6"/>
        </w:tblBorders>
      </w:tblPr>
      <w:tblGrid>
        <w:gridCol w:w="1150"/>
        <w:gridCol w:w="7110"/>
        <w:gridCol w:w="1100"/>
      </w:tblGrid>
      <w:tr>
        <w:trPr>
          <w:tblHeader w:val="true"/>
        </w:trPr>
        <w:tc>
          <w:tcPr>
            <w:tcW w:type="dxa" w:w="1150"/>
            <w:shd w:fill="F2F4F7"/>
            <w:tcMar>
              <w:top w:w="80" w:type="dxa"/>
              <w:start w:w="120" w:type="dxa"/>
              <w:bottom w:w="80" w:type="dxa"/>
              <w:end w:w="120" w:type="dxa"/>
            </w:tcMar>
            <w:vAlign w:val="center"/>
          </w:tcPr>
          <w:p>
            <w:pPr>
              <w:spacing w:before="0" w:after="0"/>
            </w:pPr>
            <w:r>
              <w:rPr>
                <w:rFonts w:ascii="Calibri" w:hAnsi="Calibri"/>
                <w:b/>
                <w:color w:val="0B2545"/>
                <w:sz w:val="18"/>
              </w:rPr>
              <w:t>ID</w:t>
            </w:r>
          </w:p>
        </w:tc>
        <w:tc>
          <w:tcPr>
            <w:tcW w:type="dxa" w:w="7110"/>
            <w:shd w:fill="F2F4F7"/>
            <w:tcMar>
              <w:top w:w="80" w:type="dxa"/>
              <w:start w:w="120" w:type="dxa"/>
              <w:bottom w:w="80" w:type="dxa"/>
              <w:end w:w="120" w:type="dxa"/>
            </w:tcMar>
            <w:vAlign w:val="center"/>
          </w:tcPr>
          <w:p>
            <w:pPr>
              <w:spacing w:before="0" w:after="0"/>
            </w:pPr>
            <w:r>
              <w:rPr>
                <w:rFonts w:ascii="Calibri" w:hAnsi="Calibri"/>
                <w:b/>
                <w:color w:val="0B2545"/>
                <w:sz w:val="18"/>
              </w:rPr>
              <w:t>Requirement</w:t>
            </w:r>
          </w:p>
        </w:tc>
        <w:tc>
          <w:tcPr>
            <w:tcW w:type="dxa" w:w="1100"/>
            <w:shd w:fill="F2F4F7"/>
            <w:tcMar>
              <w:top w:w="80" w:type="dxa"/>
              <w:start w:w="120" w:type="dxa"/>
              <w:bottom w:w="80" w:type="dxa"/>
              <w:end w:w="120" w:type="dxa"/>
            </w:tcMar>
            <w:vAlign w:val="center"/>
          </w:tcPr>
          <w:p>
            <w:pPr>
              <w:spacing w:before="0" w:after="0"/>
            </w:pPr>
            <w:r>
              <w:rPr>
                <w:rFonts w:ascii="Calibri" w:hAnsi="Calibri"/>
                <w:b/>
                <w:color w:val="0B2545"/>
                <w:sz w:val="18"/>
              </w:rPr>
              <w:t>Priority</w:t>
            </w:r>
          </w:p>
        </w:tc>
      </w:tr>
      <w:tr>
        <w:tc>
          <w:tcPr>
            <w:tcW w:type="dxa" w:w="1150"/>
            <w:tcMar>
              <w:top w:w="80" w:type="dxa"/>
              <w:start w:w="120" w:type="dxa"/>
              <w:bottom w:w="80" w:type="dxa"/>
              <w:end w:w="120" w:type="dxa"/>
            </w:tcMar>
            <w:vAlign w:val="center"/>
          </w:tcPr>
          <w:p>
            <w:pPr>
              <w:spacing w:before="0" w:after="0" w:line="252" w:lineRule="auto"/>
            </w:pPr>
            <w:r>
              <w:rPr>
                <w:rFonts w:ascii="Calibri" w:hAnsi="Calibri"/>
                <w:color w:val="000000"/>
                <w:sz w:val="18"/>
              </w:rPr>
              <w:t>FR-SUB-01</w:t>
            </w:r>
          </w:p>
        </w:tc>
        <w:tc>
          <w:tcPr>
            <w:tcW w:type="dxa" w:w="7110"/>
            <w:tcMar>
              <w:top w:w="80" w:type="dxa"/>
              <w:start w:w="120" w:type="dxa"/>
              <w:bottom w:w="80" w:type="dxa"/>
              <w:end w:w="120" w:type="dxa"/>
            </w:tcMar>
            <w:vAlign w:val="center"/>
          </w:tcPr>
          <w:p>
            <w:pPr>
              <w:spacing w:before="0" w:after="0" w:line="252" w:lineRule="auto"/>
            </w:pPr>
            <w:r>
              <w:rPr>
                <w:rFonts w:ascii="Calibri" w:hAnsi="Calibri"/>
                <w:color w:val="000000"/>
                <w:sz w:val="18"/>
              </w:rPr>
              <w:t>Customers must create subscriptions only for approved, subscription-eligible products and active variants with sufficient stock.</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Must</w:t>
            </w:r>
          </w:p>
        </w:tc>
      </w:tr>
      <w:tr>
        <w:tc>
          <w:tcPr>
            <w:tcW w:type="dxa" w:w="1150"/>
            <w:tcMar>
              <w:top w:w="80" w:type="dxa"/>
              <w:start w:w="120" w:type="dxa"/>
              <w:bottom w:w="80" w:type="dxa"/>
              <w:end w:w="120" w:type="dxa"/>
            </w:tcMar>
            <w:vAlign w:val="center"/>
          </w:tcPr>
          <w:p>
            <w:pPr>
              <w:spacing w:before="0" w:after="0" w:line="252" w:lineRule="auto"/>
            </w:pPr>
            <w:r>
              <w:rPr>
                <w:rFonts w:ascii="Calibri" w:hAnsi="Calibri"/>
                <w:color w:val="000000"/>
                <w:sz w:val="18"/>
              </w:rPr>
              <w:t>FR-SUB-02</w:t>
            </w:r>
          </w:p>
        </w:tc>
        <w:tc>
          <w:tcPr>
            <w:tcW w:type="dxa" w:w="7110"/>
            <w:tcMar>
              <w:top w:w="80" w:type="dxa"/>
              <w:start w:w="120" w:type="dxa"/>
              <w:bottom w:w="80" w:type="dxa"/>
              <w:end w:w="120" w:type="dxa"/>
            </w:tcMar>
            <w:vAlign w:val="center"/>
          </w:tcPr>
          <w:p>
            <w:pPr>
              <w:spacing w:before="0" w:after="0" w:line="252" w:lineRule="auto"/>
            </w:pPr>
            <w:r>
              <w:rPr>
                <w:rFonts w:ascii="Calibri" w:hAnsi="Calibri"/>
                <w:color w:val="000000"/>
                <w:sz w:val="18"/>
              </w:rPr>
              <w:t>Subscriptions must capture frequency, quantity, unit price, total, address, preferred time, dates, payment method, notes, and next delivery date.</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Must</w:t>
            </w:r>
          </w:p>
        </w:tc>
      </w:tr>
      <w:tr>
        <w:tc>
          <w:tcPr>
            <w:tcW w:type="dxa" w:w="1150"/>
            <w:tcMar>
              <w:top w:w="80" w:type="dxa"/>
              <w:start w:w="120" w:type="dxa"/>
              <w:bottom w:w="80" w:type="dxa"/>
              <w:end w:w="120" w:type="dxa"/>
            </w:tcMar>
            <w:vAlign w:val="center"/>
          </w:tcPr>
          <w:p>
            <w:pPr>
              <w:spacing w:before="0" w:after="0" w:line="252" w:lineRule="auto"/>
            </w:pPr>
            <w:r>
              <w:rPr>
                <w:rFonts w:ascii="Calibri" w:hAnsi="Calibri"/>
                <w:color w:val="000000"/>
                <w:sz w:val="18"/>
              </w:rPr>
              <w:t>FR-SUB-03</w:t>
            </w:r>
          </w:p>
        </w:tc>
        <w:tc>
          <w:tcPr>
            <w:tcW w:type="dxa" w:w="7110"/>
            <w:tcMar>
              <w:top w:w="80" w:type="dxa"/>
              <w:start w:w="120" w:type="dxa"/>
              <w:bottom w:w="80" w:type="dxa"/>
              <w:end w:w="120" w:type="dxa"/>
            </w:tcMar>
            <w:vAlign w:val="center"/>
          </w:tcPr>
          <w:p>
            <w:pPr>
              <w:spacing w:before="0" w:after="0" w:line="252" w:lineRule="auto"/>
            </w:pPr>
            <w:r>
              <w:rPr>
                <w:rFonts w:ascii="Calibri" w:hAnsi="Calibri"/>
                <w:color w:val="000000"/>
                <w:sz w:val="18"/>
              </w:rPr>
              <w:t>Customers must view, update, pause, resume, and cancel their own subscriptions subject to state rules.</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Must</w:t>
            </w:r>
          </w:p>
        </w:tc>
      </w:tr>
      <w:tr>
        <w:tc>
          <w:tcPr>
            <w:tcW w:type="dxa" w:w="1150"/>
            <w:tcMar>
              <w:top w:w="80" w:type="dxa"/>
              <w:start w:w="120" w:type="dxa"/>
              <w:bottom w:w="80" w:type="dxa"/>
              <w:end w:w="120" w:type="dxa"/>
            </w:tcMar>
            <w:vAlign w:val="center"/>
          </w:tcPr>
          <w:p>
            <w:pPr>
              <w:spacing w:before="0" w:after="0" w:line="252" w:lineRule="auto"/>
            </w:pPr>
            <w:r>
              <w:rPr>
                <w:rFonts w:ascii="Calibri" w:hAnsi="Calibri"/>
                <w:color w:val="000000"/>
                <w:sz w:val="18"/>
              </w:rPr>
              <w:t>FR-SUB-04</w:t>
            </w:r>
          </w:p>
        </w:tc>
        <w:tc>
          <w:tcPr>
            <w:tcW w:type="dxa" w:w="7110"/>
            <w:tcMar>
              <w:top w:w="80" w:type="dxa"/>
              <w:start w:w="120" w:type="dxa"/>
              <w:bottom w:w="80" w:type="dxa"/>
              <w:end w:w="120" w:type="dxa"/>
            </w:tcMar>
            <w:vAlign w:val="center"/>
          </w:tcPr>
          <w:p>
            <w:pPr>
              <w:spacing w:before="0" w:after="0" w:line="252" w:lineRule="auto"/>
            </w:pPr>
            <w:r>
              <w:rPr>
                <w:rFonts w:ascii="Calibri" w:hAnsi="Calibri"/>
                <w:color w:val="000000"/>
                <w:sz w:val="18"/>
              </w:rPr>
              <w:t>The scheduler must identify due active subscriptions daily and dispatch one idempotent generation job per due subscription.</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Must</w:t>
            </w:r>
          </w:p>
        </w:tc>
      </w:tr>
      <w:tr>
        <w:tc>
          <w:tcPr>
            <w:tcW w:type="dxa" w:w="1150"/>
            <w:tcMar>
              <w:top w:w="80" w:type="dxa"/>
              <w:start w:w="120" w:type="dxa"/>
              <w:bottom w:w="80" w:type="dxa"/>
              <w:end w:w="120" w:type="dxa"/>
            </w:tcMar>
            <w:vAlign w:val="center"/>
          </w:tcPr>
          <w:p>
            <w:pPr>
              <w:spacing w:before="0" w:after="0" w:line="252" w:lineRule="auto"/>
            </w:pPr>
            <w:r>
              <w:rPr>
                <w:rFonts w:ascii="Calibri" w:hAnsi="Calibri"/>
                <w:color w:val="000000"/>
                <w:sz w:val="18"/>
              </w:rPr>
              <w:t>FR-SUB-05</w:t>
            </w:r>
          </w:p>
        </w:tc>
        <w:tc>
          <w:tcPr>
            <w:tcW w:type="dxa" w:w="7110"/>
            <w:tcMar>
              <w:top w:w="80" w:type="dxa"/>
              <w:start w:w="120" w:type="dxa"/>
              <w:bottom w:w="80" w:type="dxa"/>
              <w:end w:w="120" w:type="dxa"/>
            </w:tcMar>
            <w:vAlign w:val="center"/>
          </w:tcPr>
          <w:p>
            <w:pPr>
              <w:spacing w:before="0" w:after="0" w:line="252" w:lineRule="auto"/>
            </w:pPr>
            <w:r>
              <w:rPr>
                <w:rFonts w:ascii="Calibri" w:hAnsi="Calibri"/>
                <w:color w:val="000000"/>
                <w:sz w:val="18"/>
              </w:rPr>
              <w:t>Recurring generation must create a vendor-specific pending order, item, payment, and delivery record and advance the next date transactionally.</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Must</w:t>
            </w:r>
          </w:p>
        </w:tc>
      </w:tr>
      <w:tr>
        <w:tc>
          <w:tcPr>
            <w:tcW w:type="dxa" w:w="1150"/>
            <w:tcMar>
              <w:top w:w="80" w:type="dxa"/>
              <w:start w:w="120" w:type="dxa"/>
              <w:bottom w:w="80" w:type="dxa"/>
              <w:end w:w="120" w:type="dxa"/>
            </w:tcMar>
            <w:vAlign w:val="center"/>
          </w:tcPr>
          <w:p>
            <w:pPr>
              <w:spacing w:before="0" w:after="0" w:line="252" w:lineRule="auto"/>
            </w:pPr>
            <w:r>
              <w:rPr>
                <w:rFonts w:ascii="Calibri" w:hAnsi="Calibri"/>
                <w:color w:val="000000"/>
                <w:sz w:val="18"/>
              </w:rPr>
              <w:t>FR-SUB-06</w:t>
            </w:r>
          </w:p>
        </w:tc>
        <w:tc>
          <w:tcPr>
            <w:tcW w:type="dxa" w:w="7110"/>
            <w:tcMar>
              <w:top w:w="80" w:type="dxa"/>
              <w:start w:w="120" w:type="dxa"/>
              <w:bottom w:w="80" w:type="dxa"/>
              <w:end w:w="120" w:type="dxa"/>
            </w:tcMar>
            <w:vAlign w:val="center"/>
          </w:tcPr>
          <w:p>
            <w:pPr>
              <w:spacing w:before="0" w:after="0" w:line="252" w:lineRule="auto"/>
            </w:pPr>
            <w:r>
              <w:rPr>
                <w:rFonts w:ascii="Calibri" w:hAnsi="Calibri"/>
                <w:color w:val="000000"/>
                <w:sz w:val="18"/>
              </w:rPr>
              <w:t>Stock for a subscription-generated order must be validated and reduced when the vendor confirms the order.</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Must</w:t>
            </w:r>
          </w:p>
        </w:tc>
      </w:tr>
      <w:tr>
        <w:tc>
          <w:tcPr>
            <w:tcW w:type="dxa" w:w="1150"/>
            <w:tcMar>
              <w:top w:w="80" w:type="dxa"/>
              <w:start w:w="120" w:type="dxa"/>
              <w:bottom w:w="80" w:type="dxa"/>
              <w:end w:w="120" w:type="dxa"/>
            </w:tcMar>
            <w:vAlign w:val="center"/>
          </w:tcPr>
          <w:p>
            <w:pPr>
              <w:spacing w:before="0" w:after="0" w:line="252" w:lineRule="auto"/>
            </w:pPr>
            <w:r>
              <w:rPr>
                <w:rFonts w:ascii="Calibri" w:hAnsi="Calibri"/>
                <w:color w:val="000000"/>
                <w:sz w:val="18"/>
              </w:rPr>
              <w:t>FR-SUB-07</w:t>
            </w:r>
          </w:p>
        </w:tc>
        <w:tc>
          <w:tcPr>
            <w:tcW w:type="dxa" w:w="7110"/>
            <w:tcMar>
              <w:top w:w="80" w:type="dxa"/>
              <w:start w:w="120" w:type="dxa"/>
              <w:bottom w:w="80" w:type="dxa"/>
              <w:end w:w="120" w:type="dxa"/>
            </w:tcMar>
            <w:vAlign w:val="center"/>
          </w:tcPr>
          <w:p>
            <w:pPr>
              <w:spacing w:before="0" w:after="0" w:line="252" w:lineRule="auto"/>
            </w:pPr>
            <w:r>
              <w:rPr>
                <w:rFonts w:ascii="Calibri" w:hAnsi="Calibri"/>
                <w:color w:val="000000"/>
                <w:sz w:val="18"/>
              </w:rPr>
              <w:t>Generation failures must preserve the subscription, record the reason, and notify customer and vendor.</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Must</w:t>
            </w:r>
          </w:p>
        </w:tc>
      </w:tr>
      <w:tr>
        <w:tc>
          <w:tcPr>
            <w:tcW w:type="dxa" w:w="1150"/>
            <w:tcMar>
              <w:top w:w="80" w:type="dxa"/>
              <w:start w:w="120" w:type="dxa"/>
              <w:bottom w:w="80" w:type="dxa"/>
              <w:end w:w="120" w:type="dxa"/>
            </w:tcMar>
            <w:vAlign w:val="center"/>
          </w:tcPr>
          <w:p>
            <w:pPr>
              <w:spacing w:before="0" w:after="0" w:line="252" w:lineRule="auto"/>
            </w:pPr>
            <w:r>
              <w:rPr>
                <w:rFonts w:ascii="Calibri" w:hAnsi="Calibri"/>
                <w:color w:val="000000"/>
                <w:sz w:val="18"/>
              </w:rPr>
              <w:t>FR-SUB-08</w:t>
            </w:r>
          </w:p>
        </w:tc>
        <w:tc>
          <w:tcPr>
            <w:tcW w:type="dxa" w:w="7110"/>
            <w:tcMar>
              <w:top w:w="80" w:type="dxa"/>
              <w:start w:w="120" w:type="dxa"/>
              <w:bottom w:w="80" w:type="dxa"/>
              <w:end w:w="120" w:type="dxa"/>
            </w:tcMar>
            <w:vAlign w:val="center"/>
          </w:tcPr>
          <w:p>
            <w:pPr>
              <w:spacing w:before="0" w:after="0" w:line="252" w:lineRule="auto"/>
            </w:pPr>
            <w:r>
              <w:rPr>
                <w:rFonts w:ascii="Calibri" w:hAnsi="Calibri"/>
                <w:color w:val="000000"/>
                <w:sz w:val="18"/>
              </w:rPr>
              <w:t>Customers, vendors, and admins must view scheduled orders within their authorization scope.</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Must</w:t>
            </w:r>
          </w:p>
        </w:tc>
      </w:tr>
      <w:tr>
        <w:tc>
          <w:tcPr>
            <w:tcW w:type="dxa" w:w="1150"/>
            <w:tcMar>
              <w:top w:w="80" w:type="dxa"/>
              <w:start w:w="120" w:type="dxa"/>
              <w:bottom w:w="80" w:type="dxa"/>
              <w:end w:w="120" w:type="dxa"/>
            </w:tcMar>
            <w:vAlign w:val="center"/>
          </w:tcPr>
          <w:p>
            <w:pPr>
              <w:spacing w:before="0" w:after="0" w:line="252" w:lineRule="auto"/>
            </w:pPr>
            <w:r>
              <w:rPr>
                <w:rFonts w:ascii="Calibri" w:hAnsi="Calibri"/>
                <w:color w:val="000000"/>
                <w:sz w:val="18"/>
              </w:rPr>
              <w:t>FR-SUB-09</w:t>
            </w:r>
          </w:p>
        </w:tc>
        <w:tc>
          <w:tcPr>
            <w:tcW w:type="dxa" w:w="7110"/>
            <w:tcMar>
              <w:top w:w="80" w:type="dxa"/>
              <w:start w:w="120" w:type="dxa"/>
              <w:bottom w:w="80" w:type="dxa"/>
              <w:end w:w="120" w:type="dxa"/>
            </w:tcMar>
            <w:vAlign w:val="center"/>
          </w:tcPr>
          <w:p>
            <w:pPr>
              <w:spacing w:before="0" w:after="0" w:line="252" w:lineRule="auto"/>
            </w:pPr>
            <w:r>
              <w:rPr>
                <w:rFonts w:ascii="Calibri" w:hAnsi="Calibri"/>
                <w:color w:val="000000"/>
                <w:sz w:val="18"/>
              </w:rPr>
              <w:t>A customer may cancel only an owned pending scheduled order.</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Must</w:t>
            </w:r>
          </w:p>
        </w:tc>
      </w:tr>
    </w:tbl>
    <w:p>
      <w:pPr>
        <w:spacing w:after="40"/>
      </w:pPr>
    </w:p>
    <w:p>
      <w:pPr>
        <w:pStyle w:val="Heading2"/>
        <w:keepNext/>
      </w:pPr>
      <w:r>
        <w:t>6.8 Administration, Reporting, and Maintenance</w:t>
      </w:r>
    </w:p>
    <w:tbl>
      <w:tblPr>
        <w:tblW w:type="dxa" w:w="9360"/>
        <w:jc w:val="left"/>
        <w:tblLayout w:type="fixed"/>
        <w:tblLook w:firstColumn="1" w:firstRow="1" w:lastColumn="0" w:lastRow="0" w:noHBand="0" w:noVBand="1" w:val="04A0"/>
        <w:tblInd w:w="120" w:type="dxa"/>
        <w:tblBorders>
          <w:top w:val="single" w:sz="6" w:color="C7CDD6"/>
          <w:left w:val="single" w:sz="6" w:color="C7CDD6"/>
          <w:bottom w:val="single" w:sz="6" w:color="C7CDD6"/>
          <w:right w:val="single" w:sz="6" w:color="C7CDD6"/>
          <w:insideH w:val="single" w:sz="6" w:color="C7CDD6"/>
          <w:insideV w:val="single" w:sz="6" w:color="C7CDD6"/>
        </w:tblBorders>
      </w:tblPr>
      <w:tblGrid>
        <w:gridCol w:w="1150"/>
        <w:gridCol w:w="7110"/>
        <w:gridCol w:w="1100"/>
      </w:tblGrid>
      <w:tr>
        <w:trPr>
          <w:tblHeader w:val="true"/>
        </w:trPr>
        <w:tc>
          <w:tcPr>
            <w:tcW w:type="dxa" w:w="1150"/>
            <w:shd w:fill="F2F4F7"/>
            <w:tcMar>
              <w:top w:w="80" w:type="dxa"/>
              <w:start w:w="120" w:type="dxa"/>
              <w:bottom w:w="80" w:type="dxa"/>
              <w:end w:w="120" w:type="dxa"/>
            </w:tcMar>
            <w:vAlign w:val="center"/>
          </w:tcPr>
          <w:p>
            <w:pPr>
              <w:spacing w:before="0" w:after="0"/>
            </w:pPr>
            <w:r>
              <w:rPr>
                <w:rFonts w:ascii="Calibri" w:hAnsi="Calibri"/>
                <w:b/>
                <w:color w:val="0B2545"/>
                <w:sz w:val="18"/>
              </w:rPr>
              <w:t>ID</w:t>
            </w:r>
          </w:p>
        </w:tc>
        <w:tc>
          <w:tcPr>
            <w:tcW w:type="dxa" w:w="7110"/>
            <w:shd w:fill="F2F4F7"/>
            <w:tcMar>
              <w:top w:w="80" w:type="dxa"/>
              <w:start w:w="120" w:type="dxa"/>
              <w:bottom w:w="80" w:type="dxa"/>
              <w:end w:w="120" w:type="dxa"/>
            </w:tcMar>
            <w:vAlign w:val="center"/>
          </w:tcPr>
          <w:p>
            <w:pPr>
              <w:spacing w:before="0" w:after="0"/>
            </w:pPr>
            <w:r>
              <w:rPr>
                <w:rFonts w:ascii="Calibri" w:hAnsi="Calibri"/>
                <w:b/>
                <w:color w:val="0B2545"/>
                <w:sz w:val="18"/>
              </w:rPr>
              <w:t>Requirement</w:t>
            </w:r>
          </w:p>
        </w:tc>
        <w:tc>
          <w:tcPr>
            <w:tcW w:type="dxa" w:w="1100"/>
            <w:shd w:fill="F2F4F7"/>
            <w:tcMar>
              <w:top w:w="80" w:type="dxa"/>
              <w:start w:w="120" w:type="dxa"/>
              <w:bottom w:w="80" w:type="dxa"/>
              <w:end w:w="120" w:type="dxa"/>
            </w:tcMar>
            <w:vAlign w:val="center"/>
          </w:tcPr>
          <w:p>
            <w:pPr>
              <w:spacing w:before="0" w:after="0"/>
            </w:pPr>
            <w:r>
              <w:rPr>
                <w:rFonts w:ascii="Calibri" w:hAnsi="Calibri"/>
                <w:b/>
                <w:color w:val="0B2545"/>
                <w:sz w:val="18"/>
              </w:rPr>
              <w:t>Priority</w:t>
            </w:r>
          </w:p>
        </w:tc>
      </w:tr>
      <w:tr>
        <w:tc>
          <w:tcPr>
            <w:tcW w:type="dxa" w:w="1150"/>
            <w:tcMar>
              <w:top w:w="80" w:type="dxa"/>
              <w:start w:w="120" w:type="dxa"/>
              <w:bottom w:w="80" w:type="dxa"/>
              <w:end w:w="120" w:type="dxa"/>
            </w:tcMar>
            <w:vAlign w:val="center"/>
          </w:tcPr>
          <w:p>
            <w:pPr>
              <w:spacing w:before="0" w:after="0" w:line="252" w:lineRule="auto"/>
            </w:pPr>
            <w:r>
              <w:rPr>
                <w:rFonts w:ascii="Calibri" w:hAnsi="Calibri"/>
                <w:color w:val="000000"/>
                <w:sz w:val="18"/>
              </w:rPr>
              <w:t>FR-ADM-01</w:t>
            </w:r>
          </w:p>
        </w:tc>
        <w:tc>
          <w:tcPr>
            <w:tcW w:type="dxa" w:w="7110"/>
            <w:tcMar>
              <w:top w:w="80" w:type="dxa"/>
              <w:start w:w="120" w:type="dxa"/>
              <w:bottom w:w="80" w:type="dxa"/>
              <w:end w:w="120" w:type="dxa"/>
            </w:tcMar>
            <w:vAlign w:val="center"/>
          </w:tcPr>
          <w:p>
            <w:pPr>
              <w:spacing w:before="0" w:after="0" w:line="252" w:lineRule="auto"/>
            </w:pPr>
            <w:r>
              <w:rPr>
                <w:rFonts w:ascii="Calibri" w:hAnsi="Calibri"/>
                <w:color w:val="000000"/>
                <w:sz w:val="18"/>
              </w:rPr>
              <w:t>Admins must access operational dashboards, analytics, customer, vendor, rider, product, order, delivery, refund, finance, support, marketing, and report functions.</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Must</w:t>
            </w:r>
          </w:p>
        </w:tc>
      </w:tr>
      <w:tr>
        <w:tc>
          <w:tcPr>
            <w:tcW w:type="dxa" w:w="1150"/>
            <w:tcMar>
              <w:top w:w="80" w:type="dxa"/>
              <w:start w:w="120" w:type="dxa"/>
              <w:bottom w:w="80" w:type="dxa"/>
              <w:end w:w="120" w:type="dxa"/>
            </w:tcMar>
            <w:vAlign w:val="center"/>
          </w:tcPr>
          <w:p>
            <w:pPr>
              <w:spacing w:before="0" w:after="0" w:line="252" w:lineRule="auto"/>
            </w:pPr>
            <w:r>
              <w:rPr>
                <w:rFonts w:ascii="Calibri" w:hAnsi="Calibri"/>
                <w:color w:val="000000"/>
                <w:sz w:val="18"/>
              </w:rPr>
              <w:t>FR-ADM-02</w:t>
            </w:r>
          </w:p>
        </w:tc>
        <w:tc>
          <w:tcPr>
            <w:tcW w:type="dxa" w:w="7110"/>
            <w:tcMar>
              <w:top w:w="80" w:type="dxa"/>
              <w:start w:w="120" w:type="dxa"/>
              <w:bottom w:w="80" w:type="dxa"/>
              <w:end w:w="120" w:type="dxa"/>
            </w:tcMar>
            <w:vAlign w:val="center"/>
          </w:tcPr>
          <w:p>
            <w:pPr>
              <w:spacing w:before="0" w:after="0" w:line="252" w:lineRule="auto"/>
            </w:pPr>
            <w:r>
              <w:rPr>
                <w:rFonts w:ascii="Calibri" w:hAnsi="Calibri"/>
                <w:color w:val="000000"/>
                <w:sz w:val="18"/>
              </w:rPr>
              <w:t>Super Admins must create, update, suspend, and remove Admin accounts without permitting ordinary Admins to modify Super Admin ownership.</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Must</w:t>
            </w:r>
          </w:p>
        </w:tc>
      </w:tr>
      <w:tr>
        <w:tc>
          <w:tcPr>
            <w:tcW w:type="dxa" w:w="1150"/>
            <w:tcMar>
              <w:top w:w="80" w:type="dxa"/>
              <w:start w:w="120" w:type="dxa"/>
              <w:bottom w:w="80" w:type="dxa"/>
              <w:end w:w="120" w:type="dxa"/>
            </w:tcMar>
            <w:vAlign w:val="center"/>
          </w:tcPr>
          <w:p>
            <w:pPr>
              <w:spacing w:before="0" w:after="0" w:line="252" w:lineRule="auto"/>
            </w:pPr>
            <w:r>
              <w:rPr>
                <w:rFonts w:ascii="Calibri" w:hAnsi="Calibri"/>
                <w:color w:val="000000"/>
                <w:sz w:val="18"/>
              </w:rPr>
              <w:t>FR-ADM-03</w:t>
            </w:r>
          </w:p>
        </w:tc>
        <w:tc>
          <w:tcPr>
            <w:tcW w:type="dxa" w:w="7110"/>
            <w:tcMar>
              <w:top w:w="80" w:type="dxa"/>
              <w:start w:w="120" w:type="dxa"/>
              <w:bottom w:w="80" w:type="dxa"/>
              <w:end w:w="120" w:type="dxa"/>
            </w:tcMar>
            <w:vAlign w:val="center"/>
          </w:tcPr>
          <w:p>
            <w:pPr>
              <w:spacing w:before="0" w:after="0" w:line="252" w:lineRule="auto"/>
            </w:pPr>
            <w:r>
              <w:rPr>
                <w:rFonts w:ascii="Calibri" w:hAnsi="Calibri"/>
                <w:color w:val="000000"/>
                <w:sz w:val="18"/>
              </w:rPr>
              <w:t>Super Admins must manage role permissions and platform settings.</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Must</w:t>
            </w:r>
          </w:p>
        </w:tc>
      </w:tr>
      <w:tr>
        <w:tc>
          <w:tcPr>
            <w:tcW w:type="dxa" w:w="1150"/>
            <w:tcMar>
              <w:top w:w="80" w:type="dxa"/>
              <w:start w:w="120" w:type="dxa"/>
              <w:bottom w:w="80" w:type="dxa"/>
              <w:end w:w="120" w:type="dxa"/>
            </w:tcMar>
            <w:vAlign w:val="center"/>
          </w:tcPr>
          <w:p>
            <w:pPr>
              <w:spacing w:before="0" w:after="0" w:line="252" w:lineRule="auto"/>
            </w:pPr>
            <w:r>
              <w:rPr>
                <w:rFonts w:ascii="Calibri" w:hAnsi="Calibri"/>
                <w:color w:val="000000"/>
                <w:sz w:val="18"/>
              </w:rPr>
              <w:t>FR-ADM-04</w:t>
            </w:r>
          </w:p>
        </w:tc>
        <w:tc>
          <w:tcPr>
            <w:tcW w:type="dxa" w:w="7110"/>
            <w:tcMar>
              <w:top w:w="80" w:type="dxa"/>
              <w:start w:w="120" w:type="dxa"/>
              <w:bottom w:w="80" w:type="dxa"/>
              <w:end w:w="120" w:type="dxa"/>
            </w:tcMar>
            <w:vAlign w:val="center"/>
          </w:tcPr>
          <w:p>
            <w:pPr>
              <w:spacing w:before="0" w:after="0" w:line="252" w:lineRule="auto"/>
            </w:pPr>
            <w:r>
              <w:rPr>
                <w:rFonts w:ascii="Calibri" w:hAnsi="Calibri"/>
                <w:color w:val="000000"/>
                <w:sz w:val="18"/>
              </w:rPr>
              <w:t>Super Admins must review activity, API integration, and security logs.</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Must</w:t>
            </w:r>
          </w:p>
        </w:tc>
      </w:tr>
      <w:tr>
        <w:tc>
          <w:tcPr>
            <w:tcW w:type="dxa" w:w="1150"/>
            <w:tcMar>
              <w:top w:w="80" w:type="dxa"/>
              <w:start w:w="120" w:type="dxa"/>
              <w:bottom w:w="80" w:type="dxa"/>
              <w:end w:w="120" w:type="dxa"/>
            </w:tcMar>
            <w:vAlign w:val="center"/>
          </w:tcPr>
          <w:p>
            <w:pPr>
              <w:spacing w:before="0" w:after="0" w:line="252" w:lineRule="auto"/>
            </w:pPr>
            <w:r>
              <w:rPr>
                <w:rFonts w:ascii="Calibri" w:hAnsi="Calibri"/>
                <w:color w:val="000000"/>
                <w:sz w:val="18"/>
              </w:rPr>
              <w:t>FR-ADM-05</w:t>
            </w:r>
          </w:p>
        </w:tc>
        <w:tc>
          <w:tcPr>
            <w:tcW w:type="dxa" w:w="7110"/>
            <w:tcMar>
              <w:top w:w="80" w:type="dxa"/>
              <w:start w:w="120" w:type="dxa"/>
              <w:bottom w:w="80" w:type="dxa"/>
              <w:end w:w="120" w:type="dxa"/>
            </w:tcMar>
            <w:vAlign w:val="center"/>
          </w:tcPr>
          <w:p>
            <w:pPr>
              <w:spacing w:before="0" w:after="0" w:line="252" w:lineRule="auto"/>
            </w:pPr>
            <w:r>
              <w:rPr>
                <w:rFonts w:ascii="Calibri" w:hAnsi="Calibri"/>
                <w:color w:val="000000"/>
                <w:sz w:val="18"/>
              </w:rPr>
              <w:t>Authorized users must export reports in controlled, auditable formats.</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Should</w:t>
            </w:r>
          </w:p>
        </w:tc>
      </w:tr>
      <w:tr>
        <w:tc>
          <w:tcPr>
            <w:tcW w:type="dxa" w:w="1150"/>
            <w:tcMar>
              <w:top w:w="80" w:type="dxa"/>
              <w:start w:w="120" w:type="dxa"/>
              <w:bottom w:w="80" w:type="dxa"/>
              <w:end w:w="120" w:type="dxa"/>
            </w:tcMar>
            <w:vAlign w:val="center"/>
          </w:tcPr>
          <w:p>
            <w:pPr>
              <w:spacing w:before="0" w:after="0" w:line="252" w:lineRule="auto"/>
            </w:pPr>
            <w:r>
              <w:rPr>
                <w:rFonts w:ascii="Calibri" w:hAnsi="Calibri"/>
                <w:color w:val="000000"/>
                <w:sz w:val="18"/>
              </w:rPr>
              <w:t>FR-ADM-06</w:t>
            </w:r>
          </w:p>
        </w:tc>
        <w:tc>
          <w:tcPr>
            <w:tcW w:type="dxa" w:w="7110"/>
            <w:tcMar>
              <w:top w:w="80" w:type="dxa"/>
              <w:start w:w="120" w:type="dxa"/>
              <w:bottom w:w="80" w:type="dxa"/>
              <w:end w:w="120" w:type="dxa"/>
            </w:tcMar>
            <w:vAlign w:val="center"/>
          </w:tcPr>
          <w:p>
            <w:pPr>
              <w:spacing w:before="0" w:after="0" w:line="252" w:lineRule="auto"/>
            </w:pPr>
            <w:r>
              <w:rPr>
                <w:rFonts w:ascii="Calibri" w:hAnsi="Calibri"/>
                <w:color w:val="000000"/>
                <w:sz w:val="18"/>
              </w:rPr>
              <w:t>Super Admins must trigger encrypted database backups and securely download authorized backup files.</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Must</w:t>
            </w:r>
          </w:p>
        </w:tc>
      </w:tr>
      <w:tr>
        <w:tc>
          <w:tcPr>
            <w:tcW w:type="dxa" w:w="1150"/>
            <w:tcMar>
              <w:top w:w="80" w:type="dxa"/>
              <w:start w:w="120" w:type="dxa"/>
              <w:bottom w:w="80" w:type="dxa"/>
              <w:end w:w="120" w:type="dxa"/>
            </w:tcMar>
            <w:vAlign w:val="center"/>
          </w:tcPr>
          <w:p>
            <w:pPr>
              <w:spacing w:before="0" w:after="0" w:line="252" w:lineRule="auto"/>
            </w:pPr>
            <w:r>
              <w:rPr>
                <w:rFonts w:ascii="Calibri" w:hAnsi="Calibri"/>
                <w:color w:val="000000"/>
                <w:sz w:val="18"/>
              </w:rPr>
              <w:t>FR-ADM-07</w:t>
            </w:r>
          </w:p>
        </w:tc>
        <w:tc>
          <w:tcPr>
            <w:tcW w:type="dxa" w:w="7110"/>
            <w:tcMar>
              <w:top w:w="80" w:type="dxa"/>
              <w:start w:w="120" w:type="dxa"/>
              <w:bottom w:w="80" w:type="dxa"/>
              <w:end w:w="120" w:type="dxa"/>
            </w:tcMar>
            <w:vAlign w:val="center"/>
          </w:tcPr>
          <w:p>
            <w:pPr>
              <w:spacing w:before="0" w:after="0" w:line="252" w:lineRule="auto"/>
            </w:pPr>
            <w:r>
              <w:rPr>
                <w:rFonts w:ascii="Calibri" w:hAnsi="Calibri"/>
                <w:color w:val="000000"/>
                <w:sz w:val="18"/>
              </w:rPr>
              <w:t>Backup retention must support both count and age policies on a private durable disk.</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Must</w:t>
            </w:r>
          </w:p>
        </w:tc>
      </w:tr>
      <w:tr>
        <w:tc>
          <w:tcPr>
            <w:tcW w:type="dxa" w:w="1150"/>
            <w:tcMar>
              <w:top w:w="80" w:type="dxa"/>
              <w:start w:w="120" w:type="dxa"/>
              <w:bottom w:w="80" w:type="dxa"/>
              <w:end w:w="120" w:type="dxa"/>
            </w:tcMar>
            <w:vAlign w:val="center"/>
          </w:tcPr>
          <w:p>
            <w:pPr>
              <w:spacing w:before="0" w:after="0" w:line="252" w:lineRule="auto"/>
            </w:pPr>
            <w:r>
              <w:rPr>
                <w:rFonts w:ascii="Calibri" w:hAnsi="Calibri"/>
                <w:color w:val="000000"/>
                <w:sz w:val="18"/>
              </w:rPr>
              <w:t>FR-ADM-08</w:t>
            </w:r>
          </w:p>
        </w:tc>
        <w:tc>
          <w:tcPr>
            <w:tcW w:type="dxa" w:w="7110"/>
            <w:tcMar>
              <w:top w:w="80" w:type="dxa"/>
              <w:start w:w="120" w:type="dxa"/>
              <w:bottom w:w="80" w:type="dxa"/>
              <w:end w:w="120" w:type="dxa"/>
            </w:tcMar>
            <w:vAlign w:val="center"/>
          </w:tcPr>
          <w:p>
            <w:pPr>
              <w:spacing w:before="0" w:after="0" w:line="252" w:lineRule="auto"/>
            </w:pPr>
            <w:r>
              <w:rPr>
                <w:rFonts w:ascii="Calibri" w:hAnsi="Calibri"/>
                <w:color w:val="000000"/>
                <w:sz w:val="18"/>
              </w:rPr>
              <w:t>The platform must provide safe compiled-cache maintenance without deleting application or user data.</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Must</w:t>
            </w:r>
          </w:p>
        </w:tc>
      </w:tr>
      <w:tr>
        <w:tc>
          <w:tcPr>
            <w:tcW w:type="dxa" w:w="1150"/>
            <w:tcMar>
              <w:top w:w="80" w:type="dxa"/>
              <w:start w:w="120" w:type="dxa"/>
              <w:bottom w:w="80" w:type="dxa"/>
              <w:end w:w="120" w:type="dxa"/>
            </w:tcMar>
            <w:vAlign w:val="center"/>
          </w:tcPr>
          <w:p>
            <w:pPr>
              <w:spacing w:before="0" w:after="0" w:line="252" w:lineRule="auto"/>
            </w:pPr>
            <w:r>
              <w:rPr>
                <w:rFonts w:ascii="Calibri" w:hAnsi="Calibri"/>
                <w:color w:val="000000"/>
                <w:sz w:val="18"/>
              </w:rPr>
              <w:t>FR-ADM-09</w:t>
            </w:r>
          </w:p>
        </w:tc>
        <w:tc>
          <w:tcPr>
            <w:tcW w:type="dxa" w:w="7110"/>
            <w:tcMar>
              <w:top w:w="80" w:type="dxa"/>
              <w:start w:w="120" w:type="dxa"/>
              <w:bottom w:w="80" w:type="dxa"/>
              <w:end w:w="120" w:type="dxa"/>
            </w:tcMar>
            <w:vAlign w:val="center"/>
          </w:tcPr>
          <w:p>
            <w:pPr>
              <w:spacing w:before="0" w:after="0" w:line="252" w:lineRule="auto"/>
            </w:pPr>
            <w:r>
              <w:rPr>
                <w:rFonts w:ascii="Calibri" w:hAnsi="Calibri"/>
                <w:color w:val="000000"/>
                <w:sz w:val="18"/>
              </w:rPr>
              <w:t>Administrative actions with financial, identity, authorization, or moderation impact should be audit logged.</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Should</w:t>
            </w:r>
          </w:p>
        </w:tc>
      </w:tr>
      <w:tr>
        <w:tc>
          <w:tcPr>
            <w:tcW w:type="dxa" w:w="1150"/>
            <w:tcMar>
              <w:top w:w="80" w:type="dxa"/>
              <w:start w:w="120" w:type="dxa"/>
              <w:bottom w:w="80" w:type="dxa"/>
              <w:end w:w="120" w:type="dxa"/>
            </w:tcMar>
            <w:vAlign w:val="center"/>
          </w:tcPr>
          <w:p>
            <w:pPr>
              <w:spacing w:before="0" w:after="0" w:line="252" w:lineRule="auto"/>
            </w:pPr>
            <w:r>
              <w:rPr>
                <w:rFonts w:ascii="Calibri" w:hAnsi="Calibri"/>
                <w:color w:val="000000"/>
                <w:sz w:val="18"/>
              </w:rPr>
              <w:t>FR-ADM-10</w:t>
            </w:r>
          </w:p>
        </w:tc>
        <w:tc>
          <w:tcPr>
            <w:tcW w:type="dxa" w:w="7110"/>
            <w:tcMar>
              <w:top w:w="80" w:type="dxa"/>
              <w:start w:w="120" w:type="dxa"/>
              <w:bottom w:w="80" w:type="dxa"/>
              <w:end w:w="120" w:type="dxa"/>
            </w:tcMar>
            <w:vAlign w:val="center"/>
          </w:tcPr>
          <w:p>
            <w:pPr>
              <w:spacing w:before="0" w:after="0" w:line="252" w:lineRule="auto"/>
            </w:pPr>
            <w:r>
              <w:rPr>
                <w:rFonts w:ascii="Calibri" w:hAnsi="Calibri"/>
                <w:color w:val="000000"/>
                <w:sz w:val="18"/>
              </w:rPr>
              <w:t>The system must expose a health endpoint suitable for deployment checks.</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Must</w:t>
            </w:r>
          </w:p>
        </w:tc>
      </w:tr>
    </w:tbl>
    <w:p>
      <w:pPr>
        <w:spacing w:after="40"/>
      </w:pPr>
    </w:p>
    <w:p>
      <w:pPr>
        <w:pStyle w:val="Heading2"/>
        <w:keepNext/>
      </w:pPr>
      <w:r>
        <w:t>6.9 REST API and Mobile Contract</w:t>
      </w:r>
    </w:p>
    <w:tbl>
      <w:tblPr>
        <w:tblW w:type="dxa" w:w="9360"/>
        <w:jc w:val="left"/>
        <w:tblLayout w:type="fixed"/>
        <w:tblLook w:firstColumn="1" w:firstRow="1" w:lastColumn="0" w:lastRow="0" w:noHBand="0" w:noVBand="1" w:val="04A0"/>
        <w:tblInd w:w="120" w:type="dxa"/>
        <w:tblBorders>
          <w:top w:val="single" w:sz="6" w:color="C7CDD6"/>
          <w:left w:val="single" w:sz="6" w:color="C7CDD6"/>
          <w:bottom w:val="single" w:sz="6" w:color="C7CDD6"/>
          <w:right w:val="single" w:sz="6" w:color="C7CDD6"/>
          <w:insideH w:val="single" w:sz="6" w:color="C7CDD6"/>
          <w:insideV w:val="single" w:sz="6" w:color="C7CDD6"/>
        </w:tblBorders>
      </w:tblPr>
      <w:tblGrid>
        <w:gridCol w:w="1150"/>
        <w:gridCol w:w="7110"/>
        <w:gridCol w:w="1100"/>
      </w:tblGrid>
      <w:tr>
        <w:trPr>
          <w:tblHeader w:val="true"/>
        </w:trPr>
        <w:tc>
          <w:tcPr>
            <w:tcW w:type="dxa" w:w="1150"/>
            <w:shd w:fill="F2F4F7"/>
            <w:tcMar>
              <w:top w:w="80" w:type="dxa"/>
              <w:start w:w="120" w:type="dxa"/>
              <w:bottom w:w="80" w:type="dxa"/>
              <w:end w:w="120" w:type="dxa"/>
            </w:tcMar>
            <w:vAlign w:val="center"/>
          </w:tcPr>
          <w:p>
            <w:pPr>
              <w:spacing w:before="0" w:after="0"/>
            </w:pPr>
            <w:r>
              <w:rPr>
                <w:rFonts w:ascii="Calibri" w:hAnsi="Calibri"/>
                <w:b/>
                <w:color w:val="0B2545"/>
                <w:sz w:val="18"/>
              </w:rPr>
              <w:t>ID</w:t>
            </w:r>
          </w:p>
        </w:tc>
        <w:tc>
          <w:tcPr>
            <w:tcW w:type="dxa" w:w="7110"/>
            <w:shd w:fill="F2F4F7"/>
            <w:tcMar>
              <w:top w:w="80" w:type="dxa"/>
              <w:start w:w="120" w:type="dxa"/>
              <w:bottom w:w="80" w:type="dxa"/>
              <w:end w:w="120" w:type="dxa"/>
            </w:tcMar>
            <w:vAlign w:val="center"/>
          </w:tcPr>
          <w:p>
            <w:pPr>
              <w:spacing w:before="0" w:after="0"/>
            </w:pPr>
            <w:r>
              <w:rPr>
                <w:rFonts w:ascii="Calibri" w:hAnsi="Calibri"/>
                <w:b/>
                <w:color w:val="0B2545"/>
                <w:sz w:val="18"/>
              </w:rPr>
              <w:t>Requirement</w:t>
            </w:r>
          </w:p>
        </w:tc>
        <w:tc>
          <w:tcPr>
            <w:tcW w:type="dxa" w:w="1100"/>
            <w:shd w:fill="F2F4F7"/>
            <w:tcMar>
              <w:top w:w="80" w:type="dxa"/>
              <w:start w:w="120" w:type="dxa"/>
              <w:bottom w:w="80" w:type="dxa"/>
              <w:end w:w="120" w:type="dxa"/>
            </w:tcMar>
            <w:vAlign w:val="center"/>
          </w:tcPr>
          <w:p>
            <w:pPr>
              <w:spacing w:before="0" w:after="0"/>
            </w:pPr>
            <w:r>
              <w:rPr>
                <w:rFonts w:ascii="Calibri" w:hAnsi="Calibri"/>
                <w:b/>
                <w:color w:val="0B2545"/>
                <w:sz w:val="18"/>
              </w:rPr>
              <w:t>Priority</w:t>
            </w:r>
          </w:p>
        </w:tc>
      </w:tr>
      <w:tr>
        <w:tc>
          <w:tcPr>
            <w:tcW w:type="dxa" w:w="1150"/>
            <w:tcMar>
              <w:top w:w="80" w:type="dxa"/>
              <w:start w:w="120" w:type="dxa"/>
              <w:bottom w:w="80" w:type="dxa"/>
              <w:end w:w="120" w:type="dxa"/>
            </w:tcMar>
            <w:vAlign w:val="center"/>
          </w:tcPr>
          <w:p>
            <w:pPr>
              <w:spacing w:before="0" w:after="0" w:line="252" w:lineRule="auto"/>
            </w:pPr>
            <w:r>
              <w:rPr>
                <w:rFonts w:ascii="Calibri" w:hAnsi="Calibri"/>
                <w:color w:val="000000"/>
                <w:sz w:val="18"/>
              </w:rPr>
              <w:t>FR-API-01</w:t>
            </w:r>
          </w:p>
        </w:tc>
        <w:tc>
          <w:tcPr>
            <w:tcW w:type="dxa" w:w="7110"/>
            <w:tcMar>
              <w:top w:w="80" w:type="dxa"/>
              <w:start w:w="120" w:type="dxa"/>
              <w:bottom w:w="80" w:type="dxa"/>
              <w:end w:w="120" w:type="dxa"/>
            </w:tcMar>
            <w:vAlign w:val="center"/>
          </w:tcPr>
          <w:p>
            <w:pPr>
              <w:spacing w:before="0" w:after="0" w:line="252" w:lineRule="auto"/>
            </w:pPr>
            <w:r>
              <w:rPr>
                <w:rFonts w:ascii="Calibri" w:hAnsi="Calibri"/>
                <w:color w:val="000000"/>
                <w:sz w:val="18"/>
              </w:rPr>
              <w:t>The public API must be versioned under /api/v1 and return consistent JSON envelopes and validation errors.</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Must</w:t>
            </w:r>
          </w:p>
        </w:tc>
      </w:tr>
      <w:tr>
        <w:tc>
          <w:tcPr>
            <w:tcW w:type="dxa" w:w="1150"/>
            <w:tcMar>
              <w:top w:w="80" w:type="dxa"/>
              <w:start w:w="120" w:type="dxa"/>
              <w:bottom w:w="80" w:type="dxa"/>
              <w:end w:w="120" w:type="dxa"/>
            </w:tcMar>
            <w:vAlign w:val="center"/>
          </w:tcPr>
          <w:p>
            <w:pPr>
              <w:spacing w:before="0" w:after="0" w:line="252" w:lineRule="auto"/>
            </w:pPr>
            <w:r>
              <w:rPr>
                <w:rFonts w:ascii="Calibri" w:hAnsi="Calibri"/>
                <w:color w:val="000000"/>
                <w:sz w:val="18"/>
              </w:rPr>
              <w:t>FR-API-02</w:t>
            </w:r>
          </w:p>
        </w:tc>
        <w:tc>
          <w:tcPr>
            <w:tcW w:type="dxa" w:w="7110"/>
            <w:tcMar>
              <w:top w:w="80" w:type="dxa"/>
              <w:start w:w="120" w:type="dxa"/>
              <w:bottom w:w="80" w:type="dxa"/>
              <w:end w:w="120" w:type="dxa"/>
            </w:tcMar>
            <w:vAlign w:val="center"/>
          </w:tcPr>
          <w:p>
            <w:pPr>
              <w:spacing w:before="0" w:after="0" w:line="252" w:lineRule="auto"/>
            </w:pPr>
            <w:r>
              <w:rPr>
                <w:rFonts w:ascii="Calibri" w:hAnsi="Calibri"/>
                <w:color w:val="000000"/>
                <w:sz w:val="18"/>
              </w:rPr>
              <w:t>The API must expose public category and approved-product browsing.</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Must</w:t>
            </w:r>
          </w:p>
        </w:tc>
      </w:tr>
      <w:tr>
        <w:tc>
          <w:tcPr>
            <w:tcW w:type="dxa" w:w="1150"/>
            <w:tcMar>
              <w:top w:w="80" w:type="dxa"/>
              <w:start w:w="120" w:type="dxa"/>
              <w:bottom w:w="80" w:type="dxa"/>
              <w:end w:w="120" w:type="dxa"/>
            </w:tcMar>
            <w:vAlign w:val="center"/>
          </w:tcPr>
          <w:p>
            <w:pPr>
              <w:spacing w:before="0" w:after="0" w:line="252" w:lineRule="auto"/>
            </w:pPr>
            <w:r>
              <w:rPr>
                <w:rFonts w:ascii="Calibri" w:hAnsi="Calibri"/>
                <w:color w:val="000000"/>
                <w:sz w:val="18"/>
              </w:rPr>
              <w:t>FR-API-03</w:t>
            </w:r>
          </w:p>
        </w:tc>
        <w:tc>
          <w:tcPr>
            <w:tcW w:type="dxa" w:w="7110"/>
            <w:tcMar>
              <w:top w:w="80" w:type="dxa"/>
              <w:start w:w="120" w:type="dxa"/>
              <w:bottom w:w="80" w:type="dxa"/>
              <w:end w:w="120" w:type="dxa"/>
            </w:tcMar>
            <w:vAlign w:val="center"/>
          </w:tcPr>
          <w:p>
            <w:pPr>
              <w:spacing w:before="0" w:after="0" w:line="252" w:lineRule="auto"/>
            </w:pPr>
            <w:r>
              <w:rPr>
                <w:rFonts w:ascii="Calibri" w:hAnsi="Calibri"/>
                <w:color w:val="000000"/>
                <w:sz w:val="18"/>
              </w:rPr>
              <w:t>Authenticated API routes must require Sanctum and abilities appropriate to authentication, profile, verification, customer, vendor, or rider use.</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Must</w:t>
            </w:r>
          </w:p>
        </w:tc>
      </w:tr>
      <w:tr>
        <w:tc>
          <w:tcPr>
            <w:tcW w:type="dxa" w:w="1150"/>
            <w:tcMar>
              <w:top w:w="80" w:type="dxa"/>
              <w:start w:w="120" w:type="dxa"/>
              <w:bottom w:w="80" w:type="dxa"/>
              <w:end w:w="120" w:type="dxa"/>
            </w:tcMar>
            <w:vAlign w:val="center"/>
          </w:tcPr>
          <w:p>
            <w:pPr>
              <w:spacing w:before="0" w:after="0" w:line="252" w:lineRule="auto"/>
            </w:pPr>
            <w:r>
              <w:rPr>
                <w:rFonts w:ascii="Calibri" w:hAnsi="Calibri"/>
                <w:color w:val="000000"/>
                <w:sz w:val="18"/>
              </w:rPr>
              <w:t>FR-API-04</w:t>
            </w:r>
          </w:p>
        </w:tc>
        <w:tc>
          <w:tcPr>
            <w:tcW w:type="dxa" w:w="7110"/>
            <w:tcMar>
              <w:top w:w="80" w:type="dxa"/>
              <w:start w:w="120" w:type="dxa"/>
              <w:bottom w:w="80" w:type="dxa"/>
              <w:end w:w="120" w:type="dxa"/>
            </w:tcMar>
            <w:vAlign w:val="center"/>
          </w:tcPr>
          <w:p>
            <w:pPr>
              <w:spacing w:before="0" w:after="0" w:line="252" w:lineRule="auto"/>
            </w:pPr>
            <w:r>
              <w:rPr>
                <w:rFonts w:ascii="Calibri" w:hAnsi="Calibri"/>
                <w:color w:val="000000"/>
                <w:sz w:val="18"/>
              </w:rPr>
              <w:t>The API must enforce email and phone verification for protected commerce and operational actions.</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Must</w:t>
            </w:r>
          </w:p>
        </w:tc>
      </w:tr>
      <w:tr>
        <w:tc>
          <w:tcPr>
            <w:tcW w:type="dxa" w:w="1150"/>
            <w:tcMar>
              <w:top w:w="80" w:type="dxa"/>
              <w:start w:w="120" w:type="dxa"/>
              <w:bottom w:w="80" w:type="dxa"/>
              <w:end w:w="120" w:type="dxa"/>
            </w:tcMar>
            <w:vAlign w:val="center"/>
          </w:tcPr>
          <w:p>
            <w:pPr>
              <w:spacing w:before="0" w:after="0" w:line="252" w:lineRule="auto"/>
            </w:pPr>
            <w:r>
              <w:rPr>
                <w:rFonts w:ascii="Calibri" w:hAnsi="Calibri"/>
                <w:color w:val="000000"/>
                <w:sz w:val="18"/>
              </w:rPr>
              <w:t>FR-API-05</w:t>
            </w:r>
          </w:p>
        </w:tc>
        <w:tc>
          <w:tcPr>
            <w:tcW w:type="dxa" w:w="7110"/>
            <w:tcMar>
              <w:top w:w="80" w:type="dxa"/>
              <w:start w:w="120" w:type="dxa"/>
              <w:bottom w:w="80" w:type="dxa"/>
              <w:end w:w="120" w:type="dxa"/>
            </w:tcMar>
            <w:vAlign w:val="center"/>
          </w:tcPr>
          <w:p>
            <w:pPr>
              <w:spacing w:before="0" w:after="0" w:line="252" w:lineRule="auto"/>
            </w:pPr>
            <w:r>
              <w:rPr>
                <w:rFonts w:ascii="Calibri" w:hAnsi="Calibri"/>
                <w:color w:val="000000"/>
                <w:sz w:val="18"/>
              </w:rPr>
              <w:t>Customer API must expose cart, quote, order creation, order list, and order detail as implemented.</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Must</w:t>
            </w:r>
          </w:p>
        </w:tc>
      </w:tr>
      <w:tr>
        <w:tc>
          <w:tcPr>
            <w:tcW w:type="dxa" w:w="1150"/>
            <w:tcMar>
              <w:top w:w="80" w:type="dxa"/>
              <w:start w:w="120" w:type="dxa"/>
              <w:bottom w:w="80" w:type="dxa"/>
              <w:end w:w="120" w:type="dxa"/>
            </w:tcMar>
            <w:vAlign w:val="center"/>
          </w:tcPr>
          <w:p>
            <w:pPr>
              <w:spacing w:before="0" w:after="0" w:line="252" w:lineRule="auto"/>
            </w:pPr>
            <w:r>
              <w:rPr>
                <w:rFonts w:ascii="Calibri" w:hAnsi="Calibri"/>
                <w:color w:val="000000"/>
                <w:sz w:val="18"/>
              </w:rPr>
              <w:t>FR-API-06</w:t>
            </w:r>
          </w:p>
        </w:tc>
        <w:tc>
          <w:tcPr>
            <w:tcW w:type="dxa" w:w="7110"/>
            <w:tcMar>
              <w:top w:w="80" w:type="dxa"/>
              <w:start w:w="120" w:type="dxa"/>
              <w:bottom w:w="80" w:type="dxa"/>
              <w:end w:w="120" w:type="dxa"/>
            </w:tcMar>
            <w:vAlign w:val="center"/>
          </w:tcPr>
          <w:p>
            <w:pPr>
              <w:spacing w:before="0" w:after="0" w:line="252" w:lineRule="auto"/>
            </w:pPr>
            <w:r>
              <w:rPr>
                <w:rFonts w:ascii="Calibri" w:hAnsi="Calibri"/>
                <w:color w:val="000000"/>
                <w:sz w:val="18"/>
              </w:rPr>
              <w:t>Vendor API must expose an overview, owned orders, and vendor wallet at minimum.</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Must</w:t>
            </w:r>
          </w:p>
        </w:tc>
      </w:tr>
      <w:tr>
        <w:tc>
          <w:tcPr>
            <w:tcW w:type="dxa" w:w="1150"/>
            <w:tcMar>
              <w:top w:w="80" w:type="dxa"/>
              <w:start w:w="120" w:type="dxa"/>
              <w:bottom w:w="80" w:type="dxa"/>
              <w:end w:w="120" w:type="dxa"/>
            </w:tcMar>
            <w:vAlign w:val="center"/>
          </w:tcPr>
          <w:p>
            <w:pPr>
              <w:spacing w:before="0" w:after="0" w:line="252" w:lineRule="auto"/>
            </w:pPr>
            <w:r>
              <w:rPr>
                <w:rFonts w:ascii="Calibri" w:hAnsi="Calibri"/>
                <w:color w:val="000000"/>
                <w:sz w:val="18"/>
              </w:rPr>
              <w:t>FR-API-07</w:t>
            </w:r>
          </w:p>
        </w:tc>
        <w:tc>
          <w:tcPr>
            <w:tcW w:type="dxa" w:w="7110"/>
            <w:tcMar>
              <w:top w:w="80" w:type="dxa"/>
              <w:start w:w="120" w:type="dxa"/>
              <w:bottom w:w="80" w:type="dxa"/>
              <w:end w:w="120" w:type="dxa"/>
            </w:tcMar>
            <w:vAlign w:val="center"/>
          </w:tcPr>
          <w:p>
            <w:pPr>
              <w:spacing w:before="0" w:after="0" w:line="252" w:lineRule="auto"/>
            </w:pPr>
            <w:r>
              <w:rPr>
                <w:rFonts w:ascii="Calibri" w:hAnsi="Calibri"/>
                <w:color w:val="000000"/>
                <w:sz w:val="18"/>
              </w:rPr>
              <w:t>Rider API must expose assigned deliveries, delivery detail, permitted status updates, and location reporting.</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Must</w:t>
            </w:r>
          </w:p>
        </w:tc>
      </w:tr>
      <w:tr>
        <w:tc>
          <w:tcPr>
            <w:tcW w:type="dxa" w:w="1150"/>
            <w:tcMar>
              <w:top w:w="80" w:type="dxa"/>
              <w:start w:w="120" w:type="dxa"/>
              <w:bottom w:w="80" w:type="dxa"/>
              <w:end w:w="120" w:type="dxa"/>
            </w:tcMar>
            <w:vAlign w:val="center"/>
          </w:tcPr>
          <w:p>
            <w:pPr>
              <w:spacing w:before="0" w:after="0" w:line="252" w:lineRule="auto"/>
            </w:pPr>
            <w:r>
              <w:rPr>
                <w:rFonts w:ascii="Calibri" w:hAnsi="Calibri"/>
                <w:color w:val="000000"/>
                <w:sz w:val="18"/>
              </w:rPr>
              <w:t>FR-API-08</w:t>
            </w:r>
          </w:p>
        </w:tc>
        <w:tc>
          <w:tcPr>
            <w:tcW w:type="dxa" w:w="7110"/>
            <w:tcMar>
              <w:top w:w="80" w:type="dxa"/>
              <w:start w:w="120" w:type="dxa"/>
              <w:bottom w:w="80" w:type="dxa"/>
              <w:end w:w="120" w:type="dxa"/>
            </w:tcMar>
            <w:vAlign w:val="center"/>
          </w:tcPr>
          <w:p>
            <w:pPr>
              <w:spacing w:before="0" w:after="0" w:line="252" w:lineRule="auto"/>
            </w:pPr>
            <w:r>
              <w:rPr>
                <w:rFonts w:ascii="Calibri" w:hAnsi="Calibri"/>
                <w:color w:val="000000"/>
                <w:sz w:val="18"/>
              </w:rPr>
              <w:t>The Flutter base URL must include the same /api/v1 prefix or the client must prepend v1 centrally.</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Must</w:t>
            </w:r>
          </w:p>
        </w:tc>
      </w:tr>
      <w:tr>
        <w:tc>
          <w:tcPr>
            <w:tcW w:type="dxa" w:w="1150"/>
            <w:tcMar>
              <w:top w:w="80" w:type="dxa"/>
              <w:start w:w="120" w:type="dxa"/>
              <w:bottom w:w="80" w:type="dxa"/>
              <w:end w:w="120" w:type="dxa"/>
            </w:tcMar>
            <w:vAlign w:val="center"/>
          </w:tcPr>
          <w:p>
            <w:pPr>
              <w:spacing w:before="0" w:after="0" w:line="252" w:lineRule="auto"/>
            </w:pPr>
            <w:r>
              <w:rPr>
                <w:rFonts w:ascii="Calibri" w:hAnsi="Calibri"/>
                <w:color w:val="000000"/>
                <w:sz w:val="18"/>
              </w:rPr>
              <w:t>FR-API-09</w:t>
            </w:r>
          </w:p>
        </w:tc>
        <w:tc>
          <w:tcPr>
            <w:tcW w:type="dxa" w:w="7110"/>
            <w:tcMar>
              <w:top w:w="80" w:type="dxa"/>
              <w:start w:w="120" w:type="dxa"/>
              <w:bottom w:w="80" w:type="dxa"/>
              <w:end w:w="120" w:type="dxa"/>
            </w:tcMar>
            <w:vAlign w:val="center"/>
          </w:tcPr>
          <w:p>
            <w:pPr>
              <w:spacing w:before="0" w:after="0" w:line="252" w:lineRule="auto"/>
            </w:pPr>
            <w:r>
              <w:rPr>
                <w:rFonts w:ascii="Calibri" w:hAnsi="Calibri"/>
                <w:color w:val="000000"/>
                <w:sz w:val="18"/>
              </w:rPr>
              <w:t>Every mobile service path must have a matching documented backend route, HTTP method, request schema, response schema, and authorization rule before release.</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Must</w:t>
            </w:r>
          </w:p>
        </w:tc>
      </w:tr>
      <w:tr>
        <w:tc>
          <w:tcPr>
            <w:tcW w:type="dxa" w:w="1150"/>
            <w:tcMar>
              <w:top w:w="80" w:type="dxa"/>
              <w:start w:w="120" w:type="dxa"/>
              <w:bottom w:w="80" w:type="dxa"/>
              <w:end w:w="120" w:type="dxa"/>
            </w:tcMar>
            <w:vAlign w:val="center"/>
          </w:tcPr>
          <w:p>
            <w:pPr>
              <w:spacing w:before="0" w:after="0" w:line="252" w:lineRule="auto"/>
            </w:pPr>
            <w:r>
              <w:rPr>
                <w:rFonts w:ascii="Calibri" w:hAnsi="Calibri"/>
                <w:color w:val="000000"/>
                <w:sz w:val="18"/>
              </w:rPr>
              <w:t>FR-API-10</w:t>
            </w:r>
          </w:p>
        </w:tc>
        <w:tc>
          <w:tcPr>
            <w:tcW w:type="dxa" w:w="7110"/>
            <w:tcMar>
              <w:top w:w="80" w:type="dxa"/>
              <w:start w:w="120" w:type="dxa"/>
              <w:bottom w:w="80" w:type="dxa"/>
              <w:end w:w="120" w:type="dxa"/>
            </w:tcMar>
            <w:vAlign w:val="center"/>
          </w:tcPr>
          <w:p>
            <w:pPr>
              <w:spacing w:before="0" w:after="0" w:line="252" w:lineRule="auto"/>
            </w:pPr>
            <w:r>
              <w:rPr>
                <w:rFonts w:ascii="Calibri" w:hAnsi="Calibri"/>
                <w:color w:val="000000"/>
                <w:sz w:val="18"/>
              </w:rPr>
              <w:t>Unimplemented mobile modules must be feature-gated or clearly excluded from release rather than failing at runtime.</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Must</w:t>
            </w:r>
          </w:p>
        </w:tc>
      </w:tr>
      <w:tr>
        <w:tc>
          <w:tcPr>
            <w:tcW w:type="dxa" w:w="1150"/>
            <w:tcMar>
              <w:top w:w="80" w:type="dxa"/>
              <w:start w:w="120" w:type="dxa"/>
              <w:bottom w:w="80" w:type="dxa"/>
              <w:end w:w="120" w:type="dxa"/>
            </w:tcMar>
            <w:vAlign w:val="center"/>
          </w:tcPr>
          <w:p>
            <w:pPr>
              <w:spacing w:before="0" w:after="0" w:line="252" w:lineRule="auto"/>
            </w:pPr>
            <w:r>
              <w:rPr>
                <w:rFonts w:ascii="Calibri" w:hAnsi="Calibri"/>
                <w:color w:val="000000"/>
                <w:sz w:val="18"/>
              </w:rPr>
              <w:t>FR-API-11</w:t>
            </w:r>
          </w:p>
        </w:tc>
        <w:tc>
          <w:tcPr>
            <w:tcW w:type="dxa" w:w="7110"/>
            <w:tcMar>
              <w:top w:w="80" w:type="dxa"/>
              <w:start w:w="120" w:type="dxa"/>
              <w:bottom w:w="80" w:type="dxa"/>
              <w:end w:w="120" w:type="dxa"/>
            </w:tcMar>
            <w:vAlign w:val="center"/>
          </w:tcPr>
          <w:p>
            <w:pPr>
              <w:spacing w:before="0" w:after="0" w:line="252" w:lineRule="auto"/>
            </w:pPr>
            <w:r>
              <w:rPr>
                <w:rFonts w:ascii="Calibri" w:hAnsi="Calibri"/>
                <w:color w:val="000000"/>
                <w:sz w:val="18"/>
              </w:rPr>
              <w:t>The API should publish an OpenAPI specification and contract tests covering all mobile endpoints.</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Should</w:t>
            </w:r>
          </w:p>
        </w:tc>
      </w:tr>
      <w:tr>
        <w:tc>
          <w:tcPr>
            <w:tcW w:type="dxa" w:w="1150"/>
            <w:tcMar>
              <w:top w:w="80" w:type="dxa"/>
              <w:start w:w="120" w:type="dxa"/>
              <w:bottom w:w="80" w:type="dxa"/>
              <w:end w:w="120" w:type="dxa"/>
            </w:tcMar>
            <w:vAlign w:val="center"/>
          </w:tcPr>
          <w:p>
            <w:pPr>
              <w:spacing w:before="0" w:after="0" w:line="252" w:lineRule="auto"/>
            </w:pPr>
            <w:r>
              <w:rPr>
                <w:rFonts w:ascii="Calibri" w:hAnsi="Calibri"/>
                <w:color w:val="000000"/>
                <w:sz w:val="18"/>
              </w:rPr>
              <w:t>FR-API-12</w:t>
            </w:r>
          </w:p>
        </w:tc>
        <w:tc>
          <w:tcPr>
            <w:tcW w:type="dxa" w:w="7110"/>
            <w:tcMar>
              <w:top w:w="80" w:type="dxa"/>
              <w:start w:w="120" w:type="dxa"/>
              <w:bottom w:w="80" w:type="dxa"/>
              <w:end w:w="120" w:type="dxa"/>
            </w:tcMar>
            <w:vAlign w:val="center"/>
          </w:tcPr>
          <w:p>
            <w:pPr>
              <w:spacing w:before="0" w:after="0" w:line="252" w:lineRule="auto"/>
            </w:pPr>
            <w:r>
              <w:rPr>
                <w:rFonts w:ascii="Calibri" w:hAnsi="Calibri"/>
                <w:color w:val="000000"/>
                <w:sz w:val="18"/>
              </w:rPr>
              <w:t>Mobile tokens must be stored only in secure platform storage and removed on logout or authentication failure.</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Must</w:t>
            </w:r>
          </w:p>
        </w:tc>
      </w:tr>
    </w:tbl>
    <w:p>
      <w:pPr>
        <w:spacing w:after="40"/>
      </w:pPr>
    </w:p>
    <w:p>
      <w:pPr>
        <w:pStyle w:val="Heading1"/>
        <w:keepNext/>
      </w:pPr>
      <w:r>
        <w:t>7. Business Rules</w:t>
      </w:r>
    </w:p>
    <w:tbl>
      <w:tblPr>
        <w:tblW w:type="dxa" w:w="9360"/>
        <w:jc w:val="left"/>
        <w:tblLayout w:type="fixed"/>
        <w:tblLook w:firstColumn="1" w:firstRow="1" w:lastColumn="0" w:lastRow="0" w:noHBand="0" w:noVBand="1" w:val="04A0"/>
        <w:tblInd w:w="120" w:type="dxa"/>
        <w:tblBorders>
          <w:top w:val="single" w:sz="6" w:color="C7CDD6"/>
          <w:left w:val="single" w:sz="6" w:color="C7CDD6"/>
          <w:bottom w:val="single" w:sz="6" w:color="C7CDD6"/>
          <w:right w:val="single" w:sz="6" w:color="C7CDD6"/>
          <w:insideH w:val="single" w:sz="6" w:color="C7CDD6"/>
          <w:insideV w:val="single" w:sz="6" w:color="C7CDD6"/>
        </w:tblBorders>
      </w:tblPr>
      <w:tblGrid>
        <w:gridCol w:w="1200"/>
        <w:gridCol w:w="8160"/>
      </w:tblGrid>
      <w:tr>
        <w:trPr>
          <w:tblHeader w:val="true"/>
        </w:trPr>
        <w:tc>
          <w:tcPr>
            <w:tcW w:type="dxa" w:w="1200"/>
            <w:shd w:fill="F2F4F7"/>
            <w:tcMar>
              <w:top w:w="80" w:type="dxa"/>
              <w:start w:w="120" w:type="dxa"/>
              <w:bottom w:w="80" w:type="dxa"/>
              <w:end w:w="120" w:type="dxa"/>
            </w:tcMar>
            <w:vAlign w:val="center"/>
          </w:tcPr>
          <w:p>
            <w:pPr>
              <w:spacing w:before="0" w:after="0"/>
            </w:pPr>
            <w:r>
              <w:rPr>
                <w:rFonts w:ascii="Calibri" w:hAnsi="Calibri"/>
                <w:b/>
                <w:color w:val="0B2545"/>
                <w:sz w:val="18"/>
              </w:rPr>
              <w:t>ID</w:t>
            </w:r>
          </w:p>
        </w:tc>
        <w:tc>
          <w:tcPr>
            <w:tcW w:type="dxa" w:w="8160"/>
            <w:shd w:fill="F2F4F7"/>
            <w:tcMar>
              <w:top w:w="80" w:type="dxa"/>
              <w:start w:w="120" w:type="dxa"/>
              <w:bottom w:w="80" w:type="dxa"/>
              <w:end w:w="120" w:type="dxa"/>
            </w:tcMar>
            <w:vAlign w:val="center"/>
          </w:tcPr>
          <w:p>
            <w:pPr>
              <w:spacing w:before="0" w:after="0"/>
            </w:pPr>
            <w:r>
              <w:rPr>
                <w:rFonts w:ascii="Calibri" w:hAnsi="Calibri"/>
                <w:b/>
                <w:color w:val="0B2545"/>
                <w:sz w:val="18"/>
              </w:rPr>
              <w:t>Rule</w:t>
            </w:r>
          </w:p>
        </w:tc>
      </w:tr>
      <w:tr>
        <w:tc>
          <w:tcPr>
            <w:tcW w:type="dxa" w:w="1200"/>
            <w:tcMar>
              <w:top w:w="80" w:type="dxa"/>
              <w:start w:w="120" w:type="dxa"/>
              <w:bottom w:w="80" w:type="dxa"/>
              <w:end w:w="120" w:type="dxa"/>
            </w:tcMar>
            <w:vAlign w:val="center"/>
          </w:tcPr>
          <w:p>
            <w:pPr>
              <w:spacing w:before="0" w:after="0" w:line="252" w:lineRule="auto"/>
            </w:pPr>
            <w:r>
              <w:rPr>
                <w:rFonts w:ascii="Calibri" w:hAnsi="Calibri"/>
                <w:color w:val="000000"/>
                <w:sz w:val="18"/>
              </w:rPr>
              <w:t>BR-01</w:t>
            </w:r>
          </w:p>
        </w:tc>
        <w:tc>
          <w:tcPr>
            <w:tcW w:type="dxa" w:w="8160"/>
            <w:tcMar>
              <w:top w:w="80" w:type="dxa"/>
              <w:start w:w="120" w:type="dxa"/>
              <w:bottom w:w="80" w:type="dxa"/>
              <w:end w:w="120" w:type="dxa"/>
            </w:tcMar>
            <w:vAlign w:val="center"/>
          </w:tcPr>
          <w:p>
            <w:pPr>
              <w:spacing w:before="0" w:after="0" w:line="252" w:lineRule="auto"/>
            </w:pPr>
            <w:r>
              <w:rPr>
                <w:rFonts w:ascii="Calibri" w:hAnsi="Calibri"/>
                <w:color w:val="000000"/>
                <w:sz w:val="18"/>
              </w:rPr>
              <w:t>All monetary values are denominated and displayed in LKR; persisted money uses fixed precision.</w:t>
            </w:r>
          </w:p>
        </w:tc>
      </w:tr>
      <w:tr>
        <w:tc>
          <w:tcPr>
            <w:tcW w:type="dxa" w:w="1200"/>
            <w:tcMar>
              <w:top w:w="80" w:type="dxa"/>
              <w:start w:w="120" w:type="dxa"/>
              <w:bottom w:w="80" w:type="dxa"/>
              <w:end w:w="120" w:type="dxa"/>
            </w:tcMar>
            <w:vAlign w:val="center"/>
          </w:tcPr>
          <w:p>
            <w:pPr>
              <w:spacing w:before="0" w:after="0" w:line="252" w:lineRule="auto"/>
            </w:pPr>
            <w:r>
              <w:rPr>
                <w:rFonts w:ascii="Calibri" w:hAnsi="Calibri"/>
                <w:color w:val="000000"/>
                <w:sz w:val="18"/>
              </w:rPr>
              <w:t>BR-02</w:t>
            </w:r>
          </w:p>
        </w:tc>
        <w:tc>
          <w:tcPr>
            <w:tcW w:type="dxa" w:w="8160"/>
            <w:tcMar>
              <w:top w:w="80" w:type="dxa"/>
              <w:start w:w="120" w:type="dxa"/>
              <w:bottom w:w="80" w:type="dxa"/>
              <w:end w:w="120" w:type="dxa"/>
            </w:tcMar>
            <w:vAlign w:val="center"/>
          </w:tcPr>
          <w:p>
            <w:pPr>
              <w:spacing w:before="0" w:after="0" w:line="252" w:lineRule="auto"/>
            </w:pPr>
            <w:r>
              <w:rPr>
                <w:rFonts w:ascii="Calibri" w:hAnsi="Calibri"/>
                <w:color w:val="000000"/>
                <w:sz w:val="18"/>
              </w:rPr>
              <w:t>A product is orderable only when product/category/vendor approval and stock conditions pass.</w:t>
            </w:r>
          </w:p>
        </w:tc>
      </w:tr>
      <w:tr>
        <w:tc>
          <w:tcPr>
            <w:tcW w:type="dxa" w:w="1200"/>
            <w:tcMar>
              <w:top w:w="80" w:type="dxa"/>
              <w:start w:w="120" w:type="dxa"/>
              <w:bottom w:w="80" w:type="dxa"/>
              <w:end w:w="120" w:type="dxa"/>
            </w:tcMar>
            <w:vAlign w:val="center"/>
          </w:tcPr>
          <w:p>
            <w:pPr>
              <w:spacing w:before="0" w:after="0" w:line="252" w:lineRule="auto"/>
            </w:pPr>
            <w:r>
              <w:rPr>
                <w:rFonts w:ascii="Calibri" w:hAnsi="Calibri"/>
                <w:color w:val="000000"/>
                <w:sz w:val="18"/>
              </w:rPr>
              <w:t>BR-03</w:t>
            </w:r>
          </w:p>
        </w:tc>
        <w:tc>
          <w:tcPr>
            <w:tcW w:type="dxa" w:w="8160"/>
            <w:tcMar>
              <w:top w:w="80" w:type="dxa"/>
              <w:start w:w="120" w:type="dxa"/>
              <w:bottom w:w="80" w:type="dxa"/>
              <w:end w:w="120" w:type="dxa"/>
            </w:tcMar>
            <w:vAlign w:val="center"/>
          </w:tcPr>
          <w:p>
            <w:pPr>
              <w:spacing w:before="0" w:after="0" w:line="252" w:lineRule="auto"/>
            </w:pPr>
            <w:r>
              <w:rPr>
                <w:rFonts w:ascii="Calibri" w:hAnsi="Calibri"/>
                <w:color w:val="000000"/>
                <w:sz w:val="18"/>
              </w:rPr>
              <w:t>A variant must belong to the selected product and be active.</w:t>
            </w:r>
          </w:p>
        </w:tc>
      </w:tr>
      <w:tr>
        <w:tc>
          <w:tcPr>
            <w:tcW w:type="dxa" w:w="1200"/>
            <w:tcMar>
              <w:top w:w="80" w:type="dxa"/>
              <w:start w:w="120" w:type="dxa"/>
              <w:bottom w:w="80" w:type="dxa"/>
              <w:end w:w="120" w:type="dxa"/>
            </w:tcMar>
            <w:vAlign w:val="center"/>
          </w:tcPr>
          <w:p>
            <w:pPr>
              <w:spacing w:before="0" w:after="0" w:line="252" w:lineRule="auto"/>
            </w:pPr>
            <w:r>
              <w:rPr>
                <w:rFonts w:ascii="Calibri" w:hAnsi="Calibri"/>
                <w:color w:val="000000"/>
                <w:sz w:val="18"/>
              </w:rPr>
              <w:t>BR-04</w:t>
            </w:r>
          </w:p>
        </w:tc>
        <w:tc>
          <w:tcPr>
            <w:tcW w:type="dxa" w:w="8160"/>
            <w:tcMar>
              <w:top w:w="80" w:type="dxa"/>
              <w:start w:w="120" w:type="dxa"/>
              <w:bottom w:w="80" w:type="dxa"/>
              <w:end w:w="120" w:type="dxa"/>
            </w:tcMar>
            <w:vAlign w:val="center"/>
          </w:tcPr>
          <w:p>
            <w:pPr>
              <w:spacing w:before="0" w:after="0" w:line="252" w:lineRule="auto"/>
            </w:pPr>
            <w:r>
              <w:rPr>
                <w:rFonts w:ascii="Calibri" w:hAnsi="Calibri"/>
                <w:color w:val="000000"/>
                <w:sz w:val="18"/>
              </w:rPr>
              <w:t>Product and variant stock must never become negative; stock changes occur under row locks.</w:t>
            </w:r>
          </w:p>
        </w:tc>
      </w:tr>
      <w:tr>
        <w:tc>
          <w:tcPr>
            <w:tcW w:type="dxa" w:w="1200"/>
            <w:tcMar>
              <w:top w:w="80" w:type="dxa"/>
              <w:start w:w="120" w:type="dxa"/>
              <w:bottom w:w="80" w:type="dxa"/>
              <w:end w:w="120" w:type="dxa"/>
            </w:tcMar>
            <w:vAlign w:val="center"/>
          </w:tcPr>
          <w:p>
            <w:pPr>
              <w:spacing w:before="0" w:after="0" w:line="252" w:lineRule="auto"/>
            </w:pPr>
            <w:r>
              <w:rPr>
                <w:rFonts w:ascii="Calibri" w:hAnsi="Calibri"/>
                <w:color w:val="000000"/>
                <w:sz w:val="18"/>
              </w:rPr>
              <w:t>BR-05</w:t>
            </w:r>
          </w:p>
        </w:tc>
        <w:tc>
          <w:tcPr>
            <w:tcW w:type="dxa" w:w="8160"/>
            <w:tcMar>
              <w:top w:w="80" w:type="dxa"/>
              <w:start w:w="120" w:type="dxa"/>
              <w:bottom w:w="80" w:type="dxa"/>
              <w:end w:w="120" w:type="dxa"/>
            </w:tcMar>
            <w:vAlign w:val="center"/>
          </w:tcPr>
          <w:p>
            <w:pPr>
              <w:spacing w:before="0" w:after="0" w:line="252" w:lineRule="auto"/>
            </w:pPr>
            <w:r>
              <w:rPr>
                <w:rFonts w:ascii="Calibri" w:hAnsi="Calibri"/>
                <w:color w:val="000000"/>
                <w:sz w:val="18"/>
              </w:rPr>
              <w:t>A cart is customer-owned and active until converted or abandoned.</w:t>
            </w:r>
          </w:p>
        </w:tc>
      </w:tr>
      <w:tr>
        <w:tc>
          <w:tcPr>
            <w:tcW w:type="dxa" w:w="1200"/>
            <w:tcMar>
              <w:top w:w="80" w:type="dxa"/>
              <w:start w:w="120" w:type="dxa"/>
              <w:bottom w:w="80" w:type="dxa"/>
              <w:end w:w="120" w:type="dxa"/>
            </w:tcMar>
            <w:vAlign w:val="center"/>
          </w:tcPr>
          <w:p>
            <w:pPr>
              <w:spacing w:before="0" w:after="0" w:line="252" w:lineRule="auto"/>
            </w:pPr>
            <w:r>
              <w:rPr>
                <w:rFonts w:ascii="Calibri" w:hAnsi="Calibri"/>
                <w:color w:val="000000"/>
                <w:sz w:val="18"/>
              </w:rPr>
              <w:t>BR-06</w:t>
            </w:r>
          </w:p>
        </w:tc>
        <w:tc>
          <w:tcPr>
            <w:tcW w:type="dxa" w:w="8160"/>
            <w:tcMar>
              <w:top w:w="80" w:type="dxa"/>
              <w:start w:w="120" w:type="dxa"/>
              <w:bottom w:w="80" w:type="dxa"/>
              <w:end w:w="120" w:type="dxa"/>
            </w:tcMar>
            <w:vAlign w:val="center"/>
          </w:tcPr>
          <w:p>
            <w:pPr>
              <w:spacing w:before="0" w:after="0" w:line="252" w:lineRule="auto"/>
            </w:pPr>
            <w:r>
              <w:rPr>
                <w:rFonts w:ascii="Calibri" w:hAnsi="Calibri"/>
                <w:color w:val="000000"/>
                <w:sz w:val="18"/>
              </w:rPr>
              <w:t>A multi-vendor cart is split into vendor-specific orders.</w:t>
            </w:r>
          </w:p>
        </w:tc>
      </w:tr>
      <w:tr>
        <w:tc>
          <w:tcPr>
            <w:tcW w:type="dxa" w:w="1200"/>
            <w:tcMar>
              <w:top w:w="80" w:type="dxa"/>
              <w:start w:w="120" w:type="dxa"/>
              <w:bottom w:w="80" w:type="dxa"/>
              <w:end w:w="120" w:type="dxa"/>
            </w:tcMar>
            <w:vAlign w:val="center"/>
          </w:tcPr>
          <w:p>
            <w:pPr>
              <w:spacing w:before="0" w:after="0" w:line="252" w:lineRule="auto"/>
            </w:pPr>
            <w:r>
              <w:rPr>
                <w:rFonts w:ascii="Calibri" w:hAnsi="Calibri"/>
                <w:color w:val="000000"/>
                <w:sz w:val="18"/>
              </w:rPr>
              <w:t>BR-07</w:t>
            </w:r>
          </w:p>
        </w:tc>
        <w:tc>
          <w:tcPr>
            <w:tcW w:type="dxa" w:w="8160"/>
            <w:tcMar>
              <w:top w:w="80" w:type="dxa"/>
              <w:start w:w="120" w:type="dxa"/>
              <w:bottom w:w="80" w:type="dxa"/>
              <w:end w:w="120" w:type="dxa"/>
            </w:tcMar>
            <w:vAlign w:val="center"/>
          </w:tcPr>
          <w:p>
            <w:pPr>
              <w:spacing w:before="0" w:after="0" w:line="252" w:lineRule="auto"/>
            </w:pPr>
            <w:r>
              <w:rPr>
                <w:rFonts w:ascii="Calibri" w:hAnsi="Calibri"/>
                <w:color w:val="000000"/>
                <w:sz w:val="18"/>
              </w:rPr>
              <w:t>Scheduled delivery is no earlier than placement plus 30 minutes.</w:t>
            </w:r>
          </w:p>
        </w:tc>
      </w:tr>
      <w:tr>
        <w:tc>
          <w:tcPr>
            <w:tcW w:type="dxa" w:w="1200"/>
            <w:tcMar>
              <w:top w:w="80" w:type="dxa"/>
              <w:start w:w="120" w:type="dxa"/>
              <w:bottom w:w="80" w:type="dxa"/>
              <w:end w:w="120" w:type="dxa"/>
            </w:tcMar>
            <w:vAlign w:val="center"/>
          </w:tcPr>
          <w:p>
            <w:pPr>
              <w:spacing w:before="0" w:after="0" w:line="252" w:lineRule="auto"/>
            </w:pPr>
            <w:r>
              <w:rPr>
                <w:rFonts w:ascii="Calibri" w:hAnsi="Calibri"/>
                <w:color w:val="000000"/>
                <w:sz w:val="18"/>
              </w:rPr>
              <w:t>BR-08</w:t>
            </w:r>
          </w:p>
        </w:tc>
        <w:tc>
          <w:tcPr>
            <w:tcW w:type="dxa" w:w="8160"/>
            <w:tcMar>
              <w:top w:w="80" w:type="dxa"/>
              <w:start w:w="120" w:type="dxa"/>
              <w:bottom w:w="80" w:type="dxa"/>
              <w:end w:w="120" w:type="dxa"/>
            </w:tcMar>
            <w:vAlign w:val="center"/>
          </w:tcPr>
          <w:p>
            <w:pPr>
              <w:spacing w:before="0" w:after="0" w:line="252" w:lineRule="auto"/>
            </w:pPr>
            <w:r>
              <w:rPr>
                <w:rFonts w:ascii="Calibri" w:hAnsi="Calibri"/>
                <w:color w:val="000000"/>
                <w:sz w:val="18"/>
              </w:rPr>
              <w:t>Service charge defaults to 2 percent but is platform-configurable.</w:t>
            </w:r>
          </w:p>
        </w:tc>
      </w:tr>
      <w:tr>
        <w:tc>
          <w:tcPr>
            <w:tcW w:type="dxa" w:w="1200"/>
            <w:tcMar>
              <w:top w:w="80" w:type="dxa"/>
              <w:start w:w="120" w:type="dxa"/>
              <w:bottom w:w="80" w:type="dxa"/>
              <w:end w:w="120" w:type="dxa"/>
            </w:tcMar>
            <w:vAlign w:val="center"/>
          </w:tcPr>
          <w:p>
            <w:pPr>
              <w:spacing w:before="0" w:after="0" w:line="252" w:lineRule="auto"/>
            </w:pPr>
            <w:r>
              <w:rPr>
                <w:rFonts w:ascii="Calibri" w:hAnsi="Calibri"/>
                <w:color w:val="000000"/>
                <w:sz w:val="18"/>
              </w:rPr>
              <w:t>BR-09</w:t>
            </w:r>
          </w:p>
        </w:tc>
        <w:tc>
          <w:tcPr>
            <w:tcW w:type="dxa" w:w="8160"/>
            <w:tcMar>
              <w:top w:w="80" w:type="dxa"/>
              <w:start w:w="120" w:type="dxa"/>
              <w:bottom w:w="80" w:type="dxa"/>
              <w:end w:w="120" w:type="dxa"/>
            </w:tcMar>
            <w:vAlign w:val="center"/>
          </w:tcPr>
          <w:p>
            <w:pPr>
              <w:spacing w:before="0" w:after="0" w:line="252" w:lineRule="auto"/>
            </w:pPr>
            <w:r>
              <w:rPr>
                <w:rFonts w:ascii="Calibri" w:hAnsi="Calibri"/>
                <w:color w:val="000000"/>
                <w:sz w:val="18"/>
              </w:rPr>
              <w:t>Delivery charges are configurable and may use district, distance, quantity, and customer rules.</w:t>
            </w:r>
          </w:p>
        </w:tc>
      </w:tr>
      <w:tr>
        <w:tc>
          <w:tcPr>
            <w:tcW w:type="dxa" w:w="1200"/>
            <w:tcMar>
              <w:top w:w="80" w:type="dxa"/>
              <w:start w:w="120" w:type="dxa"/>
              <w:bottom w:w="80" w:type="dxa"/>
              <w:end w:w="120" w:type="dxa"/>
            </w:tcMar>
            <w:vAlign w:val="center"/>
          </w:tcPr>
          <w:p>
            <w:pPr>
              <w:spacing w:before="0" w:after="0" w:line="252" w:lineRule="auto"/>
            </w:pPr>
            <w:r>
              <w:rPr>
                <w:rFonts w:ascii="Calibri" w:hAnsi="Calibri"/>
                <w:color w:val="000000"/>
                <w:sz w:val="18"/>
              </w:rPr>
              <w:t>BR-10</w:t>
            </w:r>
          </w:p>
        </w:tc>
        <w:tc>
          <w:tcPr>
            <w:tcW w:type="dxa" w:w="8160"/>
            <w:tcMar>
              <w:top w:w="80" w:type="dxa"/>
              <w:start w:w="120" w:type="dxa"/>
              <w:bottom w:w="80" w:type="dxa"/>
              <w:end w:w="120" w:type="dxa"/>
            </w:tcMar>
            <w:vAlign w:val="center"/>
          </w:tcPr>
          <w:p>
            <w:pPr>
              <w:spacing w:before="0" w:after="0" w:line="252" w:lineRule="auto"/>
            </w:pPr>
            <w:r>
              <w:rPr>
                <w:rFonts w:ascii="Calibri" w:hAnsi="Calibri"/>
                <w:color w:val="000000"/>
                <w:sz w:val="18"/>
              </w:rPr>
              <w:t>Coupon discount cannot exceed eligible subtotal plus free-delivery value and may be capped.</w:t>
            </w:r>
          </w:p>
        </w:tc>
      </w:tr>
      <w:tr>
        <w:tc>
          <w:tcPr>
            <w:tcW w:type="dxa" w:w="1200"/>
            <w:tcMar>
              <w:top w:w="80" w:type="dxa"/>
              <w:start w:w="120" w:type="dxa"/>
              <w:bottom w:w="80" w:type="dxa"/>
              <w:end w:w="120" w:type="dxa"/>
            </w:tcMar>
            <w:vAlign w:val="center"/>
          </w:tcPr>
          <w:p>
            <w:pPr>
              <w:spacing w:before="0" w:after="0" w:line="252" w:lineRule="auto"/>
            </w:pPr>
            <w:r>
              <w:rPr>
                <w:rFonts w:ascii="Calibri" w:hAnsi="Calibri"/>
                <w:color w:val="000000"/>
                <w:sz w:val="18"/>
              </w:rPr>
              <w:t>BR-11</w:t>
            </w:r>
          </w:p>
        </w:tc>
        <w:tc>
          <w:tcPr>
            <w:tcW w:type="dxa" w:w="8160"/>
            <w:tcMar>
              <w:top w:w="80" w:type="dxa"/>
              <w:start w:w="120" w:type="dxa"/>
              <w:bottom w:w="80" w:type="dxa"/>
              <w:end w:w="120" w:type="dxa"/>
            </w:tcMar>
            <w:vAlign w:val="center"/>
          </w:tcPr>
          <w:p>
            <w:pPr>
              <w:spacing w:before="0" w:after="0" w:line="252" w:lineRule="auto"/>
            </w:pPr>
            <w:r>
              <w:rPr>
                <w:rFonts w:ascii="Calibri" w:hAnsi="Calibri"/>
                <w:color w:val="000000"/>
                <w:sz w:val="18"/>
              </w:rPr>
              <w:t>Loyalty redemption cannot exceed available points or reduce an order below zero.</w:t>
            </w:r>
          </w:p>
        </w:tc>
      </w:tr>
      <w:tr>
        <w:tc>
          <w:tcPr>
            <w:tcW w:type="dxa" w:w="1200"/>
            <w:tcMar>
              <w:top w:w="80" w:type="dxa"/>
              <w:start w:w="120" w:type="dxa"/>
              <w:bottom w:w="80" w:type="dxa"/>
              <w:end w:w="120" w:type="dxa"/>
            </w:tcMar>
            <w:vAlign w:val="center"/>
          </w:tcPr>
          <w:p>
            <w:pPr>
              <w:spacing w:before="0" w:after="0" w:line="252" w:lineRule="auto"/>
            </w:pPr>
            <w:r>
              <w:rPr>
                <w:rFonts w:ascii="Calibri" w:hAnsi="Calibri"/>
                <w:color w:val="000000"/>
                <w:sz w:val="18"/>
              </w:rPr>
              <w:t>BR-12</w:t>
            </w:r>
          </w:p>
        </w:tc>
        <w:tc>
          <w:tcPr>
            <w:tcW w:type="dxa" w:w="8160"/>
            <w:tcMar>
              <w:top w:w="80" w:type="dxa"/>
              <w:start w:w="120" w:type="dxa"/>
              <w:bottom w:w="80" w:type="dxa"/>
              <w:end w:w="120" w:type="dxa"/>
            </w:tcMar>
            <w:vAlign w:val="center"/>
          </w:tcPr>
          <w:p>
            <w:pPr>
              <w:spacing w:before="0" w:after="0" w:line="252" w:lineRule="auto"/>
            </w:pPr>
            <w:r>
              <w:rPr>
                <w:rFonts w:ascii="Calibri" w:hAnsi="Calibri"/>
                <w:color w:val="000000"/>
                <w:sz w:val="18"/>
              </w:rPr>
              <w:t>Cancellation follows the authoritative service state and actor policy.</w:t>
            </w:r>
          </w:p>
        </w:tc>
      </w:tr>
      <w:tr>
        <w:tc>
          <w:tcPr>
            <w:tcW w:type="dxa" w:w="1200"/>
            <w:tcMar>
              <w:top w:w="80" w:type="dxa"/>
              <w:start w:w="120" w:type="dxa"/>
              <w:bottom w:w="80" w:type="dxa"/>
              <w:end w:w="120" w:type="dxa"/>
            </w:tcMar>
            <w:vAlign w:val="center"/>
          </w:tcPr>
          <w:p>
            <w:pPr>
              <w:spacing w:before="0" w:after="0" w:line="252" w:lineRule="auto"/>
            </w:pPr>
            <w:r>
              <w:rPr>
                <w:rFonts w:ascii="Calibri" w:hAnsi="Calibri"/>
                <w:color w:val="000000"/>
                <w:sz w:val="18"/>
              </w:rPr>
              <w:t>BR-13</w:t>
            </w:r>
          </w:p>
        </w:tc>
        <w:tc>
          <w:tcPr>
            <w:tcW w:type="dxa" w:w="8160"/>
            <w:tcMar>
              <w:top w:w="80" w:type="dxa"/>
              <w:start w:w="120" w:type="dxa"/>
              <w:bottom w:w="80" w:type="dxa"/>
              <w:end w:w="120" w:type="dxa"/>
            </w:tcMar>
            <w:vAlign w:val="center"/>
          </w:tcPr>
          <w:p>
            <w:pPr>
              <w:spacing w:before="0" w:after="0" w:line="252" w:lineRule="auto"/>
            </w:pPr>
            <w:r>
              <w:rPr>
                <w:rFonts w:ascii="Calibri" w:hAnsi="Calibri"/>
                <w:color w:val="000000"/>
                <w:sz w:val="18"/>
              </w:rPr>
              <w:t>Vendor progression is pending -&gt; confirmed -&gt; packed.</w:t>
            </w:r>
          </w:p>
        </w:tc>
      </w:tr>
      <w:tr>
        <w:tc>
          <w:tcPr>
            <w:tcW w:type="dxa" w:w="1200"/>
            <w:tcMar>
              <w:top w:w="80" w:type="dxa"/>
              <w:start w:w="120" w:type="dxa"/>
              <w:bottom w:w="80" w:type="dxa"/>
              <w:end w:w="120" w:type="dxa"/>
            </w:tcMar>
            <w:vAlign w:val="center"/>
          </w:tcPr>
          <w:p>
            <w:pPr>
              <w:spacing w:before="0" w:after="0" w:line="252" w:lineRule="auto"/>
            </w:pPr>
            <w:r>
              <w:rPr>
                <w:rFonts w:ascii="Calibri" w:hAnsi="Calibri"/>
                <w:color w:val="000000"/>
                <w:sz w:val="18"/>
              </w:rPr>
              <w:t>BR-14</w:t>
            </w:r>
          </w:p>
        </w:tc>
        <w:tc>
          <w:tcPr>
            <w:tcW w:type="dxa" w:w="8160"/>
            <w:tcMar>
              <w:top w:w="80" w:type="dxa"/>
              <w:start w:w="120" w:type="dxa"/>
              <w:bottom w:w="80" w:type="dxa"/>
              <w:end w:w="120" w:type="dxa"/>
            </w:tcMar>
            <w:vAlign w:val="center"/>
          </w:tcPr>
          <w:p>
            <w:pPr>
              <w:spacing w:before="0" w:after="0" w:line="252" w:lineRule="auto"/>
            </w:pPr>
            <w:r>
              <w:rPr>
                <w:rFonts w:ascii="Calibri" w:hAnsi="Calibri"/>
                <w:color w:val="000000"/>
                <w:sz w:val="18"/>
              </w:rPr>
              <w:t>Rider assignment requires a packed order and a verified rider.</w:t>
            </w:r>
          </w:p>
        </w:tc>
      </w:tr>
      <w:tr>
        <w:tc>
          <w:tcPr>
            <w:tcW w:type="dxa" w:w="1200"/>
            <w:tcMar>
              <w:top w:w="80" w:type="dxa"/>
              <w:start w:w="120" w:type="dxa"/>
              <w:bottom w:w="80" w:type="dxa"/>
              <w:end w:w="120" w:type="dxa"/>
            </w:tcMar>
            <w:vAlign w:val="center"/>
          </w:tcPr>
          <w:p>
            <w:pPr>
              <w:spacing w:before="0" w:after="0" w:line="252" w:lineRule="auto"/>
            </w:pPr>
            <w:r>
              <w:rPr>
                <w:rFonts w:ascii="Calibri" w:hAnsi="Calibri"/>
                <w:color w:val="000000"/>
                <w:sz w:val="18"/>
              </w:rPr>
              <w:t>BR-15</w:t>
            </w:r>
          </w:p>
        </w:tc>
        <w:tc>
          <w:tcPr>
            <w:tcW w:type="dxa" w:w="8160"/>
            <w:tcMar>
              <w:top w:w="80" w:type="dxa"/>
              <w:start w:w="120" w:type="dxa"/>
              <w:bottom w:w="80" w:type="dxa"/>
              <w:end w:w="120" w:type="dxa"/>
            </w:tcMar>
            <w:vAlign w:val="center"/>
          </w:tcPr>
          <w:p>
            <w:pPr>
              <w:spacing w:before="0" w:after="0" w:line="252" w:lineRule="auto"/>
            </w:pPr>
            <w:r>
              <w:rPr>
                <w:rFonts w:ascii="Calibri" w:hAnsi="Calibri"/>
                <w:color w:val="000000"/>
                <w:sz w:val="18"/>
              </w:rPr>
              <w:t>Delivery progression is assigned -&gt; picked up -&gt; on the way -&gt; delivered, with failure before delivery.</w:t>
            </w:r>
          </w:p>
        </w:tc>
      </w:tr>
      <w:tr>
        <w:tc>
          <w:tcPr>
            <w:tcW w:type="dxa" w:w="1200"/>
            <w:tcMar>
              <w:top w:w="80" w:type="dxa"/>
              <w:start w:w="120" w:type="dxa"/>
              <w:bottom w:w="80" w:type="dxa"/>
              <w:end w:w="120" w:type="dxa"/>
            </w:tcMar>
            <w:vAlign w:val="center"/>
          </w:tcPr>
          <w:p>
            <w:pPr>
              <w:spacing w:before="0" w:after="0" w:line="252" w:lineRule="auto"/>
            </w:pPr>
            <w:r>
              <w:rPr>
                <w:rFonts w:ascii="Calibri" w:hAnsi="Calibri"/>
                <w:color w:val="000000"/>
                <w:sz w:val="18"/>
              </w:rPr>
              <w:t>BR-16</w:t>
            </w:r>
          </w:p>
        </w:tc>
        <w:tc>
          <w:tcPr>
            <w:tcW w:type="dxa" w:w="8160"/>
            <w:tcMar>
              <w:top w:w="80" w:type="dxa"/>
              <w:start w:w="120" w:type="dxa"/>
              <w:bottom w:w="80" w:type="dxa"/>
              <w:end w:w="120" w:type="dxa"/>
            </w:tcMar>
            <w:vAlign w:val="center"/>
          </w:tcPr>
          <w:p>
            <w:pPr>
              <w:spacing w:before="0" w:after="0" w:line="252" w:lineRule="auto"/>
            </w:pPr>
            <w:r>
              <w:rPr>
                <w:rFonts w:ascii="Calibri" w:hAnsi="Calibri"/>
                <w:color w:val="000000"/>
                <w:sz w:val="18"/>
              </w:rPr>
              <w:t>COD payment becomes paid only when delivery is completed.</w:t>
            </w:r>
          </w:p>
        </w:tc>
      </w:tr>
      <w:tr>
        <w:tc>
          <w:tcPr>
            <w:tcW w:type="dxa" w:w="1200"/>
            <w:tcMar>
              <w:top w:w="80" w:type="dxa"/>
              <w:start w:w="120" w:type="dxa"/>
              <w:bottom w:w="80" w:type="dxa"/>
              <w:end w:w="120" w:type="dxa"/>
            </w:tcMar>
            <w:vAlign w:val="center"/>
          </w:tcPr>
          <w:p>
            <w:pPr>
              <w:spacing w:before="0" w:after="0" w:line="252" w:lineRule="auto"/>
            </w:pPr>
            <w:r>
              <w:rPr>
                <w:rFonts w:ascii="Calibri" w:hAnsi="Calibri"/>
                <w:color w:val="000000"/>
                <w:sz w:val="18"/>
              </w:rPr>
              <w:t>BR-17</w:t>
            </w:r>
          </w:p>
        </w:tc>
        <w:tc>
          <w:tcPr>
            <w:tcW w:type="dxa" w:w="8160"/>
            <w:tcMar>
              <w:top w:w="80" w:type="dxa"/>
              <w:start w:w="120" w:type="dxa"/>
              <w:bottom w:w="80" w:type="dxa"/>
              <w:end w:w="120" w:type="dxa"/>
            </w:tcMar>
            <w:vAlign w:val="center"/>
          </w:tcPr>
          <w:p>
            <w:pPr>
              <w:spacing w:before="0" w:after="0" w:line="252" w:lineRule="auto"/>
            </w:pPr>
            <w:r>
              <w:rPr>
                <w:rFonts w:ascii="Calibri" w:hAnsi="Calibri"/>
                <w:color w:val="000000"/>
                <w:sz w:val="18"/>
              </w:rPr>
              <w:t>A wallet balance cannot become negative and every balance change has a ledger entry.</w:t>
            </w:r>
          </w:p>
        </w:tc>
      </w:tr>
      <w:tr>
        <w:tc>
          <w:tcPr>
            <w:tcW w:type="dxa" w:w="1200"/>
            <w:tcMar>
              <w:top w:w="80" w:type="dxa"/>
              <w:start w:w="120" w:type="dxa"/>
              <w:bottom w:w="80" w:type="dxa"/>
              <w:end w:w="120" w:type="dxa"/>
            </w:tcMar>
            <w:vAlign w:val="center"/>
          </w:tcPr>
          <w:p>
            <w:pPr>
              <w:spacing w:before="0" w:after="0" w:line="252" w:lineRule="auto"/>
            </w:pPr>
            <w:r>
              <w:rPr>
                <w:rFonts w:ascii="Calibri" w:hAnsi="Calibri"/>
                <w:color w:val="000000"/>
                <w:sz w:val="18"/>
              </w:rPr>
              <w:t>BR-18</w:t>
            </w:r>
          </w:p>
        </w:tc>
        <w:tc>
          <w:tcPr>
            <w:tcW w:type="dxa" w:w="8160"/>
            <w:tcMar>
              <w:top w:w="80" w:type="dxa"/>
              <w:start w:w="120" w:type="dxa"/>
              <w:bottom w:w="80" w:type="dxa"/>
              <w:end w:w="120" w:type="dxa"/>
            </w:tcMar>
            <w:vAlign w:val="center"/>
          </w:tcPr>
          <w:p>
            <w:pPr>
              <w:spacing w:before="0" w:after="0" w:line="252" w:lineRule="auto"/>
            </w:pPr>
            <w:r>
              <w:rPr>
                <w:rFonts w:ascii="Calibri" w:hAnsi="Calibri"/>
                <w:color w:val="000000"/>
                <w:sz w:val="18"/>
              </w:rPr>
              <w:t>Refund requests require delivered and paid orders; approved totals cannot exceed paid value.</w:t>
            </w:r>
          </w:p>
        </w:tc>
      </w:tr>
      <w:tr>
        <w:tc>
          <w:tcPr>
            <w:tcW w:type="dxa" w:w="1200"/>
            <w:tcMar>
              <w:top w:w="80" w:type="dxa"/>
              <w:start w:w="120" w:type="dxa"/>
              <w:bottom w:w="80" w:type="dxa"/>
              <w:end w:w="120" w:type="dxa"/>
            </w:tcMar>
            <w:vAlign w:val="center"/>
          </w:tcPr>
          <w:p>
            <w:pPr>
              <w:spacing w:before="0" w:after="0" w:line="252" w:lineRule="auto"/>
            </w:pPr>
            <w:r>
              <w:rPr>
                <w:rFonts w:ascii="Calibri" w:hAnsi="Calibri"/>
                <w:color w:val="000000"/>
                <w:sz w:val="18"/>
              </w:rPr>
              <w:t>BR-19</w:t>
            </w:r>
          </w:p>
        </w:tc>
        <w:tc>
          <w:tcPr>
            <w:tcW w:type="dxa" w:w="8160"/>
            <w:tcMar>
              <w:top w:w="80" w:type="dxa"/>
              <w:start w:w="120" w:type="dxa"/>
              <w:bottom w:w="80" w:type="dxa"/>
              <w:end w:w="120" w:type="dxa"/>
            </w:tcMar>
            <w:vAlign w:val="center"/>
          </w:tcPr>
          <w:p>
            <w:pPr>
              <w:spacing w:before="0" w:after="0" w:line="252" w:lineRule="auto"/>
            </w:pPr>
            <w:r>
              <w:rPr>
                <w:rFonts w:ascii="Calibri" w:hAnsi="Calibri"/>
                <w:color w:val="000000"/>
                <w:sz w:val="18"/>
              </w:rPr>
              <w:t>Loyalty is earned once per delivered order and may be reversed on refund or cancellation.</w:t>
            </w:r>
          </w:p>
        </w:tc>
      </w:tr>
      <w:tr>
        <w:tc>
          <w:tcPr>
            <w:tcW w:type="dxa" w:w="1200"/>
            <w:tcMar>
              <w:top w:w="80" w:type="dxa"/>
              <w:start w:w="120" w:type="dxa"/>
              <w:bottom w:w="80" w:type="dxa"/>
              <w:end w:w="120" w:type="dxa"/>
            </w:tcMar>
            <w:vAlign w:val="center"/>
          </w:tcPr>
          <w:p>
            <w:pPr>
              <w:spacing w:before="0" w:after="0" w:line="252" w:lineRule="auto"/>
            </w:pPr>
            <w:r>
              <w:rPr>
                <w:rFonts w:ascii="Calibri" w:hAnsi="Calibri"/>
                <w:color w:val="000000"/>
                <w:sz w:val="18"/>
              </w:rPr>
              <w:t>BR-20</w:t>
            </w:r>
          </w:p>
        </w:tc>
        <w:tc>
          <w:tcPr>
            <w:tcW w:type="dxa" w:w="8160"/>
            <w:tcMar>
              <w:top w:w="80" w:type="dxa"/>
              <w:start w:w="120" w:type="dxa"/>
              <w:bottom w:w="80" w:type="dxa"/>
              <w:end w:w="120" w:type="dxa"/>
            </w:tcMar>
            <w:vAlign w:val="center"/>
          </w:tcPr>
          <w:p>
            <w:pPr>
              <w:spacing w:before="0" w:after="0" w:line="252" w:lineRule="auto"/>
            </w:pPr>
            <w:r>
              <w:rPr>
                <w:rFonts w:ascii="Calibri" w:hAnsi="Calibri"/>
                <w:color w:val="000000"/>
                <w:sz w:val="18"/>
              </w:rPr>
              <w:t>A customer may review a purchased product once per delivered order.</w:t>
            </w:r>
          </w:p>
        </w:tc>
      </w:tr>
      <w:tr>
        <w:tc>
          <w:tcPr>
            <w:tcW w:type="dxa" w:w="1200"/>
            <w:tcMar>
              <w:top w:w="80" w:type="dxa"/>
              <w:start w:w="120" w:type="dxa"/>
              <w:bottom w:w="80" w:type="dxa"/>
              <w:end w:w="120" w:type="dxa"/>
            </w:tcMar>
            <w:vAlign w:val="center"/>
          </w:tcPr>
          <w:p>
            <w:pPr>
              <w:spacing w:before="0" w:after="0" w:line="252" w:lineRule="auto"/>
            </w:pPr>
            <w:r>
              <w:rPr>
                <w:rFonts w:ascii="Calibri" w:hAnsi="Calibri"/>
                <w:color w:val="000000"/>
                <w:sz w:val="18"/>
              </w:rPr>
              <w:t>BR-21</w:t>
            </w:r>
          </w:p>
        </w:tc>
        <w:tc>
          <w:tcPr>
            <w:tcW w:type="dxa" w:w="8160"/>
            <w:tcMar>
              <w:top w:w="80" w:type="dxa"/>
              <w:start w:w="120" w:type="dxa"/>
              <w:bottom w:w="80" w:type="dxa"/>
              <w:end w:w="120" w:type="dxa"/>
            </w:tcMar>
            <w:vAlign w:val="center"/>
          </w:tcPr>
          <w:p>
            <w:pPr>
              <w:spacing w:before="0" w:after="0" w:line="252" w:lineRule="auto"/>
            </w:pPr>
            <w:r>
              <w:rPr>
                <w:rFonts w:ascii="Calibri" w:hAnsi="Calibri"/>
                <w:color w:val="000000"/>
                <w:sz w:val="18"/>
              </w:rPr>
              <w:t>Vendors and riders are operational only after approval/verification.</w:t>
            </w:r>
          </w:p>
        </w:tc>
      </w:tr>
      <w:tr>
        <w:tc>
          <w:tcPr>
            <w:tcW w:type="dxa" w:w="1200"/>
            <w:tcMar>
              <w:top w:w="80" w:type="dxa"/>
              <w:start w:w="120" w:type="dxa"/>
              <w:bottom w:w="80" w:type="dxa"/>
              <w:end w:w="120" w:type="dxa"/>
            </w:tcMar>
            <w:vAlign w:val="center"/>
          </w:tcPr>
          <w:p>
            <w:pPr>
              <w:spacing w:before="0" w:after="0" w:line="252" w:lineRule="auto"/>
            </w:pPr>
            <w:r>
              <w:rPr>
                <w:rFonts w:ascii="Calibri" w:hAnsi="Calibri"/>
                <w:color w:val="000000"/>
                <w:sz w:val="18"/>
              </w:rPr>
              <w:t>BR-22</w:t>
            </w:r>
          </w:p>
        </w:tc>
        <w:tc>
          <w:tcPr>
            <w:tcW w:type="dxa" w:w="8160"/>
            <w:tcMar>
              <w:top w:w="80" w:type="dxa"/>
              <w:start w:w="120" w:type="dxa"/>
              <w:bottom w:w="80" w:type="dxa"/>
              <w:end w:w="120" w:type="dxa"/>
            </w:tcMar>
            <w:vAlign w:val="center"/>
          </w:tcPr>
          <w:p>
            <w:pPr>
              <w:spacing w:before="0" w:after="0" w:line="252" w:lineRule="auto"/>
            </w:pPr>
            <w:r>
              <w:rPr>
                <w:rFonts w:ascii="Calibri" w:hAnsi="Calibri"/>
                <w:color w:val="000000"/>
                <w:sz w:val="18"/>
              </w:rPr>
              <w:t>Recurring order generation advances according to subscription frequency.</w:t>
            </w:r>
          </w:p>
        </w:tc>
      </w:tr>
      <w:tr>
        <w:tc>
          <w:tcPr>
            <w:tcW w:type="dxa" w:w="1200"/>
            <w:tcMar>
              <w:top w:w="80" w:type="dxa"/>
              <w:start w:w="120" w:type="dxa"/>
              <w:bottom w:w="80" w:type="dxa"/>
              <w:end w:w="120" w:type="dxa"/>
            </w:tcMar>
            <w:vAlign w:val="center"/>
          </w:tcPr>
          <w:p>
            <w:pPr>
              <w:spacing w:before="0" w:after="0" w:line="252" w:lineRule="auto"/>
            </w:pPr>
            <w:r>
              <w:rPr>
                <w:rFonts w:ascii="Calibri" w:hAnsi="Calibri"/>
                <w:color w:val="000000"/>
                <w:sz w:val="18"/>
              </w:rPr>
              <w:t>BR-23</w:t>
            </w:r>
          </w:p>
        </w:tc>
        <w:tc>
          <w:tcPr>
            <w:tcW w:type="dxa" w:w="8160"/>
            <w:tcMar>
              <w:top w:w="80" w:type="dxa"/>
              <w:start w:w="120" w:type="dxa"/>
              <w:bottom w:w="80" w:type="dxa"/>
              <w:end w:w="120" w:type="dxa"/>
            </w:tcMar>
            <w:vAlign w:val="center"/>
          </w:tcPr>
          <w:p>
            <w:pPr>
              <w:spacing w:before="0" w:after="0" w:line="252" w:lineRule="auto"/>
            </w:pPr>
            <w:r>
              <w:rPr>
                <w:rFonts w:ascii="Calibri" w:hAnsi="Calibri"/>
                <w:color w:val="000000"/>
                <w:sz w:val="18"/>
              </w:rPr>
              <w:t>PayHere success is accepted only after callback signature verification.</w:t>
            </w:r>
          </w:p>
        </w:tc>
      </w:tr>
      <w:tr>
        <w:tc>
          <w:tcPr>
            <w:tcW w:type="dxa" w:w="1200"/>
            <w:tcMar>
              <w:top w:w="80" w:type="dxa"/>
              <w:start w:w="120" w:type="dxa"/>
              <w:bottom w:w="80" w:type="dxa"/>
              <w:end w:w="120" w:type="dxa"/>
            </w:tcMar>
            <w:vAlign w:val="center"/>
          </w:tcPr>
          <w:p>
            <w:pPr>
              <w:spacing w:before="0" w:after="0" w:line="252" w:lineRule="auto"/>
            </w:pPr>
            <w:r>
              <w:rPr>
                <w:rFonts w:ascii="Calibri" w:hAnsi="Calibri"/>
                <w:color w:val="000000"/>
                <w:sz w:val="18"/>
              </w:rPr>
              <w:t>BR-24</w:t>
            </w:r>
          </w:p>
        </w:tc>
        <w:tc>
          <w:tcPr>
            <w:tcW w:type="dxa" w:w="8160"/>
            <w:tcMar>
              <w:top w:w="80" w:type="dxa"/>
              <w:start w:w="120" w:type="dxa"/>
              <w:bottom w:w="80" w:type="dxa"/>
              <w:end w:w="120" w:type="dxa"/>
            </w:tcMar>
            <w:vAlign w:val="center"/>
          </w:tcPr>
          <w:p>
            <w:pPr>
              <w:spacing w:before="0" w:after="0" w:line="252" w:lineRule="auto"/>
            </w:pPr>
            <w:r>
              <w:rPr>
                <w:rFonts w:ascii="Calibri" w:hAnsi="Calibri"/>
                <w:color w:val="000000"/>
                <w:sz w:val="18"/>
              </w:rPr>
              <w:t>Backup data is encrypted and stored on a non-public disk with a separately managed key.</w:t>
            </w:r>
          </w:p>
        </w:tc>
      </w:tr>
      <w:tr>
        <w:tc>
          <w:tcPr>
            <w:tcW w:type="dxa" w:w="1200"/>
            <w:tcMar>
              <w:top w:w="80" w:type="dxa"/>
              <w:start w:w="120" w:type="dxa"/>
              <w:bottom w:w="80" w:type="dxa"/>
              <w:end w:w="120" w:type="dxa"/>
            </w:tcMar>
            <w:vAlign w:val="center"/>
          </w:tcPr>
          <w:p>
            <w:pPr>
              <w:spacing w:before="0" w:after="0" w:line="252" w:lineRule="auto"/>
            </w:pPr>
            <w:r>
              <w:rPr>
                <w:rFonts w:ascii="Calibri" w:hAnsi="Calibri"/>
                <w:color w:val="000000"/>
                <w:sz w:val="18"/>
              </w:rPr>
              <w:t>BR-25</w:t>
            </w:r>
          </w:p>
        </w:tc>
        <w:tc>
          <w:tcPr>
            <w:tcW w:type="dxa" w:w="8160"/>
            <w:tcMar>
              <w:top w:w="80" w:type="dxa"/>
              <w:start w:w="120" w:type="dxa"/>
              <w:bottom w:w="80" w:type="dxa"/>
              <w:end w:w="120" w:type="dxa"/>
            </w:tcMar>
            <w:vAlign w:val="center"/>
          </w:tcPr>
          <w:p>
            <w:pPr>
              <w:spacing w:before="0" w:after="0" w:line="252" w:lineRule="auto"/>
            </w:pPr>
            <w:r>
              <w:rPr>
                <w:rFonts w:ascii="Calibri" w:hAnsi="Calibri"/>
                <w:color w:val="000000"/>
                <w:sz w:val="18"/>
              </w:rPr>
              <w:t>Data access remains scoped by role, ability, policy, and record ownership.</w:t>
            </w:r>
          </w:p>
        </w:tc>
      </w:tr>
    </w:tbl>
    <w:p>
      <w:pPr>
        <w:spacing w:after="40"/>
      </w:pPr>
    </w:p>
    <w:p>
      <w:pPr>
        <w:pStyle w:val="Heading1"/>
        <w:keepNext/>
      </w:pPr>
      <w:r>
        <w:t>8. Data Requirements</w:t>
      </w:r>
    </w:p>
    <w:p>
      <w:pPr>
        <w:pStyle w:val="Heading2"/>
        <w:keepNext/>
      </w:pPr>
      <w:r>
        <w:t>8.1 Core Data Domains</w:t>
      </w:r>
    </w:p>
    <w:tbl>
      <w:tblPr>
        <w:tblW w:type="dxa" w:w="9360"/>
        <w:jc w:val="left"/>
        <w:tblLayout w:type="fixed"/>
        <w:tblLook w:firstColumn="1" w:firstRow="1" w:lastColumn="0" w:lastRow="0" w:noHBand="0" w:noVBand="1" w:val="04A0"/>
        <w:tblInd w:w="120" w:type="dxa"/>
        <w:tblBorders>
          <w:top w:val="single" w:sz="6" w:color="C7CDD6"/>
          <w:left w:val="single" w:sz="6" w:color="C7CDD6"/>
          <w:bottom w:val="single" w:sz="6" w:color="C7CDD6"/>
          <w:right w:val="single" w:sz="6" w:color="C7CDD6"/>
          <w:insideH w:val="single" w:sz="6" w:color="C7CDD6"/>
          <w:insideV w:val="single" w:sz="6" w:color="C7CDD6"/>
        </w:tblBorders>
      </w:tblPr>
      <w:tblGrid>
        <w:gridCol w:w="1700"/>
        <w:gridCol w:w="4200"/>
        <w:gridCol w:w="3460"/>
      </w:tblGrid>
      <w:tr>
        <w:trPr>
          <w:tblHeader w:val="true"/>
        </w:trPr>
        <w:tc>
          <w:tcPr>
            <w:tcW w:type="dxa" w:w="1700"/>
            <w:shd w:fill="F2F4F7"/>
            <w:tcMar>
              <w:top w:w="80" w:type="dxa"/>
              <w:start w:w="120" w:type="dxa"/>
              <w:bottom w:w="80" w:type="dxa"/>
              <w:end w:w="120" w:type="dxa"/>
            </w:tcMar>
            <w:vAlign w:val="center"/>
          </w:tcPr>
          <w:p>
            <w:pPr>
              <w:spacing w:before="0" w:after="0"/>
            </w:pPr>
            <w:r>
              <w:rPr>
                <w:rFonts w:ascii="Calibri" w:hAnsi="Calibri"/>
                <w:b/>
                <w:color w:val="0B2545"/>
                <w:sz w:val="17"/>
              </w:rPr>
              <w:t>Domain</w:t>
            </w:r>
          </w:p>
        </w:tc>
        <w:tc>
          <w:tcPr>
            <w:tcW w:type="dxa" w:w="4200"/>
            <w:shd w:fill="F2F4F7"/>
            <w:tcMar>
              <w:top w:w="80" w:type="dxa"/>
              <w:start w:w="120" w:type="dxa"/>
              <w:bottom w:w="80" w:type="dxa"/>
              <w:end w:w="120" w:type="dxa"/>
            </w:tcMar>
            <w:vAlign w:val="center"/>
          </w:tcPr>
          <w:p>
            <w:pPr>
              <w:spacing w:before="0" w:after="0"/>
            </w:pPr>
            <w:r>
              <w:rPr>
                <w:rFonts w:ascii="Calibri" w:hAnsi="Calibri"/>
                <w:b/>
                <w:color w:val="0B2545"/>
                <w:sz w:val="17"/>
              </w:rPr>
              <w:t>Principal entities</w:t>
            </w:r>
          </w:p>
        </w:tc>
        <w:tc>
          <w:tcPr>
            <w:tcW w:type="dxa" w:w="3460"/>
            <w:shd w:fill="F2F4F7"/>
            <w:tcMar>
              <w:top w:w="80" w:type="dxa"/>
              <w:start w:w="120" w:type="dxa"/>
              <w:bottom w:w="80" w:type="dxa"/>
              <w:end w:w="120" w:type="dxa"/>
            </w:tcMar>
            <w:vAlign w:val="center"/>
          </w:tcPr>
          <w:p>
            <w:pPr>
              <w:spacing w:before="0" w:after="0"/>
            </w:pPr>
            <w:r>
              <w:rPr>
                <w:rFonts w:ascii="Calibri" w:hAnsi="Calibri"/>
                <w:b/>
                <w:color w:val="0B2545"/>
                <w:sz w:val="17"/>
              </w:rPr>
              <w:t>Integrity requirement</w:t>
            </w:r>
          </w:p>
        </w:tc>
      </w:tr>
      <w:tr>
        <w:tc>
          <w:tcPr>
            <w:tcW w:type="dxa" w:w="1700"/>
            <w:tcMar>
              <w:top w:w="80" w:type="dxa"/>
              <w:start w:w="120" w:type="dxa"/>
              <w:bottom w:w="80" w:type="dxa"/>
              <w:end w:w="120" w:type="dxa"/>
            </w:tcMar>
            <w:vAlign w:val="center"/>
          </w:tcPr>
          <w:p>
            <w:pPr>
              <w:spacing w:before="0" w:after="0" w:line="252" w:lineRule="auto"/>
            </w:pPr>
            <w:r>
              <w:rPr>
                <w:rFonts w:ascii="Calibri" w:hAnsi="Calibri"/>
                <w:color w:val="000000"/>
                <w:sz w:val="17"/>
              </w:rPr>
              <w:t>Identity and RBAC</w:t>
            </w:r>
          </w:p>
        </w:tc>
        <w:tc>
          <w:tcPr>
            <w:tcW w:type="dxa" w:w="4200"/>
            <w:tcMar>
              <w:top w:w="80" w:type="dxa"/>
              <w:start w:w="120" w:type="dxa"/>
              <w:bottom w:w="80" w:type="dxa"/>
              <w:end w:w="120" w:type="dxa"/>
            </w:tcMar>
            <w:vAlign w:val="center"/>
          </w:tcPr>
          <w:p>
            <w:pPr>
              <w:spacing w:before="0" w:after="0" w:line="252" w:lineRule="auto"/>
            </w:pPr>
            <w:r>
              <w:rPr>
                <w:rFonts w:ascii="Calibri" w:hAnsi="Calibri"/>
                <w:color w:val="000000"/>
                <w:sz w:val="17"/>
              </w:rPr>
              <w:t>users, roles, permissions, pivots, tokens</w:t>
            </w:r>
          </w:p>
        </w:tc>
        <w:tc>
          <w:tcPr>
            <w:tcW w:type="dxa" w:w="3460"/>
            <w:tcMar>
              <w:top w:w="80" w:type="dxa"/>
              <w:start w:w="120" w:type="dxa"/>
              <w:bottom w:w="80" w:type="dxa"/>
              <w:end w:w="120" w:type="dxa"/>
            </w:tcMar>
            <w:vAlign w:val="center"/>
          </w:tcPr>
          <w:p>
            <w:pPr>
              <w:spacing w:before="0" w:after="0" w:line="252" w:lineRule="auto"/>
            </w:pPr>
            <w:r>
              <w:rPr>
                <w:rFonts w:ascii="Calibri" w:hAnsi="Calibri"/>
                <w:color w:val="000000"/>
                <w:sz w:val="17"/>
              </w:rPr>
              <w:t>Unique identities; hashed credentials; scoped roles and tokens</w:t>
            </w:r>
          </w:p>
        </w:tc>
      </w:tr>
      <w:tr>
        <w:tc>
          <w:tcPr>
            <w:tcW w:type="dxa" w:w="1700"/>
            <w:tcMar>
              <w:top w:w="80" w:type="dxa"/>
              <w:start w:w="120" w:type="dxa"/>
              <w:bottom w:w="80" w:type="dxa"/>
              <w:end w:w="120" w:type="dxa"/>
            </w:tcMar>
            <w:vAlign w:val="center"/>
          </w:tcPr>
          <w:p>
            <w:pPr>
              <w:spacing w:before="0" w:after="0" w:line="252" w:lineRule="auto"/>
            </w:pPr>
            <w:r>
              <w:rPr>
                <w:rFonts w:ascii="Calibri" w:hAnsi="Calibri"/>
                <w:color w:val="000000"/>
                <w:sz w:val="17"/>
              </w:rPr>
              <w:t>Profiles and location</w:t>
            </w:r>
          </w:p>
        </w:tc>
        <w:tc>
          <w:tcPr>
            <w:tcW w:type="dxa" w:w="4200"/>
            <w:tcMar>
              <w:top w:w="80" w:type="dxa"/>
              <w:start w:w="120" w:type="dxa"/>
              <w:bottom w:w="80" w:type="dxa"/>
              <w:end w:w="120" w:type="dxa"/>
            </w:tcMar>
            <w:vAlign w:val="center"/>
          </w:tcPr>
          <w:p>
            <w:pPr>
              <w:spacing w:before="0" w:after="0" w:line="252" w:lineRule="auto"/>
            </w:pPr>
            <w:r>
              <w:rPr>
                <w:rFonts w:ascii="Calibri" w:hAnsi="Calibri"/>
                <w:color w:val="000000"/>
                <w:sz w:val="17"/>
              </w:rPr>
              <w:t>customers, vendors, riders, admins, addresses, districts, cities, zones</w:t>
            </w:r>
          </w:p>
        </w:tc>
        <w:tc>
          <w:tcPr>
            <w:tcW w:type="dxa" w:w="3460"/>
            <w:tcMar>
              <w:top w:w="80" w:type="dxa"/>
              <w:start w:w="120" w:type="dxa"/>
              <w:bottom w:w="80" w:type="dxa"/>
              <w:end w:w="120" w:type="dxa"/>
            </w:tcMar>
            <w:vAlign w:val="center"/>
          </w:tcPr>
          <w:p>
            <w:pPr>
              <w:spacing w:before="0" w:after="0" w:line="252" w:lineRule="auto"/>
            </w:pPr>
            <w:r>
              <w:rPr>
                <w:rFonts w:ascii="Calibri" w:hAnsi="Calibri"/>
                <w:color w:val="000000"/>
                <w:sz w:val="17"/>
              </w:rPr>
              <w:t>One role profile per user; validated active location references</w:t>
            </w:r>
          </w:p>
        </w:tc>
      </w:tr>
      <w:tr>
        <w:tc>
          <w:tcPr>
            <w:tcW w:type="dxa" w:w="1700"/>
            <w:tcMar>
              <w:top w:w="80" w:type="dxa"/>
              <w:start w:w="120" w:type="dxa"/>
              <w:bottom w:w="80" w:type="dxa"/>
              <w:end w:w="120" w:type="dxa"/>
            </w:tcMar>
            <w:vAlign w:val="center"/>
          </w:tcPr>
          <w:p>
            <w:pPr>
              <w:spacing w:before="0" w:after="0" w:line="252" w:lineRule="auto"/>
            </w:pPr>
            <w:r>
              <w:rPr>
                <w:rFonts w:ascii="Calibri" w:hAnsi="Calibri"/>
                <w:color w:val="000000"/>
                <w:sz w:val="17"/>
              </w:rPr>
              <w:t>Catalog</w:t>
            </w:r>
          </w:p>
        </w:tc>
        <w:tc>
          <w:tcPr>
            <w:tcW w:type="dxa" w:w="4200"/>
            <w:tcMar>
              <w:top w:w="80" w:type="dxa"/>
              <w:start w:w="120" w:type="dxa"/>
              <w:bottom w:w="80" w:type="dxa"/>
              <w:end w:w="120" w:type="dxa"/>
            </w:tcMar>
            <w:vAlign w:val="center"/>
          </w:tcPr>
          <w:p>
            <w:pPr>
              <w:spacing w:before="0" w:after="0" w:line="252" w:lineRule="auto"/>
            </w:pPr>
            <w:r>
              <w:rPr>
                <w:rFonts w:ascii="Calibri" w:hAnsi="Calibri"/>
                <w:color w:val="000000"/>
                <w:sz w:val="17"/>
              </w:rPr>
              <w:t>categories, brands, products, images, variants, inventory</w:t>
            </w:r>
          </w:p>
        </w:tc>
        <w:tc>
          <w:tcPr>
            <w:tcW w:type="dxa" w:w="3460"/>
            <w:tcMar>
              <w:top w:w="80" w:type="dxa"/>
              <w:start w:w="120" w:type="dxa"/>
              <w:bottom w:w="80" w:type="dxa"/>
              <w:end w:w="120" w:type="dxa"/>
            </w:tcMar>
            <w:vAlign w:val="center"/>
          </w:tcPr>
          <w:p>
            <w:pPr>
              <w:spacing w:before="0" w:after="0" w:line="252" w:lineRule="auto"/>
            </w:pPr>
            <w:r>
              <w:rPr>
                <w:rFonts w:ascii="Calibri" w:hAnsi="Calibri"/>
                <w:color w:val="000000"/>
                <w:sz w:val="17"/>
              </w:rPr>
              <w:t>Vendor ownership; approval; non-negative stock</w:t>
            </w:r>
          </w:p>
        </w:tc>
      </w:tr>
      <w:tr>
        <w:tc>
          <w:tcPr>
            <w:tcW w:type="dxa" w:w="1700"/>
            <w:tcMar>
              <w:top w:w="80" w:type="dxa"/>
              <w:start w:w="120" w:type="dxa"/>
              <w:bottom w:w="80" w:type="dxa"/>
              <w:end w:w="120" w:type="dxa"/>
            </w:tcMar>
            <w:vAlign w:val="center"/>
          </w:tcPr>
          <w:p>
            <w:pPr>
              <w:spacing w:before="0" w:after="0" w:line="252" w:lineRule="auto"/>
            </w:pPr>
            <w:r>
              <w:rPr>
                <w:rFonts w:ascii="Calibri" w:hAnsi="Calibri"/>
                <w:color w:val="000000"/>
                <w:sz w:val="17"/>
              </w:rPr>
              <w:t>Shopping</w:t>
            </w:r>
          </w:p>
        </w:tc>
        <w:tc>
          <w:tcPr>
            <w:tcW w:type="dxa" w:w="4200"/>
            <w:tcMar>
              <w:top w:w="80" w:type="dxa"/>
              <w:start w:w="120" w:type="dxa"/>
              <w:bottom w:w="80" w:type="dxa"/>
              <w:end w:w="120" w:type="dxa"/>
            </w:tcMar>
            <w:vAlign w:val="center"/>
          </w:tcPr>
          <w:p>
            <w:pPr>
              <w:spacing w:before="0" w:after="0" w:line="252" w:lineRule="auto"/>
            </w:pPr>
            <w:r>
              <w:rPr>
                <w:rFonts w:ascii="Calibri" w:hAnsi="Calibri"/>
                <w:color w:val="000000"/>
                <w:sz w:val="17"/>
              </w:rPr>
              <w:t>carts, items, wishlists, coupons, redemptions</w:t>
            </w:r>
          </w:p>
        </w:tc>
        <w:tc>
          <w:tcPr>
            <w:tcW w:type="dxa" w:w="3460"/>
            <w:tcMar>
              <w:top w:w="80" w:type="dxa"/>
              <w:start w:w="120" w:type="dxa"/>
              <w:bottom w:w="80" w:type="dxa"/>
              <w:end w:w="120" w:type="dxa"/>
            </w:tcMar>
            <w:vAlign w:val="center"/>
          </w:tcPr>
          <w:p>
            <w:pPr>
              <w:spacing w:before="0" w:after="0" w:line="252" w:lineRule="auto"/>
            </w:pPr>
            <w:r>
              <w:rPr>
                <w:rFonts w:ascii="Calibri" w:hAnsi="Calibri"/>
                <w:color w:val="000000"/>
                <w:sz w:val="17"/>
              </w:rPr>
              <w:t>Customer ownership; uniqueness rules</w:t>
            </w:r>
          </w:p>
        </w:tc>
      </w:tr>
      <w:tr>
        <w:tc>
          <w:tcPr>
            <w:tcW w:type="dxa" w:w="1700"/>
            <w:tcMar>
              <w:top w:w="80" w:type="dxa"/>
              <w:start w:w="120" w:type="dxa"/>
              <w:bottom w:w="80" w:type="dxa"/>
              <w:end w:w="120" w:type="dxa"/>
            </w:tcMar>
            <w:vAlign w:val="center"/>
          </w:tcPr>
          <w:p>
            <w:pPr>
              <w:spacing w:before="0" w:after="0" w:line="252" w:lineRule="auto"/>
            </w:pPr>
            <w:r>
              <w:rPr>
                <w:rFonts w:ascii="Calibri" w:hAnsi="Calibri"/>
                <w:color w:val="000000"/>
                <w:sz w:val="17"/>
              </w:rPr>
              <w:t>Orders</w:t>
            </w:r>
          </w:p>
        </w:tc>
        <w:tc>
          <w:tcPr>
            <w:tcW w:type="dxa" w:w="4200"/>
            <w:tcMar>
              <w:top w:w="80" w:type="dxa"/>
              <w:start w:w="120" w:type="dxa"/>
              <w:bottom w:w="80" w:type="dxa"/>
              <w:end w:w="120" w:type="dxa"/>
            </w:tcMar>
            <w:vAlign w:val="center"/>
          </w:tcPr>
          <w:p>
            <w:pPr>
              <w:spacing w:before="0" w:after="0" w:line="252" w:lineRule="auto"/>
            </w:pPr>
            <w:r>
              <w:rPr>
                <w:rFonts w:ascii="Calibri" w:hAnsi="Calibri"/>
                <w:color w:val="000000"/>
                <w:sz w:val="17"/>
              </w:rPr>
              <w:t>orders, items, status history, schedules</w:t>
            </w:r>
          </w:p>
        </w:tc>
        <w:tc>
          <w:tcPr>
            <w:tcW w:type="dxa" w:w="3460"/>
            <w:tcMar>
              <w:top w:w="80" w:type="dxa"/>
              <w:start w:w="120" w:type="dxa"/>
              <w:bottom w:w="80" w:type="dxa"/>
              <w:end w:w="120" w:type="dxa"/>
            </w:tcMar>
            <w:vAlign w:val="center"/>
          </w:tcPr>
          <w:p>
            <w:pPr>
              <w:spacing w:before="0" w:after="0" w:line="252" w:lineRule="auto"/>
            </w:pPr>
            <w:r>
              <w:rPr>
                <w:rFonts w:ascii="Calibri" w:hAnsi="Calibri"/>
                <w:color w:val="000000"/>
                <w:sz w:val="17"/>
              </w:rPr>
              <w:t>Unique number; vendor-specific order; price snapshot</w:t>
            </w:r>
          </w:p>
        </w:tc>
      </w:tr>
      <w:tr>
        <w:tc>
          <w:tcPr>
            <w:tcW w:type="dxa" w:w="1700"/>
            <w:tcMar>
              <w:top w:w="80" w:type="dxa"/>
              <w:start w:w="120" w:type="dxa"/>
              <w:bottom w:w="80" w:type="dxa"/>
              <w:end w:w="120" w:type="dxa"/>
            </w:tcMar>
            <w:vAlign w:val="center"/>
          </w:tcPr>
          <w:p>
            <w:pPr>
              <w:spacing w:before="0" w:after="0" w:line="252" w:lineRule="auto"/>
            </w:pPr>
            <w:r>
              <w:rPr>
                <w:rFonts w:ascii="Calibri" w:hAnsi="Calibri"/>
                <w:color w:val="000000"/>
                <w:sz w:val="17"/>
              </w:rPr>
              <w:t>Finance</w:t>
            </w:r>
          </w:p>
        </w:tc>
        <w:tc>
          <w:tcPr>
            <w:tcW w:type="dxa" w:w="4200"/>
            <w:tcMar>
              <w:top w:w="80" w:type="dxa"/>
              <w:start w:w="120" w:type="dxa"/>
              <w:bottom w:w="80" w:type="dxa"/>
              <w:end w:w="120" w:type="dxa"/>
            </w:tcMar>
            <w:vAlign w:val="center"/>
          </w:tcPr>
          <w:p>
            <w:pPr>
              <w:spacing w:before="0" w:after="0" w:line="252" w:lineRule="auto"/>
            </w:pPr>
            <w:r>
              <w:rPr>
                <w:rFonts w:ascii="Calibri" w:hAnsi="Calibri"/>
                <w:color w:val="000000"/>
                <w:sz w:val="17"/>
              </w:rPr>
              <w:t>payments, gateway transactions, wallets, vendor wallets, refunds</w:t>
            </w:r>
          </w:p>
        </w:tc>
        <w:tc>
          <w:tcPr>
            <w:tcW w:type="dxa" w:w="3460"/>
            <w:tcMar>
              <w:top w:w="80" w:type="dxa"/>
              <w:start w:w="120" w:type="dxa"/>
              <w:bottom w:w="80" w:type="dxa"/>
              <w:end w:w="120" w:type="dxa"/>
            </w:tcMar>
            <w:vAlign w:val="center"/>
          </w:tcPr>
          <w:p>
            <w:pPr>
              <w:spacing w:before="0" w:after="0" w:line="252" w:lineRule="auto"/>
            </w:pPr>
            <w:r>
              <w:rPr>
                <w:rFonts w:ascii="Calibri" w:hAnsi="Calibri"/>
                <w:color w:val="000000"/>
                <w:sz w:val="17"/>
              </w:rPr>
              <w:t>One payment/order; auditable ledger; bounded refunds</w:t>
            </w:r>
          </w:p>
        </w:tc>
      </w:tr>
      <w:tr>
        <w:tc>
          <w:tcPr>
            <w:tcW w:type="dxa" w:w="1700"/>
            <w:tcMar>
              <w:top w:w="80" w:type="dxa"/>
              <w:start w:w="120" w:type="dxa"/>
              <w:bottom w:w="80" w:type="dxa"/>
              <w:end w:w="120" w:type="dxa"/>
            </w:tcMar>
            <w:vAlign w:val="center"/>
          </w:tcPr>
          <w:p>
            <w:pPr>
              <w:spacing w:before="0" w:after="0" w:line="252" w:lineRule="auto"/>
            </w:pPr>
            <w:r>
              <w:rPr>
                <w:rFonts w:ascii="Calibri" w:hAnsi="Calibri"/>
                <w:color w:val="000000"/>
                <w:sz w:val="17"/>
              </w:rPr>
              <w:t>Delivery</w:t>
            </w:r>
          </w:p>
        </w:tc>
        <w:tc>
          <w:tcPr>
            <w:tcW w:type="dxa" w:w="4200"/>
            <w:tcMar>
              <w:top w:w="80" w:type="dxa"/>
              <w:start w:w="120" w:type="dxa"/>
              <w:bottom w:w="80" w:type="dxa"/>
              <w:end w:w="120" w:type="dxa"/>
            </w:tcMar>
            <w:vAlign w:val="center"/>
          </w:tcPr>
          <w:p>
            <w:pPr>
              <w:spacing w:before="0" w:after="0" w:line="252" w:lineRule="auto"/>
            </w:pPr>
            <w:r>
              <w:rPr>
                <w:rFonts w:ascii="Calibri" w:hAnsi="Calibri"/>
                <w:color w:val="000000"/>
                <w:sz w:val="17"/>
              </w:rPr>
              <w:t>deliveries, rider locations, proofs, fees</w:t>
            </w:r>
          </w:p>
        </w:tc>
        <w:tc>
          <w:tcPr>
            <w:tcW w:type="dxa" w:w="3460"/>
            <w:tcMar>
              <w:top w:w="80" w:type="dxa"/>
              <w:start w:w="120" w:type="dxa"/>
              <w:bottom w:w="80" w:type="dxa"/>
              <w:end w:w="120" w:type="dxa"/>
            </w:tcMar>
            <w:vAlign w:val="center"/>
          </w:tcPr>
          <w:p>
            <w:pPr>
              <w:spacing w:before="0" w:after="0" w:line="252" w:lineRule="auto"/>
            </w:pPr>
            <w:r>
              <w:rPr>
                <w:rFonts w:ascii="Calibri" w:hAnsi="Calibri"/>
                <w:color w:val="000000"/>
                <w:sz w:val="17"/>
              </w:rPr>
              <w:t>One delivery/order; rider ownership; proof</w:t>
            </w:r>
          </w:p>
        </w:tc>
      </w:tr>
      <w:tr>
        <w:tc>
          <w:tcPr>
            <w:tcW w:type="dxa" w:w="1700"/>
            <w:tcMar>
              <w:top w:w="80" w:type="dxa"/>
              <w:start w:w="120" w:type="dxa"/>
              <w:bottom w:w="80" w:type="dxa"/>
              <w:end w:w="120" w:type="dxa"/>
            </w:tcMar>
            <w:vAlign w:val="center"/>
          </w:tcPr>
          <w:p>
            <w:pPr>
              <w:spacing w:before="0" w:after="0" w:line="252" w:lineRule="auto"/>
            </w:pPr>
            <w:r>
              <w:rPr>
                <w:rFonts w:ascii="Calibri" w:hAnsi="Calibri"/>
                <w:color w:val="000000"/>
                <w:sz w:val="17"/>
              </w:rPr>
              <w:t>Engagement</w:t>
            </w:r>
          </w:p>
        </w:tc>
        <w:tc>
          <w:tcPr>
            <w:tcW w:type="dxa" w:w="4200"/>
            <w:tcMar>
              <w:top w:w="80" w:type="dxa"/>
              <w:start w:w="120" w:type="dxa"/>
              <w:bottom w:w="80" w:type="dxa"/>
              <w:end w:w="120" w:type="dxa"/>
            </w:tcMar>
            <w:vAlign w:val="center"/>
          </w:tcPr>
          <w:p>
            <w:pPr>
              <w:spacing w:before="0" w:after="0" w:line="252" w:lineRule="auto"/>
            </w:pPr>
            <w:r>
              <w:rPr>
                <w:rFonts w:ascii="Calibri" w:hAnsi="Calibri"/>
                <w:color w:val="000000"/>
                <w:sz w:val="17"/>
              </w:rPr>
              <w:t>reviews, notifications, tickets/replies, loyalty</w:t>
            </w:r>
          </w:p>
        </w:tc>
        <w:tc>
          <w:tcPr>
            <w:tcW w:type="dxa" w:w="3460"/>
            <w:tcMar>
              <w:top w:w="80" w:type="dxa"/>
              <w:start w:w="120" w:type="dxa"/>
              <w:bottom w:w="80" w:type="dxa"/>
              <w:end w:w="120" w:type="dxa"/>
            </w:tcMar>
            <w:vAlign w:val="center"/>
          </w:tcPr>
          <w:p>
            <w:pPr>
              <w:spacing w:before="0" w:after="0" w:line="252" w:lineRule="auto"/>
            </w:pPr>
            <w:r>
              <w:rPr>
                <w:rFonts w:ascii="Calibri" w:hAnsi="Calibri"/>
                <w:color w:val="000000"/>
                <w:sz w:val="17"/>
              </w:rPr>
              <w:t>Owned records; moderation; ledger history</w:t>
            </w:r>
          </w:p>
        </w:tc>
      </w:tr>
      <w:tr>
        <w:tc>
          <w:tcPr>
            <w:tcW w:type="dxa" w:w="1700"/>
            <w:tcMar>
              <w:top w:w="80" w:type="dxa"/>
              <w:start w:w="120" w:type="dxa"/>
              <w:bottom w:w="80" w:type="dxa"/>
              <w:end w:w="120" w:type="dxa"/>
            </w:tcMar>
            <w:vAlign w:val="center"/>
          </w:tcPr>
          <w:p>
            <w:pPr>
              <w:spacing w:before="0" w:after="0" w:line="252" w:lineRule="auto"/>
            </w:pPr>
            <w:r>
              <w:rPr>
                <w:rFonts w:ascii="Calibri" w:hAnsi="Calibri"/>
                <w:color w:val="000000"/>
                <w:sz w:val="17"/>
              </w:rPr>
              <w:t>Marketing/content</w:t>
            </w:r>
          </w:p>
        </w:tc>
        <w:tc>
          <w:tcPr>
            <w:tcW w:type="dxa" w:w="4200"/>
            <w:tcMar>
              <w:top w:w="80" w:type="dxa"/>
              <w:start w:w="120" w:type="dxa"/>
              <w:bottom w:w="80" w:type="dxa"/>
              <w:end w:w="120" w:type="dxa"/>
            </w:tcMar>
            <w:vAlign w:val="center"/>
          </w:tcPr>
          <w:p>
            <w:pPr>
              <w:spacing w:before="0" w:after="0" w:line="252" w:lineRule="auto"/>
            </w:pPr>
            <w:r>
              <w:rPr>
                <w:rFonts w:ascii="Calibri" w:hAnsi="Calibri"/>
                <w:color w:val="000000"/>
                <w:sz w:val="17"/>
              </w:rPr>
              <w:t>promotions, ads, newsletter, contacts, settings</w:t>
            </w:r>
          </w:p>
        </w:tc>
        <w:tc>
          <w:tcPr>
            <w:tcW w:type="dxa" w:w="3460"/>
            <w:tcMar>
              <w:top w:w="80" w:type="dxa"/>
              <w:start w:w="120" w:type="dxa"/>
              <w:bottom w:w="80" w:type="dxa"/>
              <w:end w:w="120" w:type="dxa"/>
            </w:tcMar>
            <w:vAlign w:val="center"/>
          </w:tcPr>
          <w:p>
            <w:pPr>
              <w:spacing w:before="0" w:after="0" w:line="252" w:lineRule="auto"/>
            </w:pPr>
            <w:r>
              <w:rPr>
                <w:rFonts w:ascii="Calibri" w:hAnsi="Calibri"/>
                <w:color w:val="000000"/>
                <w:sz w:val="17"/>
              </w:rPr>
              <w:t>Validity windows and approval state</w:t>
            </w:r>
          </w:p>
        </w:tc>
      </w:tr>
      <w:tr>
        <w:tc>
          <w:tcPr>
            <w:tcW w:type="dxa" w:w="1700"/>
            <w:tcMar>
              <w:top w:w="80" w:type="dxa"/>
              <w:start w:w="120" w:type="dxa"/>
              <w:bottom w:w="80" w:type="dxa"/>
              <w:end w:w="120" w:type="dxa"/>
            </w:tcMar>
            <w:vAlign w:val="center"/>
          </w:tcPr>
          <w:p>
            <w:pPr>
              <w:spacing w:before="0" w:after="0" w:line="252" w:lineRule="auto"/>
            </w:pPr>
            <w:r>
              <w:rPr>
                <w:rFonts w:ascii="Calibri" w:hAnsi="Calibri"/>
                <w:color w:val="000000"/>
                <w:sz w:val="17"/>
              </w:rPr>
              <w:t>Operations</w:t>
            </w:r>
          </w:p>
        </w:tc>
        <w:tc>
          <w:tcPr>
            <w:tcW w:type="dxa" w:w="4200"/>
            <w:tcMar>
              <w:top w:w="80" w:type="dxa"/>
              <w:start w:w="120" w:type="dxa"/>
              <w:bottom w:w="80" w:type="dxa"/>
              <w:end w:w="120" w:type="dxa"/>
            </w:tcMar>
            <w:vAlign w:val="center"/>
          </w:tcPr>
          <w:p>
            <w:pPr>
              <w:spacing w:before="0" w:after="0" w:line="252" w:lineRule="auto"/>
            </w:pPr>
            <w:r>
              <w:rPr>
                <w:rFonts w:ascii="Calibri" w:hAnsi="Calibri"/>
                <w:color w:val="000000"/>
                <w:sz w:val="17"/>
              </w:rPr>
              <w:t>jobs, failed jobs, sessions, cache, activity/API logs</w:t>
            </w:r>
          </w:p>
        </w:tc>
        <w:tc>
          <w:tcPr>
            <w:tcW w:type="dxa" w:w="3460"/>
            <w:tcMar>
              <w:top w:w="80" w:type="dxa"/>
              <w:start w:w="120" w:type="dxa"/>
              <w:bottom w:w="80" w:type="dxa"/>
              <w:end w:w="120" w:type="dxa"/>
            </w:tcMar>
            <w:vAlign w:val="center"/>
          </w:tcPr>
          <w:p>
            <w:pPr>
              <w:spacing w:before="0" w:after="0" w:line="252" w:lineRule="auto"/>
            </w:pPr>
            <w:r>
              <w:rPr>
                <w:rFonts w:ascii="Calibri" w:hAnsi="Calibri"/>
                <w:color w:val="000000"/>
                <w:sz w:val="17"/>
              </w:rPr>
              <w:t>Retention, privacy, timestamps, failure visibility</w:t>
            </w:r>
          </w:p>
        </w:tc>
      </w:tr>
    </w:tbl>
    <w:p>
      <w:pPr>
        <w:spacing w:after="40"/>
      </w:pPr>
    </w:p>
    <w:p>
      <w:pPr>
        <w:pStyle w:val="Heading2"/>
        <w:keepNext/>
      </w:pPr>
      <w:r>
        <w:t>8.2 Data Quality and Retention</w:t>
      </w:r>
    </w:p>
    <w:p>
      <w:pPr>
        <w:numPr>
          <w:ilvl w:val="0"/>
          <w:numId w:val="10"/>
        </w:numPr>
      </w:pPr>
      <w:r>
        <w:t>Primary and foreign keys must preserve referential integrity; delete behavior must match business retention needs.</w:t>
      </w:r>
    </w:p>
    <w:p>
      <w:pPr>
        <w:numPr>
          <w:ilvl w:val="0"/>
          <w:numId w:val="10"/>
        </w:numPr>
      </w:pPr>
      <w:r>
        <w:t>Order items must retain product name, quantity, unit price, and line total as an order-time snapshot.</w:t>
      </w:r>
    </w:p>
    <w:p>
      <w:pPr>
        <w:numPr>
          <w:ilvl w:val="0"/>
          <w:numId w:val="10"/>
        </w:numPr>
      </w:pPr>
      <w:r>
        <w:t>Timestamps must be stored consistently and rendered in the configured timezone.</w:t>
      </w:r>
    </w:p>
    <w:p>
      <w:pPr>
        <w:numPr>
          <w:ilvl w:val="0"/>
          <w:numId w:val="10"/>
        </w:numPr>
      </w:pPr>
      <w:r>
        <w:t>Soft deletion must not remove evidence needed for finance, refunds, audit, or support.</w:t>
      </w:r>
    </w:p>
    <w:p>
      <w:pPr>
        <w:numPr>
          <w:ilvl w:val="0"/>
          <w:numId w:val="10"/>
        </w:numPr>
      </w:pPr>
      <w:r>
        <w:t>Retention schedules must cover personal data, logs, location, proofs, messages, backups, and financial records.</w:t>
      </w:r>
    </w:p>
    <w:p>
      <w:pPr>
        <w:numPr>
          <w:ilvl w:val="0"/>
          <w:numId w:val="10"/>
        </w:numPr>
      </w:pPr>
      <w:r>
        <w:t>Sensitive exports and backups must be access-controlled, encrypted in transit, and auditable.</w:t>
      </w:r>
    </w:p>
    <w:p>
      <w:pPr>
        <w:pStyle w:val="Heading1"/>
        <w:keepNext/>
      </w:pPr>
      <w:r>
        <w:t>9. External Interface Requirements</w:t>
      </w:r>
    </w:p>
    <w:tbl>
      <w:tblPr>
        <w:tblW w:type="dxa" w:w="9360"/>
        <w:jc w:val="left"/>
        <w:tblLayout w:type="fixed"/>
        <w:tblLook w:firstColumn="1" w:firstRow="1" w:lastColumn="0" w:lastRow="0" w:noHBand="0" w:noVBand="1" w:val="04A0"/>
        <w:tblInd w:w="120" w:type="dxa"/>
        <w:tblBorders>
          <w:top w:val="single" w:sz="6" w:color="C7CDD6"/>
          <w:left w:val="single" w:sz="6" w:color="C7CDD6"/>
          <w:bottom w:val="single" w:sz="6" w:color="C7CDD6"/>
          <w:right w:val="single" w:sz="6" w:color="C7CDD6"/>
          <w:insideH w:val="single" w:sz="6" w:color="C7CDD6"/>
          <w:insideV w:val="single" w:sz="6" w:color="C7CDD6"/>
        </w:tblBorders>
      </w:tblPr>
      <w:tblGrid>
        <w:gridCol w:w="1750"/>
        <w:gridCol w:w="7610"/>
      </w:tblGrid>
      <w:tr>
        <w:trPr>
          <w:tblHeader w:val="true"/>
        </w:trPr>
        <w:tc>
          <w:tcPr>
            <w:tcW w:type="dxa" w:w="1750"/>
            <w:shd w:fill="F2F4F7"/>
            <w:tcMar>
              <w:top w:w="80" w:type="dxa"/>
              <w:start w:w="120" w:type="dxa"/>
              <w:bottom w:w="80" w:type="dxa"/>
              <w:end w:w="120" w:type="dxa"/>
            </w:tcMar>
            <w:vAlign w:val="center"/>
          </w:tcPr>
          <w:p>
            <w:pPr>
              <w:spacing w:before="0" w:after="0"/>
            </w:pPr>
            <w:r>
              <w:rPr>
                <w:rFonts w:ascii="Calibri" w:hAnsi="Calibri"/>
                <w:b/>
                <w:color w:val="0B2545"/>
                <w:sz w:val="18"/>
              </w:rPr>
              <w:t>Interface</w:t>
            </w:r>
          </w:p>
        </w:tc>
        <w:tc>
          <w:tcPr>
            <w:tcW w:type="dxa" w:w="7610"/>
            <w:shd w:fill="F2F4F7"/>
            <w:tcMar>
              <w:top w:w="80" w:type="dxa"/>
              <w:start w:w="120" w:type="dxa"/>
              <w:bottom w:w="80" w:type="dxa"/>
              <w:end w:w="120" w:type="dxa"/>
            </w:tcMar>
            <w:vAlign w:val="center"/>
          </w:tcPr>
          <w:p>
            <w:pPr>
              <w:spacing w:before="0" w:after="0"/>
            </w:pPr>
            <w:r>
              <w:rPr>
                <w:rFonts w:ascii="Calibri" w:hAnsi="Calibri"/>
                <w:b/>
                <w:color w:val="0B2545"/>
                <w:sz w:val="18"/>
              </w:rPr>
              <w:t>Requirement</w:t>
            </w:r>
          </w:p>
        </w:tc>
      </w:tr>
      <w:tr>
        <w:tc>
          <w:tcPr>
            <w:tcW w:type="dxa" w:w="1750"/>
            <w:tcMar>
              <w:top w:w="80" w:type="dxa"/>
              <w:start w:w="120" w:type="dxa"/>
              <w:bottom w:w="80" w:type="dxa"/>
              <w:end w:w="120" w:type="dxa"/>
            </w:tcMar>
            <w:vAlign w:val="center"/>
          </w:tcPr>
          <w:p>
            <w:pPr>
              <w:spacing w:before="0" w:after="0" w:line="252" w:lineRule="auto"/>
            </w:pPr>
            <w:r>
              <w:rPr>
                <w:rFonts w:ascii="Calibri" w:hAnsi="Calibri"/>
                <w:color w:val="000000"/>
                <w:sz w:val="18"/>
              </w:rPr>
              <w:t>Responsive web UI</w:t>
            </w:r>
          </w:p>
        </w:tc>
        <w:tc>
          <w:tcPr>
            <w:tcW w:type="dxa" w:w="7610"/>
            <w:tcMar>
              <w:top w:w="80" w:type="dxa"/>
              <w:start w:w="120" w:type="dxa"/>
              <w:bottom w:w="80" w:type="dxa"/>
              <w:end w:w="120" w:type="dxa"/>
            </w:tcMar>
            <w:vAlign w:val="center"/>
          </w:tcPr>
          <w:p>
            <w:pPr>
              <w:spacing w:before="0" w:after="0" w:line="252" w:lineRule="auto"/>
            </w:pPr>
            <w:r>
              <w:rPr>
                <w:rFonts w:ascii="Calibri" w:hAnsi="Calibri"/>
                <w:color w:val="000000"/>
                <w:sz w:val="18"/>
              </w:rPr>
              <w:t>Current desktop/mobile browsers, semantic navigation, validated forms, safe errors, role dashboards.</w:t>
            </w:r>
          </w:p>
        </w:tc>
      </w:tr>
      <w:tr>
        <w:tc>
          <w:tcPr>
            <w:tcW w:type="dxa" w:w="1750"/>
            <w:tcMar>
              <w:top w:w="80" w:type="dxa"/>
              <w:start w:w="120" w:type="dxa"/>
              <w:bottom w:w="80" w:type="dxa"/>
              <w:end w:w="120" w:type="dxa"/>
            </w:tcMar>
            <w:vAlign w:val="center"/>
          </w:tcPr>
          <w:p>
            <w:pPr>
              <w:spacing w:before="0" w:after="0" w:line="252" w:lineRule="auto"/>
            </w:pPr>
            <w:r>
              <w:rPr>
                <w:rFonts w:ascii="Calibri" w:hAnsi="Calibri"/>
                <w:color w:val="000000"/>
                <w:sz w:val="18"/>
              </w:rPr>
              <w:t>Flutter UI</w:t>
            </w:r>
          </w:p>
        </w:tc>
        <w:tc>
          <w:tcPr>
            <w:tcW w:type="dxa" w:w="7610"/>
            <w:tcMar>
              <w:top w:w="80" w:type="dxa"/>
              <w:start w:w="120" w:type="dxa"/>
              <w:bottom w:w="80" w:type="dxa"/>
              <w:end w:w="120" w:type="dxa"/>
            </w:tcMar>
            <w:vAlign w:val="center"/>
          </w:tcPr>
          <w:p>
            <w:pPr>
              <w:spacing w:before="0" w:after="0" w:line="252" w:lineRule="auto"/>
            </w:pPr>
            <w:r>
              <w:rPr>
                <w:rFonts w:ascii="Calibri" w:hAnsi="Calibri"/>
                <w:color w:val="000000"/>
                <w:sz w:val="18"/>
              </w:rPr>
              <w:t>Android/iOS layouts with secure authentication, connectivity/error states, accessible controls, and API-matched features.</w:t>
            </w:r>
          </w:p>
        </w:tc>
      </w:tr>
      <w:tr>
        <w:tc>
          <w:tcPr>
            <w:tcW w:type="dxa" w:w="1750"/>
            <w:tcMar>
              <w:top w:w="80" w:type="dxa"/>
              <w:start w:w="120" w:type="dxa"/>
              <w:bottom w:w="80" w:type="dxa"/>
              <w:end w:w="120" w:type="dxa"/>
            </w:tcMar>
            <w:vAlign w:val="center"/>
          </w:tcPr>
          <w:p>
            <w:pPr>
              <w:spacing w:before="0" w:after="0" w:line="252" w:lineRule="auto"/>
            </w:pPr>
            <w:r>
              <w:rPr>
                <w:rFonts w:ascii="Calibri" w:hAnsi="Calibri"/>
                <w:color w:val="000000"/>
                <w:sz w:val="18"/>
              </w:rPr>
              <w:t>REST/JSON</w:t>
            </w:r>
          </w:p>
        </w:tc>
        <w:tc>
          <w:tcPr>
            <w:tcW w:type="dxa" w:w="7610"/>
            <w:tcMar>
              <w:top w:w="80" w:type="dxa"/>
              <w:start w:w="120" w:type="dxa"/>
              <w:bottom w:w="80" w:type="dxa"/>
              <w:end w:w="120" w:type="dxa"/>
            </w:tcMar>
            <w:vAlign w:val="center"/>
          </w:tcPr>
          <w:p>
            <w:pPr>
              <w:spacing w:before="0" w:after="0" w:line="252" w:lineRule="auto"/>
            </w:pPr>
            <w:r>
              <w:rPr>
                <w:rFonts w:ascii="Calibri" w:hAnsi="Calibri"/>
                <w:color w:val="000000"/>
                <w:sz w:val="18"/>
              </w:rPr>
              <w:t>HTTPS, /api/v1, bearer tokens, abilities, pagination, validation errors, stable resources.</w:t>
            </w:r>
          </w:p>
        </w:tc>
      </w:tr>
      <w:tr>
        <w:tc>
          <w:tcPr>
            <w:tcW w:type="dxa" w:w="1750"/>
            <w:tcMar>
              <w:top w:w="80" w:type="dxa"/>
              <w:start w:w="120" w:type="dxa"/>
              <w:bottom w:w="80" w:type="dxa"/>
              <w:end w:w="120" w:type="dxa"/>
            </w:tcMar>
            <w:vAlign w:val="center"/>
          </w:tcPr>
          <w:p>
            <w:pPr>
              <w:spacing w:before="0" w:after="0" w:line="252" w:lineRule="auto"/>
            </w:pPr>
            <w:r>
              <w:rPr>
                <w:rFonts w:ascii="Calibri" w:hAnsi="Calibri"/>
                <w:color w:val="000000"/>
                <w:sz w:val="18"/>
              </w:rPr>
              <w:t>PayHere</w:t>
            </w:r>
          </w:p>
        </w:tc>
        <w:tc>
          <w:tcPr>
            <w:tcW w:type="dxa" w:w="7610"/>
            <w:tcMar>
              <w:top w:w="80" w:type="dxa"/>
              <w:start w:w="120" w:type="dxa"/>
              <w:bottom w:w="80" w:type="dxa"/>
              <w:end w:w="120" w:type="dxa"/>
            </w:tcMar>
            <w:vAlign w:val="center"/>
          </w:tcPr>
          <w:p>
            <w:pPr>
              <w:spacing w:before="0" w:after="0" w:line="252" w:lineRule="auto"/>
            </w:pPr>
            <w:r>
              <w:rPr>
                <w:rFonts w:ascii="Calibri" w:hAnsi="Calibri"/>
                <w:color w:val="000000"/>
                <w:sz w:val="18"/>
              </w:rPr>
              <w:t>Configured sandbox/live endpoints, LKR, checkout hash, public notify URL, signature verification, idempotency.</w:t>
            </w:r>
          </w:p>
        </w:tc>
      </w:tr>
      <w:tr>
        <w:tc>
          <w:tcPr>
            <w:tcW w:type="dxa" w:w="1750"/>
            <w:tcMar>
              <w:top w:w="80" w:type="dxa"/>
              <w:start w:w="120" w:type="dxa"/>
              <w:bottom w:w="80" w:type="dxa"/>
              <w:end w:w="120" w:type="dxa"/>
            </w:tcMar>
            <w:vAlign w:val="center"/>
          </w:tcPr>
          <w:p>
            <w:pPr>
              <w:spacing w:before="0" w:after="0" w:line="252" w:lineRule="auto"/>
            </w:pPr>
            <w:r>
              <w:rPr>
                <w:rFonts w:ascii="Calibri" w:hAnsi="Calibri"/>
                <w:color w:val="000000"/>
                <w:sz w:val="18"/>
              </w:rPr>
              <w:t>Google Maps</w:t>
            </w:r>
          </w:p>
        </w:tc>
        <w:tc>
          <w:tcPr>
            <w:tcW w:type="dxa" w:w="7610"/>
            <w:tcMar>
              <w:top w:w="80" w:type="dxa"/>
              <w:start w:w="120" w:type="dxa"/>
              <w:bottom w:w="80" w:type="dxa"/>
              <w:end w:w="120" w:type="dxa"/>
            </w:tcMar>
            <w:vAlign w:val="center"/>
          </w:tcPr>
          <w:p>
            <w:pPr>
              <w:spacing w:before="0" w:after="0" w:line="252" w:lineRule="auto"/>
            </w:pPr>
            <w:r>
              <w:rPr>
                <w:rFonts w:ascii="Calibri" w:hAnsi="Calibri"/>
                <w:color w:val="000000"/>
                <w:sz w:val="18"/>
              </w:rPr>
              <w:t>Separate restricted browser/mobile/server keys, HTTPS, server proxying where appropriate.</w:t>
            </w:r>
          </w:p>
        </w:tc>
      </w:tr>
      <w:tr>
        <w:tc>
          <w:tcPr>
            <w:tcW w:type="dxa" w:w="1750"/>
            <w:tcMar>
              <w:top w:w="80" w:type="dxa"/>
              <w:start w:w="120" w:type="dxa"/>
              <w:bottom w:w="80" w:type="dxa"/>
              <w:end w:w="120" w:type="dxa"/>
            </w:tcMar>
            <w:vAlign w:val="center"/>
          </w:tcPr>
          <w:p>
            <w:pPr>
              <w:spacing w:before="0" w:after="0" w:line="252" w:lineRule="auto"/>
            </w:pPr>
            <w:r>
              <w:rPr>
                <w:rFonts w:ascii="Calibri" w:hAnsi="Calibri"/>
                <w:color w:val="000000"/>
                <w:sz w:val="18"/>
              </w:rPr>
              <w:t>Email/SMS/push</w:t>
            </w:r>
          </w:p>
        </w:tc>
        <w:tc>
          <w:tcPr>
            <w:tcW w:type="dxa" w:w="7610"/>
            <w:tcMar>
              <w:top w:w="80" w:type="dxa"/>
              <w:start w:w="120" w:type="dxa"/>
              <w:bottom w:w="80" w:type="dxa"/>
              <w:end w:w="120" w:type="dxa"/>
            </w:tcMar>
            <w:vAlign w:val="center"/>
          </w:tcPr>
          <w:p>
            <w:pPr>
              <w:spacing w:before="0" w:after="0" w:line="252" w:lineRule="auto"/>
            </w:pPr>
            <w:r>
              <w:rPr>
                <w:rFonts w:ascii="Calibri" w:hAnsi="Calibri"/>
                <w:color w:val="000000"/>
                <w:sz w:val="18"/>
              </w:rPr>
              <w:t>Secrets, post-commit queues, safe retries, bounded diagnostic logging.</w:t>
            </w:r>
          </w:p>
        </w:tc>
      </w:tr>
      <w:tr>
        <w:tc>
          <w:tcPr>
            <w:tcW w:type="dxa" w:w="1750"/>
            <w:tcMar>
              <w:top w:w="80" w:type="dxa"/>
              <w:start w:w="120" w:type="dxa"/>
              <w:bottom w:w="80" w:type="dxa"/>
              <w:end w:w="120" w:type="dxa"/>
            </w:tcMar>
            <w:vAlign w:val="center"/>
          </w:tcPr>
          <w:p>
            <w:pPr>
              <w:spacing w:before="0" w:after="0" w:line="252" w:lineRule="auto"/>
            </w:pPr>
            <w:r>
              <w:rPr>
                <w:rFonts w:ascii="Calibri" w:hAnsi="Calibri"/>
                <w:color w:val="000000"/>
                <w:sz w:val="18"/>
              </w:rPr>
              <w:t>Storage</w:t>
            </w:r>
          </w:p>
        </w:tc>
        <w:tc>
          <w:tcPr>
            <w:tcW w:type="dxa" w:w="7610"/>
            <w:tcMar>
              <w:top w:w="80" w:type="dxa"/>
              <w:start w:w="120" w:type="dxa"/>
              <w:bottom w:w="80" w:type="dxa"/>
              <w:end w:w="120" w:type="dxa"/>
            </w:tcMar>
            <w:vAlign w:val="center"/>
          </w:tcPr>
          <w:p>
            <w:pPr>
              <w:spacing w:before="0" w:after="0" w:line="252" w:lineRule="auto"/>
            </w:pPr>
            <w:r>
              <w:rPr>
                <w:rFonts w:ascii="Calibri" w:hAnsi="Calibri"/>
                <w:color w:val="000000"/>
                <w:sz w:val="18"/>
              </w:rPr>
              <w:t>Public approved media; private backups and exports.</w:t>
            </w:r>
          </w:p>
        </w:tc>
      </w:tr>
      <w:tr>
        <w:tc>
          <w:tcPr>
            <w:tcW w:type="dxa" w:w="1750"/>
            <w:tcMar>
              <w:top w:w="80" w:type="dxa"/>
              <w:start w:w="120" w:type="dxa"/>
              <w:bottom w:w="80" w:type="dxa"/>
              <w:end w:w="120" w:type="dxa"/>
            </w:tcMar>
            <w:vAlign w:val="center"/>
          </w:tcPr>
          <w:p>
            <w:pPr>
              <w:spacing w:before="0" w:after="0" w:line="252" w:lineRule="auto"/>
            </w:pPr>
            <w:r>
              <w:rPr>
                <w:rFonts w:ascii="Calibri" w:hAnsi="Calibri"/>
                <w:color w:val="000000"/>
                <w:sz w:val="18"/>
              </w:rPr>
              <w:t>MySQL</w:t>
            </w:r>
          </w:p>
        </w:tc>
        <w:tc>
          <w:tcPr>
            <w:tcW w:type="dxa" w:w="7610"/>
            <w:tcMar>
              <w:top w:w="80" w:type="dxa"/>
              <w:start w:w="120" w:type="dxa"/>
              <w:bottom w:w="80" w:type="dxa"/>
              <w:end w:w="120" w:type="dxa"/>
            </w:tcMar>
            <w:vAlign w:val="center"/>
          </w:tcPr>
          <w:p>
            <w:pPr>
              <w:spacing w:before="0" w:after="0" w:line="252" w:lineRule="auto"/>
            </w:pPr>
            <w:r>
              <w:rPr>
                <w:rFonts w:ascii="Calibri" w:hAnsi="Calibri"/>
                <w:color w:val="000000"/>
                <w:sz w:val="18"/>
              </w:rPr>
              <w:t>Transactions, constraints, indexes, fixed-precision money, and locks for competing updates.</w:t>
            </w:r>
          </w:p>
        </w:tc>
      </w:tr>
    </w:tbl>
    <w:p>
      <w:pPr>
        <w:spacing w:after="40"/>
      </w:pPr>
    </w:p>
    <w:p>
      <w:pPr>
        <w:pStyle w:val="Heading1"/>
        <w:keepNext/>
      </w:pPr>
      <w:r>
        <w:t>10. Non-Functional Requirements</w:t>
      </w:r>
    </w:p>
    <w:p>
      <w:pPr>
        <w:pStyle w:val="Heading2"/>
        <w:keepNext/>
      </w:pPr>
      <w:r>
        <w:t>10.1 Security</w:t>
      </w:r>
    </w:p>
    <w:tbl>
      <w:tblPr>
        <w:tblW w:type="dxa" w:w="9360"/>
        <w:jc w:val="left"/>
        <w:tblLayout w:type="fixed"/>
        <w:tblLook w:firstColumn="1" w:firstRow="1" w:lastColumn="0" w:lastRow="0" w:noHBand="0" w:noVBand="1" w:val="04A0"/>
        <w:tblInd w:w="120" w:type="dxa"/>
        <w:tblBorders>
          <w:top w:val="single" w:sz="6" w:color="C7CDD6"/>
          <w:left w:val="single" w:sz="6" w:color="C7CDD6"/>
          <w:bottom w:val="single" w:sz="6" w:color="C7CDD6"/>
          <w:right w:val="single" w:sz="6" w:color="C7CDD6"/>
          <w:insideH w:val="single" w:sz="6" w:color="C7CDD6"/>
          <w:insideV w:val="single" w:sz="6" w:color="C7CDD6"/>
        </w:tblBorders>
      </w:tblPr>
      <w:tblGrid>
        <w:gridCol w:w="1300"/>
        <w:gridCol w:w="6960"/>
        <w:gridCol w:w="1100"/>
      </w:tblGrid>
      <w:tr>
        <w:trPr>
          <w:tblHeader w:val="true"/>
        </w:trPr>
        <w:tc>
          <w:tcPr>
            <w:tcW w:type="dxa" w:w="1300"/>
            <w:shd w:fill="F2F4F7"/>
            <w:tcMar>
              <w:top w:w="80" w:type="dxa"/>
              <w:start w:w="120" w:type="dxa"/>
              <w:bottom w:w="80" w:type="dxa"/>
              <w:end w:w="120" w:type="dxa"/>
            </w:tcMar>
            <w:vAlign w:val="center"/>
          </w:tcPr>
          <w:p>
            <w:pPr>
              <w:spacing w:before="0" w:after="0"/>
            </w:pPr>
            <w:r>
              <w:rPr>
                <w:rFonts w:ascii="Calibri" w:hAnsi="Calibri"/>
                <w:b/>
                <w:color w:val="0B2545"/>
                <w:sz w:val="18"/>
              </w:rPr>
              <w:t>ID</w:t>
            </w:r>
          </w:p>
        </w:tc>
        <w:tc>
          <w:tcPr>
            <w:tcW w:type="dxa" w:w="6960"/>
            <w:shd w:fill="F2F4F7"/>
            <w:tcMar>
              <w:top w:w="80" w:type="dxa"/>
              <w:start w:w="120" w:type="dxa"/>
              <w:bottom w:w="80" w:type="dxa"/>
              <w:end w:w="120" w:type="dxa"/>
            </w:tcMar>
            <w:vAlign w:val="center"/>
          </w:tcPr>
          <w:p>
            <w:pPr>
              <w:spacing w:before="0" w:after="0"/>
            </w:pPr>
            <w:r>
              <w:rPr>
                <w:rFonts w:ascii="Calibri" w:hAnsi="Calibri"/>
                <w:b/>
                <w:color w:val="0B2545"/>
                <w:sz w:val="18"/>
              </w:rPr>
              <w:t>Requirement</w:t>
            </w:r>
          </w:p>
        </w:tc>
        <w:tc>
          <w:tcPr>
            <w:tcW w:type="dxa" w:w="1100"/>
            <w:shd w:fill="F2F4F7"/>
            <w:tcMar>
              <w:top w:w="80" w:type="dxa"/>
              <w:start w:w="120" w:type="dxa"/>
              <w:bottom w:w="80" w:type="dxa"/>
              <w:end w:w="120" w:type="dxa"/>
            </w:tcMar>
            <w:vAlign w:val="center"/>
          </w:tcPr>
          <w:p>
            <w:pPr>
              <w:spacing w:before="0" w:after="0"/>
            </w:pPr>
            <w:r>
              <w:rPr>
                <w:rFonts w:ascii="Calibri" w:hAnsi="Calibri"/>
                <w:b/>
                <w:color w:val="0B2545"/>
                <w:sz w:val="18"/>
              </w:rPr>
              <w:t>Priority</w:t>
            </w:r>
          </w:p>
        </w:tc>
      </w:tr>
      <w:tr>
        <w:tc>
          <w:tcPr>
            <w:tcW w:type="dxa" w:w="1300"/>
            <w:tcMar>
              <w:top w:w="80" w:type="dxa"/>
              <w:start w:w="120" w:type="dxa"/>
              <w:bottom w:w="80" w:type="dxa"/>
              <w:end w:w="120" w:type="dxa"/>
            </w:tcMar>
            <w:vAlign w:val="center"/>
          </w:tcPr>
          <w:p>
            <w:pPr>
              <w:spacing w:before="0" w:after="0" w:line="252" w:lineRule="auto"/>
            </w:pPr>
            <w:r>
              <w:rPr>
                <w:rFonts w:ascii="Calibri" w:hAnsi="Calibri"/>
                <w:color w:val="000000"/>
                <w:sz w:val="18"/>
              </w:rPr>
              <w:t>NFR-SEC-01</w:t>
            </w:r>
          </w:p>
        </w:tc>
        <w:tc>
          <w:tcPr>
            <w:tcW w:type="dxa" w:w="6960"/>
            <w:tcMar>
              <w:top w:w="80" w:type="dxa"/>
              <w:start w:w="120" w:type="dxa"/>
              <w:bottom w:w="80" w:type="dxa"/>
              <w:end w:w="120" w:type="dxa"/>
            </w:tcMar>
            <w:vAlign w:val="center"/>
          </w:tcPr>
          <w:p>
            <w:pPr>
              <w:spacing w:before="0" w:after="0" w:line="252" w:lineRule="auto"/>
            </w:pPr>
            <w:r>
              <w:rPr>
                <w:rFonts w:ascii="Calibri" w:hAnsi="Calibri"/>
                <w:color w:val="000000"/>
                <w:sz w:val="18"/>
              </w:rPr>
              <w:t>All production browser, API, callback, and administrative traffic must use HTTPS.</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Must</w:t>
            </w:r>
          </w:p>
        </w:tc>
      </w:tr>
      <w:tr>
        <w:tc>
          <w:tcPr>
            <w:tcW w:type="dxa" w:w="1300"/>
            <w:tcMar>
              <w:top w:w="80" w:type="dxa"/>
              <w:start w:w="120" w:type="dxa"/>
              <w:bottom w:w="80" w:type="dxa"/>
              <w:end w:w="120" w:type="dxa"/>
            </w:tcMar>
            <w:vAlign w:val="center"/>
          </w:tcPr>
          <w:p>
            <w:pPr>
              <w:spacing w:before="0" w:after="0" w:line="252" w:lineRule="auto"/>
            </w:pPr>
            <w:r>
              <w:rPr>
                <w:rFonts w:ascii="Calibri" w:hAnsi="Calibri"/>
                <w:color w:val="000000"/>
                <w:sz w:val="18"/>
              </w:rPr>
              <w:t>NFR-SEC-02</w:t>
            </w:r>
          </w:p>
        </w:tc>
        <w:tc>
          <w:tcPr>
            <w:tcW w:type="dxa" w:w="6960"/>
            <w:tcMar>
              <w:top w:w="80" w:type="dxa"/>
              <w:start w:w="120" w:type="dxa"/>
              <w:bottom w:w="80" w:type="dxa"/>
              <w:end w:w="120" w:type="dxa"/>
            </w:tcMar>
            <w:vAlign w:val="center"/>
          </w:tcPr>
          <w:p>
            <w:pPr>
              <w:spacing w:before="0" w:after="0" w:line="252" w:lineRule="auto"/>
            </w:pPr>
            <w:r>
              <w:rPr>
                <w:rFonts w:ascii="Calibri" w:hAnsi="Calibri"/>
                <w:color w:val="000000"/>
                <w:sz w:val="18"/>
              </w:rPr>
              <w:t>Passwords must use adaptive hashing and never be logged or returned.</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Must</w:t>
            </w:r>
          </w:p>
        </w:tc>
      </w:tr>
      <w:tr>
        <w:tc>
          <w:tcPr>
            <w:tcW w:type="dxa" w:w="1300"/>
            <w:tcMar>
              <w:top w:w="80" w:type="dxa"/>
              <w:start w:w="120" w:type="dxa"/>
              <w:bottom w:w="80" w:type="dxa"/>
              <w:end w:w="120" w:type="dxa"/>
            </w:tcMar>
            <w:vAlign w:val="center"/>
          </w:tcPr>
          <w:p>
            <w:pPr>
              <w:spacing w:before="0" w:after="0" w:line="252" w:lineRule="auto"/>
            </w:pPr>
            <w:r>
              <w:rPr>
                <w:rFonts w:ascii="Calibri" w:hAnsi="Calibri"/>
                <w:color w:val="000000"/>
                <w:sz w:val="18"/>
              </w:rPr>
              <w:t>NFR-SEC-03</w:t>
            </w:r>
          </w:p>
        </w:tc>
        <w:tc>
          <w:tcPr>
            <w:tcW w:type="dxa" w:w="6960"/>
            <w:tcMar>
              <w:top w:w="80" w:type="dxa"/>
              <w:start w:w="120" w:type="dxa"/>
              <w:bottom w:w="80" w:type="dxa"/>
              <w:end w:w="120" w:type="dxa"/>
            </w:tcMar>
            <w:vAlign w:val="center"/>
          </w:tcPr>
          <w:p>
            <w:pPr>
              <w:spacing w:before="0" w:after="0" w:line="252" w:lineRule="auto"/>
            </w:pPr>
            <w:r>
              <w:rPr>
                <w:rFonts w:ascii="Calibri" w:hAnsi="Calibri"/>
                <w:color w:val="000000"/>
                <w:sz w:val="18"/>
              </w:rPr>
              <w:t>Server-side authorization must combine route, ability, policy, and ownership checks.</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Must</w:t>
            </w:r>
          </w:p>
        </w:tc>
      </w:tr>
      <w:tr>
        <w:tc>
          <w:tcPr>
            <w:tcW w:type="dxa" w:w="1300"/>
            <w:tcMar>
              <w:top w:w="80" w:type="dxa"/>
              <w:start w:w="120" w:type="dxa"/>
              <w:bottom w:w="80" w:type="dxa"/>
              <w:end w:w="120" w:type="dxa"/>
            </w:tcMar>
            <w:vAlign w:val="center"/>
          </w:tcPr>
          <w:p>
            <w:pPr>
              <w:spacing w:before="0" w:after="0" w:line="252" w:lineRule="auto"/>
            </w:pPr>
            <w:r>
              <w:rPr>
                <w:rFonts w:ascii="Calibri" w:hAnsi="Calibri"/>
                <w:color w:val="000000"/>
                <w:sz w:val="18"/>
              </w:rPr>
              <w:t>NFR-SEC-04</w:t>
            </w:r>
          </w:p>
        </w:tc>
        <w:tc>
          <w:tcPr>
            <w:tcW w:type="dxa" w:w="6960"/>
            <w:tcMar>
              <w:top w:w="80" w:type="dxa"/>
              <w:start w:w="120" w:type="dxa"/>
              <w:bottom w:w="80" w:type="dxa"/>
              <w:end w:w="120" w:type="dxa"/>
            </w:tcMar>
            <w:vAlign w:val="center"/>
          </w:tcPr>
          <w:p>
            <w:pPr>
              <w:spacing w:before="0" w:after="0" w:line="252" w:lineRule="auto"/>
            </w:pPr>
            <w:r>
              <w:rPr>
                <w:rFonts w:ascii="Calibri" w:hAnsi="Calibri"/>
                <w:color w:val="000000"/>
                <w:sz w:val="18"/>
              </w:rPr>
              <w:t>Login, registration, OTP, and abuse-prone endpoints must be rate limited and observable.</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Must</w:t>
            </w:r>
          </w:p>
        </w:tc>
      </w:tr>
      <w:tr>
        <w:tc>
          <w:tcPr>
            <w:tcW w:type="dxa" w:w="1300"/>
            <w:tcMar>
              <w:top w:w="80" w:type="dxa"/>
              <w:start w:w="120" w:type="dxa"/>
              <w:bottom w:w="80" w:type="dxa"/>
              <w:end w:w="120" w:type="dxa"/>
            </w:tcMar>
            <w:vAlign w:val="center"/>
          </w:tcPr>
          <w:p>
            <w:pPr>
              <w:spacing w:before="0" w:after="0" w:line="252" w:lineRule="auto"/>
            </w:pPr>
            <w:r>
              <w:rPr>
                <w:rFonts w:ascii="Calibri" w:hAnsi="Calibri"/>
                <w:color w:val="000000"/>
                <w:sz w:val="18"/>
              </w:rPr>
              <w:t>NFR-SEC-05</w:t>
            </w:r>
          </w:p>
        </w:tc>
        <w:tc>
          <w:tcPr>
            <w:tcW w:type="dxa" w:w="6960"/>
            <w:tcMar>
              <w:top w:w="80" w:type="dxa"/>
              <w:start w:w="120" w:type="dxa"/>
              <w:bottom w:w="80" w:type="dxa"/>
              <w:end w:w="120" w:type="dxa"/>
            </w:tcMar>
            <w:vAlign w:val="center"/>
          </w:tcPr>
          <w:p>
            <w:pPr>
              <w:spacing w:before="0" w:after="0" w:line="252" w:lineRule="auto"/>
            </w:pPr>
            <w:r>
              <w:rPr>
                <w:rFonts w:ascii="Calibri" w:hAnsi="Calibri"/>
                <w:color w:val="000000"/>
                <w:sz w:val="18"/>
              </w:rPr>
              <w:t>Uploads must be type/size validated, renamed, non-executable, and traversal-safe.</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Must</w:t>
            </w:r>
          </w:p>
        </w:tc>
      </w:tr>
      <w:tr>
        <w:tc>
          <w:tcPr>
            <w:tcW w:type="dxa" w:w="1300"/>
            <w:tcMar>
              <w:top w:w="80" w:type="dxa"/>
              <w:start w:w="120" w:type="dxa"/>
              <w:bottom w:w="80" w:type="dxa"/>
              <w:end w:w="120" w:type="dxa"/>
            </w:tcMar>
            <w:vAlign w:val="center"/>
          </w:tcPr>
          <w:p>
            <w:pPr>
              <w:spacing w:before="0" w:after="0" w:line="252" w:lineRule="auto"/>
            </w:pPr>
            <w:r>
              <w:rPr>
                <w:rFonts w:ascii="Calibri" w:hAnsi="Calibri"/>
                <w:color w:val="000000"/>
                <w:sz w:val="18"/>
              </w:rPr>
              <w:t>NFR-SEC-06</w:t>
            </w:r>
          </w:p>
        </w:tc>
        <w:tc>
          <w:tcPr>
            <w:tcW w:type="dxa" w:w="6960"/>
            <w:tcMar>
              <w:top w:w="80" w:type="dxa"/>
              <w:start w:w="120" w:type="dxa"/>
              <w:bottom w:w="80" w:type="dxa"/>
              <w:end w:w="120" w:type="dxa"/>
            </w:tcMar>
            <w:vAlign w:val="center"/>
          </w:tcPr>
          <w:p>
            <w:pPr>
              <w:spacing w:before="0" w:after="0" w:line="252" w:lineRule="auto"/>
            </w:pPr>
            <w:r>
              <w:rPr>
                <w:rFonts w:ascii="Calibri" w:hAnsi="Calibri"/>
                <w:color w:val="000000"/>
                <w:sz w:val="18"/>
              </w:rPr>
              <w:t>Secrets must come from deployment secret management and be excluded from source/logs.</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Must</w:t>
            </w:r>
          </w:p>
        </w:tc>
      </w:tr>
      <w:tr>
        <w:tc>
          <w:tcPr>
            <w:tcW w:type="dxa" w:w="1300"/>
            <w:tcMar>
              <w:top w:w="80" w:type="dxa"/>
              <w:start w:w="120" w:type="dxa"/>
              <w:bottom w:w="80" w:type="dxa"/>
              <w:end w:w="120" w:type="dxa"/>
            </w:tcMar>
            <w:vAlign w:val="center"/>
          </w:tcPr>
          <w:p>
            <w:pPr>
              <w:spacing w:before="0" w:after="0" w:line="252" w:lineRule="auto"/>
            </w:pPr>
            <w:r>
              <w:rPr>
                <w:rFonts w:ascii="Calibri" w:hAnsi="Calibri"/>
                <w:color w:val="000000"/>
                <w:sz w:val="18"/>
              </w:rPr>
              <w:t>NFR-SEC-07</w:t>
            </w:r>
          </w:p>
        </w:tc>
        <w:tc>
          <w:tcPr>
            <w:tcW w:type="dxa" w:w="6960"/>
            <w:tcMar>
              <w:top w:w="80" w:type="dxa"/>
              <w:start w:w="120" w:type="dxa"/>
              <w:bottom w:w="80" w:type="dxa"/>
              <w:end w:w="120" w:type="dxa"/>
            </w:tcMar>
            <w:vAlign w:val="center"/>
          </w:tcPr>
          <w:p>
            <w:pPr>
              <w:spacing w:before="0" w:after="0" w:line="252" w:lineRule="auto"/>
            </w:pPr>
            <w:r>
              <w:rPr>
                <w:rFonts w:ascii="Calibri" w:hAnsi="Calibri"/>
                <w:color w:val="000000"/>
                <w:sz w:val="18"/>
              </w:rPr>
              <w:t>Payment callbacks must validate authenticity, amount, currency, ownership, and replay/idempotency.</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Must</w:t>
            </w:r>
          </w:p>
        </w:tc>
      </w:tr>
      <w:tr>
        <w:tc>
          <w:tcPr>
            <w:tcW w:type="dxa" w:w="1300"/>
            <w:tcMar>
              <w:top w:w="80" w:type="dxa"/>
              <w:start w:w="120" w:type="dxa"/>
              <w:bottom w:w="80" w:type="dxa"/>
              <w:end w:w="120" w:type="dxa"/>
            </w:tcMar>
            <w:vAlign w:val="center"/>
          </w:tcPr>
          <w:p>
            <w:pPr>
              <w:spacing w:before="0" w:after="0" w:line="252" w:lineRule="auto"/>
            </w:pPr>
            <w:r>
              <w:rPr>
                <w:rFonts w:ascii="Calibri" w:hAnsi="Calibri"/>
                <w:color w:val="000000"/>
                <w:sz w:val="18"/>
              </w:rPr>
              <w:t>NFR-SEC-08</w:t>
            </w:r>
          </w:p>
        </w:tc>
        <w:tc>
          <w:tcPr>
            <w:tcW w:type="dxa" w:w="6960"/>
            <w:tcMar>
              <w:top w:w="80" w:type="dxa"/>
              <w:start w:w="120" w:type="dxa"/>
              <w:bottom w:w="80" w:type="dxa"/>
              <w:end w:w="120" w:type="dxa"/>
            </w:tcMar>
            <w:vAlign w:val="center"/>
          </w:tcPr>
          <w:p>
            <w:pPr>
              <w:spacing w:before="0" w:after="0" w:line="252" w:lineRule="auto"/>
            </w:pPr>
            <w:r>
              <w:rPr>
                <w:rFonts w:ascii="Calibri" w:hAnsi="Calibri"/>
                <w:color w:val="000000"/>
                <w:sz w:val="18"/>
              </w:rPr>
              <w:t>CI dependency audits must remediate or formally accept high-severity findings.</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Should</w:t>
            </w:r>
          </w:p>
        </w:tc>
      </w:tr>
    </w:tbl>
    <w:p>
      <w:pPr>
        <w:spacing w:after="40"/>
      </w:pPr>
    </w:p>
    <w:p>
      <w:pPr>
        <w:pStyle w:val="Heading2"/>
        <w:keepNext/>
      </w:pPr>
      <w:r>
        <w:t>10.2 Performance and Capacity</w:t>
      </w:r>
    </w:p>
    <w:tbl>
      <w:tblPr>
        <w:tblW w:type="dxa" w:w="9360"/>
        <w:jc w:val="left"/>
        <w:tblLayout w:type="fixed"/>
        <w:tblLook w:firstColumn="1" w:firstRow="1" w:lastColumn="0" w:lastRow="0" w:noHBand="0" w:noVBand="1" w:val="04A0"/>
        <w:tblInd w:w="120" w:type="dxa"/>
        <w:tblBorders>
          <w:top w:val="single" w:sz="6" w:color="C7CDD6"/>
          <w:left w:val="single" w:sz="6" w:color="C7CDD6"/>
          <w:bottom w:val="single" w:sz="6" w:color="C7CDD6"/>
          <w:right w:val="single" w:sz="6" w:color="C7CDD6"/>
          <w:insideH w:val="single" w:sz="6" w:color="C7CDD6"/>
          <w:insideV w:val="single" w:sz="6" w:color="C7CDD6"/>
        </w:tblBorders>
      </w:tblPr>
      <w:tblGrid>
        <w:gridCol w:w="1300"/>
        <w:gridCol w:w="6960"/>
        <w:gridCol w:w="1100"/>
      </w:tblGrid>
      <w:tr>
        <w:trPr>
          <w:tblHeader w:val="true"/>
        </w:trPr>
        <w:tc>
          <w:tcPr>
            <w:tcW w:type="dxa" w:w="1300"/>
            <w:shd w:fill="F2F4F7"/>
            <w:tcMar>
              <w:top w:w="80" w:type="dxa"/>
              <w:start w:w="120" w:type="dxa"/>
              <w:bottom w:w="80" w:type="dxa"/>
              <w:end w:w="120" w:type="dxa"/>
            </w:tcMar>
            <w:vAlign w:val="center"/>
          </w:tcPr>
          <w:p>
            <w:pPr>
              <w:spacing w:before="0" w:after="0"/>
            </w:pPr>
            <w:r>
              <w:rPr>
                <w:rFonts w:ascii="Calibri" w:hAnsi="Calibri"/>
                <w:b/>
                <w:color w:val="0B2545"/>
                <w:sz w:val="18"/>
              </w:rPr>
              <w:t>ID</w:t>
            </w:r>
          </w:p>
        </w:tc>
        <w:tc>
          <w:tcPr>
            <w:tcW w:type="dxa" w:w="6960"/>
            <w:shd w:fill="F2F4F7"/>
            <w:tcMar>
              <w:top w:w="80" w:type="dxa"/>
              <w:start w:w="120" w:type="dxa"/>
              <w:bottom w:w="80" w:type="dxa"/>
              <w:end w:w="120" w:type="dxa"/>
            </w:tcMar>
            <w:vAlign w:val="center"/>
          </w:tcPr>
          <w:p>
            <w:pPr>
              <w:spacing w:before="0" w:after="0"/>
            </w:pPr>
            <w:r>
              <w:rPr>
                <w:rFonts w:ascii="Calibri" w:hAnsi="Calibri"/>
                <w:b/>
                <w:color w:val="0B2545"/>
                <w:sz w:val="18"/>
              </w:rPr>
              <w:t>Requirement</w:t>
            </w:r>
          </w:p>
        </w:tc>
        <w:tc>
          <w:tcPr>
            <w:tcW w:type="dxa" w:w="1100"/>
            <w:shd w:fill="F2F4F7"/>
            <w:tcMar>
              <w:top w:w="80" w:type="dxa"/>
              <w:start w:w="120" w:type="dxa"/>
              <w:bottom w:w="80" w:type="dxa"/>
              <w:end w:w="120" w:type="dxa"/>
            </w:tcMar>
            <w:vAlign w:val="center"/>
          </w:tcPr>
          <w:p>
            <w:pPr>
              <w:spacing w:before="0" w:after="0"/>
            </w:pPr>
            <w:r>
              <w:rPr>
                <w:rFonts w:ascii="Calibri" w:hAnsi="Calibri"/>
                <w:b/>
                <w:color w:val="0B2545"/>
                <w:sz w:val="18"/>
              </w:rPr>
              <w:t>Priority</w:t>
            </w:r>
          </w:p>
        </w:tc>
      </w:tr>
      <w:tr>
        <w:tc>
          <w:tcPr>
            <w:tcW w:type="dxa" w:w="1300"/>
            <w:tcMar>
              <w:top w:w="80" w:type="dxa"/>
              <w:start w:w="120" w:type="dxa"/>
              <w:bottom w:w="80" w:type="dxa"/>
              <w:end w:w="120" w:type="dxa"/>
            </w:tcMar>
            <w:vAlign w:val="center"/>
          </w:tcPr>
          <w:p>
            <w:pPr>
              <w:spacing w:before="0" w:after="0" w:line="252" w:lineRule="auto"/>
            </w:pPr>
            <w:r>
              <w:rPr>
                <w:rFonts w:ascii="Calibri" w:hAnsi="Calibri"/>
                <w:color w:val="000000"/>
                <w:sz w:val="18"/>
              </w:rPr>
              <w:t>NFR-PERF-01</w:t>
            </w:r>
          </w:p>
        </w:tc>
        <w:tc>
          <w:tcPr>
            <w:tcW w:type="dxa" w:w="6960"/>
            <w:tcMar>
              <w:top w:w="80" w:type="dxa"/>
              <w:start w:w="120" w:type="dxa"/>
              <w:bottom w:w="80" w:type="dxa"/>
              <w:end w:w="120" w:type="dxa"/>
            </w:tcMar>
            <w:vAlign w:val="center"/>
          </w:tcPr>
          <w:p>
            <w:pPr>
              <w:spacing w:before="0" w:after="0" w:line="252" w:lineRule="auto"/>
            </w:pPr>
            <w:r>
              <w:rPr>
                <w:rFonts w:ascii="Calibri" w:hAnsi="Calibri"/>
                <w:color w:val="000000"/>
                <w:sz w:val="18"/>
              </w:rPr>
              <w:t>Under agreed baseline load, 95 percent of cached reads should complete within 1.5 seconds at the server boundary.</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Should</w:t>
            </w:r>
          </w:p>
        </w:tc>
      </w:tr>
      <w:tr>
        <w:tc>
          <w:tcPr>
            <w:tcW w:type="dxa" w:w="1300"/>
            <w:tcMar>
              <w:top w:w="80" w:type="dxa"/>
              <w:start w:w="120" w:type="dxa"/>
              <w:bottom w:w="80" w:type="dxa"/>
              <w:end w:w="120" w:type="dxa"/>
            </w:tcMar>
            <w:vAlign w:val="center"/>
          </w:tcPr>
          <w:p>
            <w:pPr>
              <w:spacing w:before="0" w:after="0" w:line="252" w:lineRule="auto"/>
            </w:pPr>
            <w:r>
              <w:rPr>
                <w:rFonts w:ascii="Calibri" w:hAnsi="Calibri"/>
                <w:color w:val="000000"/>
                <w:sz w:val="18"/>
              </w:rPr>
              <w:t>NFR-PERF-02</w:t>
            </w:r>
          </w:p>
        </w:tc>
        <w:tc>
          <w:tcPr>
            <w:tcW w:type="dxa" w:w="6960"/>
            <w:tcMar>
              <w:top w:w="80" w:type="dxa"/>
              <w:start w:w="120" w:type="dxa"/>
              <w:bottom w:w="80" w:type="dxa"/>
              <w:end w:w="120" w:type="dxa"/>
            </w:tcMar>
            <w:vAlign w:val="center"/>
          </w:tcPr>
          <w:p>
            <w:pPr>
              <w:spacing w:before="0" w:after="0" w:line="252" w:lineRule="auto"/>
            </w:pPr>
            <w:r>
              <w:rPr>
                <w:rFonts w:ascii="Calibri" w:hAnsi="Calibri"/>
                <w:color w:val="000000"/>
                <w:sz w:val="18"/>
              </w:rPr>
              <w:t>Checkout quote and order placement should complete within 3 seconds excluding gateway redirects.</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Should</w:t>
            </w:r>
          </w:p>
        </w:tc>
      </w:tr>
      <w:tr>
        <w:tc>
          <w:tcPr>
            <w:tcW w:type="dxa" w:w="1300"/>
            <w:tcMar>
              <w:top w:w="80" w:type="dxa"/>
              <w:start w:w="120" w:type="dxa"/>
              <w:bottom w:w="80" w:type="dxa"/>
              <w:end w:w="120" w:type="dxa"/>
            </w:tcMar>
            <w:vAlign w:val="center"/>
          </w:tcPr>
          <w:p>
            <w:pPr>
              <w:spacing w:before="0" w:after="0" w:line="252" w:lineRule="auto"/>
            </w:pPr>
            <w:r>
              <w:rPr>
                <w:rFonts w:ascii="Calibri" w:hAnsi="Calibri"/>
                <w:color w:val="000000"/>
                <w:sz w:val="18"/>
              </w:rPr>
              <w:t>NFR-PERF-03</w:t>
            </w:r>
          </w:p>
        </w:tc>
        <w:tc>
          <w:tcPr>
            <w:tcW w:type="dxa" w:w="6960"/>
            <w:tcMar>
              <w:top w:w="80" w:type="dxa"/>
              <w:start w:w="120" w:type="dxa"/>
              <w:bottom w:w="80" w:type="dxa"/>
              <w:end w:w="120" w:type="dxa"/>
            </w:tcMar>
            <w:vAlign w:val="center"/>
          </w:tcPr>
          <w:p>
            <w:pPr>
              <w:spacing w:before="0" w:after="0" w:line="252" w:lineRule="auto"/>
            </w:pPr>
            <w:r>
              <w:rPr>
                <w:rFonts w:ascii="Calibri" w:hAnsi="Calibri"/>
                <w:color w:val="000000"/>
                <w:sz w:val="18"/>
              </w:rPr>
              <w:t>Catalog, order, delivery, notification, and report queries must paginate and use selective indexes.</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Must</w:t>
            </w:r>
          </w:p>
        </w:tc>
      </w:tr>
      <w:tr>
        <w:tc>
          <w:tcPr>
            <w:tcW w:type="dxa" w:w="1300"/>
            <w:tcMar>
              <w:top w:w="80" w:type="dxa"/>
              <w:start w:w="120" w:type="dxa"/>
              <w:bottom w:w="80" w:type="dxa"/>
              <w:end w:w="120" w:type="dxa"/>
            </w:tcMar>
            <w:vAlign w:val="center"/>
          </w:tcPr>
          <w:p>
            <w:pPr>
              <w:spacing w:before="0" w:after="0" w:line="252" w:lineRule="auto"/>
            </w:pPr>
            <w:r>
              <w:rPr>
                <w:rFonts w:ascii="Calibri" w:hAnsi="Calibri"/>
                <w:color w:val="000000"/>
                <w:sz w:val="18"/>
              </w:rPr>
              <w:t>NFR-PERF-04</w:t>
            </w:r>
          </w:p>
        </w:tc>
        <w:tc>
          <w:tcPr>
            <w:tcW w:type="dxa" w:w="6960"/>
            <w:tcMar>
              <w:top w:w="80" w:type="dxa"/>
              <w:start w:w="120" w:type="dxa"/>
              <w:bottom w:w="80" w:type="dxa"/>
              <w:end w:w="120" w:type="dxa"/>
            </w:tcMar>
            <w:vAlign w:val="center"/>
          </w:tcPr>
          <w:p>
            <w:pPr>
              <w:spacing w:before="0" w:after="0" w:line="252" w:lineRule="auto"/>
            </w:pPr>
            <w:r>
              <w:rPr>
                <w:rFonts w:ascii="Calibri" w:hAnsi="Calibri"/>
                <w:color w:val="000000"/>
                <w:sz w:val="18"/>
              </w:rPr>
              <w:t>Slow communication and recurring work must execute through managed workers.</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Must</w:t>
            </w:r>
          </w:p>
        </w:tc>
      </w:tr>
      <w:tr>
        <w:tc>
          <w:tcPr>
            <w:tcW w:type="dxa" w:w="1300"/>
            <w:tcMar>
              <w:top w:w="80" w:type="dxa"/>
              <w:start w:w="120" w:type="dxa"/>
              <w:bottom w:w="80" w:type="dxa"/>
              <w:end w:w="120" w:type="dxa"/>
            </w:tcMar>
            <w:vAlign w:val="center"/>
          </w:tcPr>
          <w:p>
            <w:pPr>
              <w:spacing w:before="0" w:after="0" w:line="252" w:lineRule="auto"/>
            </w:pPr>
            <w:r>
              <w:rPr>
                <w:rFonts w:ascii="Calibri" w:hAnsi="Calibri"/>
                <w:color w:val="000000"/>
                <w:sz w:val="18"/>
              </w:rPr>
              <w:t>NFR-PERF-05</w:t>
            </w:r>
          </w:p>
        </w:tc>
        <w:tc>
          <w:tcPr>
            <w:tcW w:type="dxa" w:w="6960"/>
            <w:tcMar>
              <w:top w:w="80" w:type="dxa"/>
              <w:start w:w="120" w:type="dxa"/>
              <w:bottom w:w="80" w:type="dxa"/>
              <w:end w:w="120" w:type="dxa"/>
            </w:tcMar>
            <w:vAlign w:val="center"/>
          </w:tcPr>
          <w:p>
            <w:pPr>
              <w:spacing w:before="0" w:after="0" w:line="252" w:lineRule="auto"/>
            </w:pPr>
            <w:r>
              <w:rPr>
                <w:rFonts w:ascii="Calibri" w:hAnsi="Calibri"/>
                <w:color w:val="000000"/>
                <w:sz w:val="18"/>
              </w:rPr>
              <w:t>Capacity tests must define concurrent shoppers, checkout contention, rider updates, and report volume.</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Must</w:t>
            </w:r>
          </w:p>
        </w:tc>
      </w:tr>
    </w:tbl>
    <w:p>
      <w:pPr>
        <w:spacing w:after="40"/>
      </w:pPr>
    </w:p>
    <w:p>
      <w:pPr>
        <w:pStyle w:val="Heading2"/>
        <w:keepNext/>
      </w:pPr>
      <w:r>
        <w:t>10.3 Reliability and Availability</w:t>
      </w:r>
    </w:p>
    <w:tbl>
      <w:tblPr>
        <w:tblW w:type="dxa" w:w="9360"/>
        <w:jc w:val="left"/>
        <w:tblLayout w:type="fixed"/>
        <w:tblLook w:firstColumn="1" w:firstRow="1" w:lastColumn="0" w:lastRow="0" w:noHBand="0" w:noVBand="1" w:val="04A0"/>
        <w:tblInd w:w="120" w:type="dxa"/>
        <w:tblBorders>
          <w:top w:val="single" w:sz="6" w:color="C7CDD6"/>
          <w:left w:val="single" w:sz="6" w:color="C7CDD6"/>
          <w:bottom w:val="single" w:sz="6" w:color="C7CDD6"/>
          <w:right w:val="single" w:sz="6" w:color="C7CDD6"/>
          <w:insideH w:val="single" w:sz="6" w:color="C7CDD6"/>
          <w:insideV w:val="single" w:sz="6" w:color="C7CDD6"/>
        </w:tblBorders>
      </w:tblPr>
      <w:tblGrid>
        <w:gridCol w:w="1300"/>
        <w:gridCol w:w="6960"/>
        <w:gridCol w:w="1100"/>
      </w:tblGrid>
      <w:tr>
        <w:trPr>
          <w:tblHeader w:val="true"/>
        </w:trPr>
        <w:tc>
          <w:tcPr>
            <w:tcW w:type="dxa" w:w="1300"/>
            <w:shd w:fill="F2F4F7"/>
            <w:tcMar>
              <w:top w:w="80" w:type="dxa"/>
              <w:start w:w="120" w:type="dxa"/>
              <w:bottom w:w="80" w:type="dxa"/>
              <w:end w:w="120" w:type="dxa"/>
            </w:tcMar>
            <w:vAlign w:val="center"/>
          </w:tcPr>
          <w:p>
            <w:pPr>
              <w:spacing w:before="0" w:after="0"/>
            </w:pPr>
            <w:r>
              <w:rPr>
                <w:rFonts w:ascii="Calibri" w:hAnsi="Calibri"/>
                <w:b/>
                <w:color w:val="0B2545"/>
                <w:sz w:val="18"/>
              </w:rPr>
              <w:t>ID</w:t>
            </w:r>
          </w:p>
        </w:tc>
        <w:tc>
          <w:tcPr>
            <w:tcW w:type="dxa" w:w="6960"/>
            <w:shd w:fill="F2F4F7"/>
            <w:tcMar>
              <w:top w:w="80" w:type="dxa"/>
              <w:start w:w="120" w:type="dxa"/>
              <w:bottom w:w="80" w:type="dxa"/>
              <w:end w:w="120" w:type="dxa"/>
            </w:tcMar>
            <w:vAlign w:val="center"/>
          </w:tcPr>
          <w:p>
            <w:pPr>
              <w:spacing w:before="0" w:after="0"/>
            </w:pPr>
            <w:r>
              <w:rPr>
                <w:rFonts w:ascii="Calibri" w:hAnsi="Calibri"/>
                <w:b/>
                <w:color w:val="0B2545"/>
                <w:sz w:val="18"/>
              </w:rPr>
              <w:t>Requirement</w:t>
            </w:r>
          </w:p>
        </w:tc>
        <w:tc>
          <w:tcPr>
            <w:tcW w:type="dxa" w:w="1100"/>
            <w:shd w:fill="F2F4F7"/>
            <w:tcMar>
              <w:top w:w="80" w:type="dxa"/>
              <w:start w:w="120" w:type="dxa"/>
              <w:bottom w:w="80" w:type="dxa"/>
              <w:end w:w="120" w:type="dxa"/>
            </w:tcMar>
            <w:vAlign w:val="center"/>
          </w:tcPr>
          <w:p>
            <w:pPr>
              <w:spacing w:before="0" w:after="0"/>
            </w:pPr>
            <w:r>
              <w:rPr>
                <w:rFonts w:ascii="Calibri" w:hAnsi="Calibri"/>
                <w:b/>
                <w:color w:val="0B2545"/>
                <w:sz w:val="18"/>
              </w:rPr>
              <w:t>Priority</w:t>
            </w:r>
          </w:p>
        </w:tc>
      </w:tr>
      <w:tr>
        <w:tc>
          <w:tcPr>
            <w:tcW w:type="dxa" w:w="1300"/>
            <w:tcMar>
              <w:top w:w="80" w:type="dxa"/>
              <w:start w:w="120" w:type="dxa"/>
              <w:bottom w:w="80" w:type="dxa"/>
              <w:end w:w="120" w:type="dxa"/>
            </w:tcMar>
            <w:vAlign w:val="center"/>
          </w:tcPr>
          <w:p>
            <w:pPr>
              <w:spacing w:before="0" w:after="0" w:line="252" w:lineRule="auto"/>
            </w:pPr>
            <w:r>
              <w:rPr>
                <w:rFonts w:ascii="Calibri" w:hAnsi="Calibri"/>
                <w:color w:val="000000"/>
                <w:sz w:val="18"/>
              </w:rPr>
              <w:t>NFR-REL-01</w:t>
            </w:r>
          </w:p>
        </w:tc>
        <w:tc>
          <w:tcPr>
            <w:tcW w:type="dxa" w:w="6960"/>
            <w:tcMar>
              <w:top w:w="80" w:type="dxa"/>
              <w:start w:w="120" w:type="dxa"/>
              <w:bottom w:w="80" w:type="dxa"/>
              <w:end w:w="120" w:type="dxa"/>
            </w:tcMar>
            <w:vAlign w:val="center"/>
          </w:tcPr>
          <w:p>
            <w:pPr>
              <w:spacing w:before="0" w:after="0" w:line="252" w:lineRule="auto"/>
            </w:pPr>
            <w:r>
              <w:rPr>
                <w:rFonts w:ascii="Calibri" w:hAnsi="Calibri"/>
                <w:color w:val="000000"/>
                <w:sz w:val="18"/>
              </w:rPr>
              <w:t>Transactional workflows must fully complete or roll back without partial commerce state.</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Must</w:t>
            </w:r>
          </w:p>
        </w:tc>
      </w:tr>
      <w:tr>
        <w:tc>
          <w:tcPr>
            <w:tcW w:type="dxa" w:w="1300"/>
            <w:tcMar>
              <w:top w:w="80" w:type="dxa"/>
              <w:start w:w="120" w:type="dxa"/>
              <w:bottom w:w="80" w:type="dxa"/>
              <w:end w:w="120" w:type="dxa"/>
            </w:tcMar>
            <w:vAlign w:val="center"/>
          </w:tcPr>
          <w:p>
            <w:pPr>
              <w:spacing w:before="0" w:after="0" w:line="252" w:lineRule="auto"/>
            </w:pPr>
            <w:r>
              <w:rPr>
                <w:rFonts w:ascii="Calibri" w:hAnsi="Calibri"/>
                <w:color w:val="000000"/>
                <w:sz w:val="18"/>
              </w:rPr>
              <w:t>NFR-REL-02</w:t>
            </w:r>
          </w:p>
        </w:tc>
        <w:tc>
          <w:tcPr>
            <w:tcW w:type="dxa" w:w="6960"/>
            <w:tcMar>
              <w:top w:w="80" w:type="dxa"/>
              <w:start w:w="120" w:type="dxa"/>
              <w:bottom w:w="80" w:type="dxa"/>
              <w:end w:w="120" w:type="dxa"/>
            </w:tcMar>
            <w:vAlign w:val="center"/>
          </w:tcPr>
          <w:p>
            <w:pPr>
              <w:spacing w:before="0" w:after="0" w:line="252" w:lineRule="auto"/>
            </w:pPr>
            <w:r>
              <w:rPr>
                <w:rFonts w:ascii="Calibri" w:hAnsi="Calibri"/>
                <w:color w:val="000000"/>
                <w:sz w:val="18"/>
              </w:rPr>
              <w:t>Queue jobs and gateway callbacks must be retry-safe and idempotent.</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Must</w:t>
            </w:r>
          </w:p>
        </w:tc>
      </w:tr>
      <w:tr>
        <w:tc>
          <w:tcPr>
            <w:tcW w:type="dxa" w:w="1300"/>
            <w:tcMar>
              <w:top w:w="80" w:type="dxa"/>
              <w:start w:w="120" w:type="dxa"/>
              <w:bottom w:w="80" w:type="dxa"/>
              <w:end w:w="120" w:type="dxa"/>
            </w:tcMar>
            <w:vAlign w:val="center"/>
          </w:tcPr>
          <w:p>
            <w:pPr>
              <w:spacing w:before="0" w:after="0" w:line="252" w:lineRule="auto"/>
            </w:pPr>
            <w:r>
              <w:rPr>
                <w:rFonts w:ascii="Calibri" w:hAnsi="Calibri"/>
                <w:color w:val="000000"/>
                <w:sz w:val="18"/>
              </w:rPr>
              <w:t>NFR-REL-03</w:t>
            </w:r>
          </w:p>
        </w:tc>
        <w:tc>
          <w:tcPr>
            <w:tcW w:type="dxa" w:w="6960"/>
            <w:tcMar>
              <w:top w:w="80" w:type="dxa"/>
              <w:start w:w="120" w:type="dxa"/>
              <w:bottom w:w="80" w:type="dxa"/>
              <w:end w:w="120" w:type="dxa"/>
            </w:tcMar>
            <w:vAlign w:val="center"/>
          </w:tcPr>
          <w:p>
            <w:pPr>
              <w:spacing w:before="0" w:after="0" w:line="252" w:lineRule="auto"/>
            </w:pPr>
            <w:r>
              <w:rPr>
                <w:rFonts w:ascii="Calibri" w:hAnsi="Calibri"/>
                <w:color w:val="000000"/>
                <w:sz w:val="18"/>
              </w:rPr>
              <w:t>Production must supervise web, queue, and scheduler processes and alert on repeated failure.</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Must</w:t>
            </w:r>
          </w:p>
        </w:tc>
      </w:tr>
      <w:tr>
        <w:tc>
          <w:tcPr>
            <w:tcW w:type="dxa" w:w="1300"/>
            <w:tcMar>
              <w:top w:w="80" w:type="dxa"/>
              <w:start w:w="120" w:type="dxa"/>
              <w:bottom w:w="80" w:type="dxa"/>
              <w:end w:w="120" w:type="dxa"/>
            </w:tcMar>
            <w:vAlign w:val="center"/>
          </w:tcPr>
          <w:p>
            <w:pPr>
              <w:spacing w:before="0" w:after="0" w:line="252" w:lineRule="auto"/>
            </w:pPr>
            <w:r>
              <w:rPr>
                <w:rFonts w:ascii="Calibri" w:hAnsi="Calibri"/>
                <w:color w:val="000000"/>
                <w:sz w:val="18"/>
              </w:rPr>
              <w:t>NFR-REL-04</w:t>
            </w:r>
          </w:p>
        </w:tc>
        <w:tc>
          <w:tcPr>
            <w:tcW w:type="dxa" w:w="6960"/>
            <w:tcMar>
              <w:top w:w="80" w:type="dxa"/>
              <w:start w:w="120" w:type="dxa"/>
              <w:bottom w:w="80" w:type="dxa"/>
              <w:end w:w="120" w:type="dxa"/>
            </w:tcMar>
            <w:vAlign w:val="center"/>
          </w:tcPr>
          <w:p>
            <w:pPr>
              <w:spacing w:before="0" w:after="0" w:line="252" w:lineRule="auto"/>
            </w:pPr>
            <w:r>
              <w:rPr>
                <w:rFonts w:ascii="Calibri" w:hAnsi="Calibri"/>
                <w:color w:val="000000"/>
                <w:sz w:val="18"/>
              </w:rPr>
              <w:t>Health monitoring should include database, storage, and queue readiness beyond /up.</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Should</w:t>
            </w:r>
          </w:p>
        </w:tc>
      </w:tr>
      <w:tr>
        <w:tc>
          <w:tcPr>
            <w:tcW w:type="dxa" w:w="1300"/>
            <w:tcMar>
              <w:top w:w="80" w:type="dxa"/>
              <w:start w:w="120" w:type="dxa"/>
              <w:bottom w:w="80" w:type="dxa"/>
              <w:end w:w="120" w:type="dxa"/>
            </w:tcMar>
            <w:vAlign w:val="center"/>
          </w:tcPr>
          <w:p>
            <w:pPr>
              <w:spacing w:before="0" w:after="0" w:line="252" w:lineRule="auto"/>
            </w:pPr>
            <w:r>
              <w:rPr>
                <w:rFonts w:ascii="Calibri" w:hAnsi="Calibri"/>
                <w:color w:val="000000"/>
                <w:sz w:val="18"/>
              </w:rPr>
              <w:t>NFR-REL-05</w:t>
            </w:r>
          </w:p>
        </w:tc>
        <w:tc>
          <w:tcPr>
            <w:tcW w:type="dxa" w:w="6960"/>
            <w:tcMar>
              <w:top w:w="80" w:type="dxa"/>
              <w:start w:w="120" w:type="dxa"/>
              <w:bottom w:w="80" w:type="dxa"/>
              <w:end w:w="120" w:type="dxa"/>
            </w:tcMar>
            <w:vAlign w:val="center"/>
          </w:tcPr>
          <w:p>
            <w:pPr>
              <w:spacing w:before="0" w:after="0" w:line="252" w:lineRule="auto"/>
            </w:pPr>
            <w:r>
              <w:rPr>
                <w:rFonts w:ascii="Calibri" w:hAnsi="Calibri"/>
                <w:color w:val="000000"/>
                <w:sz w:val="18"/>
              </w:rPr>
              <w:t>Availability and maintenance windows must be formally agreed before launch.</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Must</w:t>
            </w:r>
          </w:p>
        </w:tc>
      </w:tr>
    </w:tbl>
    <w:p>
      <w:pPr>
        <w:spacing w:after="40"/>
      </w:pPr>
    </w:p>
    <w:p>
      <w:pPr>
        <w:pStyle w:val="Heading2"/>
        <w:keepNext/>
      </w:pPr>
      <w:r>
        <w:t>10.4 Usability and Accessibility</w:t>
      </w:r>
    </w:p>
    <w:tbl>
      <w:tblPr>
        <w:tblW w:type="dxa" w:w="9360"/>
        <w:jc w:val="left"/>
        <w:tblLayout w:type="fixed"/>
        <w:tblLook w:firstColumn="1" w:firstRow="1" w:lastColumn="0" w:lastRow="0" w:noHBand="0" w:noVBand="1" w:val="04A0"/>
        <w:tblInd w:w="120" w:type="dxa"/>
        <w:tblBorders>
          <w:top w:val="single" w:sz="6" w:color="C7CDD6"/>
          <w:left w:val="single" w:sz="6" w:color="C7CDD6"/>
          <w:bottom w:val="single" w:sz="6" w:color="C7CDD6"/>
          <w:right w:val="single" w:sz="6" w:color="C7CDD6"/>
          <w:insideH w:val="single" w:sz="6" w:color="C7CDD6"/>
          <w:insideV w:val="single" w:sz="6" w:color="C7CDD6"/>
        </w:tblBorders>
      </w:tblPr>
      <w:tblGrid>
        <w:gridCol w:w="1300"/>
        <w:gridCol w:w="6960"/>
        <w:gridCol w:w="1100"/>
      </w:tblGrid>
      <w:tr>
        <w:trPr>
          <w:tblHeader w:val="true"/>
        </w:trPr>
        <w:tc>
          <w:tcPr>
            <w:tcW w:type="dxa" w:w="1300"/>
            <w:shd w:fill="F2F4F7"/>
            <w:tcMar>
              <w:top w:w="80" w:type="dxa"/>
              <w:start w:w="120" w:type="dxa"/>
              <w:bottom w:w="80" w:type="dxa"/>
              <w:end w:w="120" w:type="dxa"/>
            </w:tcMar>
            <w:vAlign w:val="center"/>
          </w:tcPr>
          <w:p>
            <w:pPr>
              <w:spacing w:before="0" w:after="0"/>
            </w:pPr>
            <w:r>
              <w:rPr>
                <w:rFonts w:ascii="Calibri" w:hAnsi="Calibri"/>
                <w:b/>
                <w:color w:val="0B2545"/>
                <w:sz w:val="18"/>
              </w:rPr>
              <w:t>ID</w:t>
            </w:r>
          </w:p>
        </w:tc>
        <w:tc>
          <w:tcPr>
            <w:tcW w:type="dxa" w:w="6960"/>
            <w:shd w:fill="F2F4F7"/>
            <w:tcMar>
              <w:top w:w="80" w:type="dxa"/>
              <w:start w:w="120" w:type="dxa"/>
              <w:bottom w:w="80" w:type="dxa"/>
              <w:end w:w="120" w:type="dxa"/>
            </w:tcMar>
            <w:vAlign w:val="center"/>
          </w:tcPr>
          <w:p>
            <w:pPr>
              <w:spacing w:before="0" w:after="0"/>
            </w:pPr>
            <w:r>
              <w:rPr>
                <w:rFonts w:ascii="Calibri" w:hAnsi="Calibri"/>
                <w:b/>
                <w:color w:val="0B2545"/>
                <w:sz w:val="18"/>
              </w:rPr>
              <w:t>Requirement</w:t>
            </w:r>
          </w:p>
        </w:tc>
        <w:tc>
          <w:tcPr>
            <w:tcW w:type="dxa" w:w="1100"/>
            <w:shd w:fill="F2F4F7"/>
            <w:tcMar>
              <w:top w:w="80" w:type="dxa"/>
              <w:start w:w="120" w:type="dxa"/>
              <w:bottom w:w="80" w:type="dxa"/>
              <w:end w:w="120" w:type="dxa"/>
            </w:tcMar>
            <w:vAlign w:val="center"/>
          </w:tcPr>
          <w:p>
            <w:pPr>
              <w:spacing w:before="0" w:after="0"/>
            </w:pPr>
            <w:r>
              <w:rPr>
                <w:rFonts w:ascii="Calibri" w:hAnsi="Calibri"/>
                <w:b/>
                <w:color w:val="0B2545"/>
                <w:sz w:val="18"/>
              </w:rPr>
              <w:t>Priority</w:t>
            </w:r>
          </w:p>
        </w:tc>
      </w:tr>
      <w:tr>
        <w:tc>
          <w:tcPr>
            <w:tcW w:type="dxa" w:w="1300"/>
            <w:tcMar>
              <w:top w:w="80" w:type="dxa"/>
              <w:start w:w="120" w:type="dxa"/>
              <w:bottom w:w="80" w:type="dxa"/>
              <w:end w:w="120" w:type="dxa"/>
            </w:tcMar>
            <w:vAlign w:val="center"/>
          </w:tcPr>
          <w:p>
            <w:pPr>
              <w:spacing w:before="0" w:after="0" w:line="252" w:lineRule="auto"/>
            </w:pPr>
            <w:r>
              <w:rPr>
                <w:rFonts w:ascii="Calibri" w:hAnsi="Calibri"/>
                <w:color w:val="000000"/>
                <w:sz w:val="18"/>
              </w:rPr>
              <w:t>NFR-UX-01</w:t>
            </w:r>
          </w:p>
        </w:tc>
        <w:tc>
          <w:tcPr>
            <w:tcW w:type="dxa" w:w="6960"/>
            <w:tcMar>
              <w:top w:w="80" w:type="dxa"/>
              <w:start w:w="120" w:type="dxa"/>
              <w:bottom w:w="80" w:type="dxa"/>
              <w:end w:w="120" w:type="dxa"/>
            </w:tcMar>
            <w:vAlign w:val="center"/>
          </w:tcPr>
          <w:p>
            <w:pPr>
              <w:spacing w:before="0" w:after="0" w:line="252" w:lineRule="auto"/>
            </w:pPr>
            <w:r>
              <w:rPr>
                <w:rFonts w:ascii="Calibri" w:hAnsi="Calibri"/>
                <w:color w:val="000000"/>
                <w:sz w:val="18"/>
              </w:rPr>
              <w:t>Critical workflows must work at 360-pixel width and desktop layouts without loss of function.</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Must</w:t>
            </w:r>
          </w:p>
        </w:tc>
      </w:tr>
      <w:tr>
        <w:tc>
          <w:tcPr>
            <w:tcW w:type="dxa" w:w="1300"/>
            <w:tcMar>
              <w:top w:w="80" w:type="dxa"/>
              <w:start w:w="120" w:type="dxa"/>
              <w:bottom w:w="80" w:type="dxa"/>
              <w:end w:w="120" w:type="dxa"/>
            </w:tcMar>
            <w:vAlign w:val="center"/>
          </w:tcPr>
          <w:p>
            <w:pPr>
              <w:spacing w:before="0" w:after="0" w:line="252" w:lineRule="auto"/>
            </w:pPr>
            <w:r>
              <w:rPr>
                <w:rFonts w:ascii="Calibri" w:hAnsi="Calibri"/>
                <w:color w:val="000000"/>
                <w:sz w:val="18"/>
              </w:rPr>
              <w:t>NFR-UX-02</w:t>
            </w:r>
          </w:p>
        </w:tc>
        <w:tc>
          <w:tcPr>
            <w:tcW w:type="dxa" w:w="6960"/>
            <w:tcMar>
              <w:top w:w="80" w:type="dxa"/>
              <w:start w:w="120" w:type="dxa"/>
              <w:bottom w:w="80" w:type="dxa"/>
              <w:end w:w="120" w:type="dxa"/>
            </w:tcMar>
            <w:vAlign w:val="center"/>
          </w:tcPr>
          <w:p>
            <w:pPr>
              <w:spacing w:before="0" w:after="0" w:line="252" w:lineRule="auto"/>
            </w:pPr>
            <w:r>
              <w:rPr>
                <w:rFonts w:ascii="Calibri" w:hAnsi="Calibri"/>
                <w:color w:val="000000"/>
                <w:sz w:val="18"/>
              </w:rPr>
              <w:t>Forms must provide field errors, safe retained input, recovery, and no sensitive internals.</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Must</w:t>
            </w:r>
          </w:p>
        </w:tc>
      </w:tr>
      <w:tr>
        <w:tc>
          <w:tcPr>
            <w:tcW w:type="dxa" w:w="1300"/>
            <w:tcMar>
              <w:top w:w="80" w:type="dxa"/>
              <w:start w:w="120" w:type="dxa"/>
              <w:bottom w:w="80" w:type="dxa"/>
              <w:end w:w="120" w:type="dxa"/>
            </w:tcMar>
            <w:vAlign w:val="center"/>
          </w:tcPr>
          <w:p>
            <w:pPr>
              <w:spacing w:before="0" w:after="0" w:line="252" w:lineRule="auto"/>
            </w:pPr>
            <w:r>
              <w:rPr>
                <w:rFonts w:ascii="Calibri" w:hAnsi="Calibri"/>
                <w:color w:val="000000"/>
                <w:sz w:val="18"/>
              </w:rPr>
              <w:t>NFR-UX-03</w:t>
            </w:r>
          </w:p>
        </w:tc>
        <w:tc>
          <w:tcPr>
            <w:tcW w:type="dxa" w:w="6960"/>
            <w:tcMar>
              <w:top w:w="80" w:type="dxa"/>
              <w:start w:w="120" w:type="dxa"/>
              <w:bottom w:w="80" w:type="dxa"/>
              <w:end w:w="120" w:type="dxa"/>
            </w:tcMar>
            <w:vAlign w:val="center"/>
          </w:tcPr>
          <w:p>
            <w:pPr>
              <w:spacing w:before="0" w:after="0" w:line="252" w:lineRule="auto"/>
            </w:pPr>
            <w:r>
              <w:rPr>
                <w:rFonts w:ascii="Calibri" w:hAnsi="Calibri"/>
                <w:color w:val="000000"/>
                <w:sz w:val="18"/>
              </w:rPr>
              <w:t>State labels must be consistent across web, API, email, and mobile.</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Must</w:t>
            </w:r>
          </w:p>
        </w:tc>
      </w:tr>
      <w:tr>
        <w:tc>
          <w:tcPr>
            <w:tcW w:type="dxa" w:w="1300"/>
            <w:tcMar>
              <w:top w:w="80" w:type="dxa"/>
              <w:start w:w="120" w:type="dxa"/>
              <w:bottom w:w="80" w:type="dxa"/>
              <w:end w:w="120" w:type="dxa"/>
            </w:tcMar>
            <w:vAlign w:val="center"/>
          </w:tcPr>
          <w:p>
            <w:pPr>
              <w:spacing w:before="0" w:after="0" w:line="252" w:lineRule="auto"/>
            </w:pPr>
            <w:r>
              <w:rPr>
                <w:rFonts w:ascii="Calibri" w:hAnsi="Calibri"/>
                <w:color w:val="000000"/>
                <w:sz w:val="18"/>
              </w:rPr>
              <w:t>NFR-UX-04</w:t>
            </w:r>
          </w:p>
        </w:tc>
        <w:tc>
          <w:tcPr>
            <w:tcW w:type="dxa" w:w="6960"/>
            <w:tcMar>
              <w:top w:w="80" w:type="dxa"/>
              <w:start w:w="120" w:type="dxa"/>
              <w:bottom w:w="80" w:type="dxa"/>
              <w:end w:w="120" w:type="dxa"/>
            </w:tcMar>
            <w:vAlign w:val="center"/>
          </w:tcPr>
          <w:p>
            <w:pPr>
              <w:spacing w:before="0" w:after="0" w:line="252" w:lineRule="auto"/>
            </w:pPr>
            <w:r>
              <w:rPr>
                <w:rFonts w:ascii="Calibri" w:hAnsi="Calibri"/>
                <w:color w:val="000000"/>
                <w:sz w:val="18"/>
              </w:rPr>
              <w:t>Web/mobile should meet WCAG 2.2 AA expectations.</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Should</w:t>
            </w:r>
          </w:p>
        </w:tc>
      </w:tr>
      <w:tr>
        <w:tc>
          <w:tcPr>
            <w:tcW w:type="dxa" w:w="1300"/>
            <w:tcMar>
              <w:top w:w="80" w:type="dxa"/>
              <w:start w:w="120" w:type="dxa"/>
              <w:bottom w:w="80" w:type="dxa"/>
              <w:end w:w="120" w:type="dxa"/>
            </w:tcMar>
            <w:vAlign w:val="center"/>
          </w:tcPr>
          <w:p>
            <w:pPr>
              <w:spacing w:before="0" w:after="0" w:line="252" w:lineRule="auto"/>
            </w:pPr>
            <w:r>
              <w:rPr>
                <w:rFonts w:ascii="Calibri" w:hAnsi="Calibri"/>
                <w:color w:val="000000"/>
                <w:sz w:val="18"/>
              </w:rPr>
              <w:t>NFR-UX-05</w:t>
            </w:r>
          </w:p>
        </w:tc>
        <w:tc>
          <w:tcPr>
            <w:tcW w:type="dxa" w:w="6960"/>
            <w:tcMar>
              <w:top w:w="80" w:type="dxa"/>
              <w:start w:w="120" w:type="dxa"/>
              <w:bottom w:w="80" w:type="dxa"/>
              <w:end w:w="120" w:type="dxa"/>
            </w:tcMar>
            <w:vAlign w:val="center"/>
          </w:tcPr>
          <w:p>
            <w:pPr>
              <w:spacing w:before="0" w:after="0" w:line="252" w:lineRule="auto"/>
            </w:pPr>
            <w:r>
              <w:rPr>
                <w:rFonts w:ascii="Calibri" w:hAnsi="Calibri"/>
                <w:color w:val="000000"/>
                <w:sz w:val="18"/>
              </w:rPr>
              <w:t>The platform should be localization-ready for Sinhala and Tamil.</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Should</w:t>
            </w:r>
          </w:p>
        </w:tc>
      </w:tr>
    </w:tbl>
    <w:p>
      <w:pPr>
        <w:spacing w:after="40"/>
      </w:pPr>
    </w:p>
    <w:p>
      <w:pPr>
        <w:pStyle w:val="Heading2"/>
        <w:keepNext/>
      </w:pPr>
      <w:r>
        <w:t>10.5 Maintainability and Portability</w:t>
      </w:r>
    </w:p>
    <w:tbl>
      <w:tblPr>
        <w:tblW w:type="dxa" w:w="9360"/>
        <w:jc w:val="left"/>
        <w:tblLayout w:type="fixed"/>
        <w:tblLook w:firstColumn="1" w:firstRow="1" w:lastColumn="0" w:lastRow="0" w:noHBand="0" w:noVBand="1" w:val="04A0"/>
        <w:tblInd w:w="120" w:type="dxa"/>
        <w:tblBorders>
          <w:top w:val="single" w:sz="6" w:color="C7CDD6"/>
          <w:left w:val="single" w:sz="6" w:color="C7CDD6"/>
          <w:bottom w:val="single" w:sz="6" w:color="C7CDD6"/>
          <w:right w:val="single" w:sz="6" w:color="C7CDD6"/>
          <w:insideH w:val="single" w:sz="6" w:color="C7CDD6"/>
          <w:insideV w:val="single" w:sz="6" w:color="C7CDD6"/>
        </w:tblBorders>
      </w:tblPr>
      <w:tblGrid>
        <w:gridCol w:w="1300"/>
        <w:gridCol w:w="6960"/>
        <w:gridCol w:w="1100"/>
      </w:tblGrid>
      <w:tr>
        <w:trPr>
          <w:tblHeader w:val="true"/>
        </w:trPr>
        <w:tc>
          <w:tcPr>
            <w:tcW w:type="dxa" w:w="1300"/>
            <w:shd w:fill="F2F4F7"/>
            <w:tcMar>
              <w:top w:w="80" w:type="dxa"/>
              <w:start w:w="120" w:type="dxa"/>
              <w:bottom w:w="80" w:type="dxa"/>
              <w:end w:w="120" w:type="dxa"/>
            </w:tcMar>
            <w:vAlign w:val="center"/>
          </w:tcPr>
          <w:p>
            <w:pPr>
              <w:spacing w:before="0" w:after="0"/>
            </w:pPr>
            <w:r>
              <w:rPr>
                <w:rFonts w:ascii="Calibri" w:hAnsi="Calibri"/>
                <w:b/>
                <w:color w:val="0B2545"/>
                <w:sz w:val="18"/>
              </w:rPr>
              <w:t>ID</w:t>
            </w:r>
          </w:p>
        </w:tc>
        <w:tc>
          <w:tcPr>
            <w:tcW w:type="dxa" w:w="6960"/>
            <w:shd w:fill="F2F4F7"/>
            <w:tcMar>
              <w:top w:w="80" w:type="dxa"/>
              <w:start w:w="120" w:type="dxa"/>
              <w:bottom w:w="80" w:type="dxa"/>
              <w:end w:w="120" w:type="dxa"/>
            </w:tcMar>
            <w:vAlign w:val="center"/>
          </w:tcPr>
          <w:p>
            <w:pPr>
              <w:spacing w:before="0" w:after="0"/>
            </w:pPr>
            <w:r>
              <w:rPr>
                <w:rFonts w:ascii="Calibri" w:hAnsi="Calibri"/>
                <w:b/>
                <w:color w:val="0B2545"/>
                <w:sz w:val="18"/>
              </w:rPr>
              <w:t>Requirement</w:t>
            </w:r>
          </w:p>
        </w:tc>
        <w:tc>
          <w:tcPr>
            <w:tcW w:type="dxa" w:w="1100"/>
            <w:shd w:fill="F2F4F7"/>
            <w:tcMar>
              <w:top w:w="80" w:type="dxa"/>
              <w:start w:w="120" w:type="dxa"/>
              <w:bottom w:w="80" w:type="dxa"/>
              <w:end w:w="120" w:type="dxa"/>
            </w:tcMar>
            <w:vAlign w:val="center"/>
          </w:tcPr>
          <w:p>
            <w:pPr>
              <w:spacing w:before="0" w:after="0"/>
            </w:pPr>
            <w:r>
              <w:rPr>
                <w:rFonts w:ascii="Calibri" w:hAnsi="Calibri"/>
                <w:b/>
                <w:color w:val="0B2545"/>
                <w:sz w:val="18"/>
              </w:rPr>
              <w:t>Priority</w:t>
            </w:r>
          </w:p>
        </w:tc>
      </w:tr>
      <w:tr>
        <w:tc>
          <w:tcPr>
            <w:tcW w:type="dxa" w:w="1300"/>
            <w:tcMar>
              <w:top w:w="80" w:type="dxa"/>
              <w:start w:w="120" w:type="dxa"/>
              <w:bottom w:w="80" w:type="dxa"/>
              <w:end w:w="120" w:type="dxa"/>
            </w:tcMar>
            <w:vAlign w:val="center"/>
          </w:tcPr>
          <w:p>
            <w:pPr>
              <w:spacing w:before="0" w:after="0" w:line="252" w:lineRule="auto"/>
            </w:pPr>
            <w:r>
              <w:rPr>
                <w:rFonts w:ascii="Calibri" w:hAnsi="Calibri"/>
                <w:color w:val="000000"/>
                <w:sz w:val="18"/>
              </w:rPr>
              <w:t>NFR-MNT-01</w:t>
            </w:r>
          </w:p>
        </w:tc>
        <w:tc>
          <w:tcPr>
            <w:tcW w:type="dxa" w:w="6960"/>
            <w:tcMar>
              <w:top w:w="80" w:type="dxa"/>
              <w:start w:w="120" w:type="dxa"/>
              <w:bottom w:w="80" w:type="dxa"/>
              <w:end w:w="120" w:type="dxa"/>
            </w:tcMar>
            <w:vAlign w:val="center"/>
          </w:tcPr>
          <w:p>
            <w:pPr>
              <w:spacing w:before="0" w:after="0" w:line="252" w:lineRule="auto"/>
            </w:pPr>
            <w:r>
              <w:rPr>
                <w:rFonts w:ascii="Calibri" w:hAnsi="Calibri"/>
                <w:color w:val="000000"/>
                <w:sz w:val="18"/>
              </w:rPr>
              <w:t>Business rules must remain in services/policies/requests rather than duplicated in clients/controllers.</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Must</w:t>
            </w:r>
          </w:p>
        </w:tc>
      </w:tr>
      <w:tr>
        <w:tc>
          <w:tcPr>
            <w:tcW w:type="dxa" w:w="1300"/>
            <w:tcMar>
              <w:top w:w="80" w:type="dxa"/>
              <w:start w:w="120" w:type="dxa"/>
              <w:bottom w:w="80" w:type="dxa"/>
              <w:end w:w="120" w:type="dxa"/>
            </w:tcMar>
            <w:vAlign w:val="center"/>
          </w:tcPr>
          <w:p>
            <w:pPr>
              <w:spacing w:before="0" w:after="0" w:line="252" w:lineRule="auto"/>
            </w:pPr>
            <w:r>
              <w:rPr>
                <w:rFonts w:ascii="Calibri" w:hAnsi="Calibri"/>
                <w:color w:val="000000"/>
                <w:sz w:val="18"/>
              </w:rPr>
              <w:t>NFR-MNT-02</w:t>
            </w:r>
          </w:p>
        </w:tc>
        <w:tc>
          <w:tcPr>
            <w:tcW w:type="dxa" w:w="6960"/>
            <w:tcMar>
              <w:top w:w="80" w:type="dxa"/>
              <w:start w:w="120" w:type="dxa"/>
              <w:bottom w:w="80" w:type="dxa"/>
              <w:end w:w="120" w:type="dxa"/>
            </w:tcMar>
            <w:vAlign w:val="center"/>
          </w:tcPr>
          <w:p>
            <w:pPr>
              <w:spacing w:before="0" w:after="0" w:line="252" w:lineRule="auto"/>
            </w:pPr>
            <w:r>
              <w:rPr>
                <w:rFonts w:ascii="Calibri" w:hAnsi="Calibri"/>
                <w:color w:val="000000"/>
                <w:sz w:val="18"/>
              </w:rPr>
              <w:t>Schema changes must use reversible migrations compatible with deployment.</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Must</w:t>
            </w:r>
          </w:p>
        </w:tc>
      </w:tr>
      <w:tr>
        <w:tc>
          <w:tcPr>
            <w:tcW w:type="dxa" w:w="1300"/>
            <w:tcMar>
              <w:top w:w="80" w:type="dxa"/>
              <w:start w:w="120" w:type="dxa"/>
              <w:bottom w:w="80" w:type="dxa"/>
              <w:end w:w="120" w:type="dxa"/>
            </w:tcMar>
            <w:vAlign w:val="center"/>
          </w:tcPr>
          <w:p>
            <w:pPr>
              <w:spacing w:before="0" w:after="0" w:line="252" w:lineRule="auto"/>
            </w:pPr>
            <w:r>
              <w:rPr>
                <w:rFonts w:ascii="Calibri" w:hAnsi="Calibri"/>
                <w:color w:val="000000"/>
                <w:sz w:val="18"/>
              </w:rPr>
              <w:t>NFR-MNT-03</w:t>
            </w:r>
          </w:p>
        </w:tc>
        <w:tc>
          <w:tcPr>
            <w:tcW w:type="dxa" w:w="6960"/>
            <w:tcMar>
              <w:top w:w="80" w:type="dxa"/>
              <w:start w:w="120" w:type="dxa"/>
              <w:bottom w:w="80" w:type="dxa"/>
              <w:end w:w="120" w:type="dxa"/>
            </w:tcMar>
            <w:vAlign w:val="center"/>
          </w:tcPr>
          <w:p>
            <w:pPr>
              <w:spacing w:before="0" w:after="0" w:line="252" w:lineRule="auto"/>
            </w:pPr>
            <w:r>
              <w:rPr>
                <w:rFonts w:ascii="Calibri" w:hAnsi="Calibri"/>
                <w:color w:val="000000"/>
                <w:sz w:val="18"/>
              </w:rPr>
              <w:t>CI must execute tests, formatting, asset build, and dependency audits.</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Must</w:t>
            </w:r>
          </w:p>
        </w:tc>
      </w:tr>
      <w:tr>
        <w:tc>
          <w:tcPr>
            <w:tcW w:type="dxa" w:w="1300"/>
            <w:tcMar>
              <w:top w:w="80" w:type="dxa"/>
              <w:start w:w="120" w:type="dxa"/>
              <w:bottom w:w="80" w:type="dxa"/>
              <w:end w:w="120" w:type="dxa"/>
            </w:tcMar>
            <w:vAlign w:val="center"/>
          </w:tcPr>
          <w:p>
            <w:pPr>
              <w:spacing w:before="0" w:after="0" w:line="252" w:lineRule="auto"/>
            </w:pPr>
            <w:r>
              <w:rPr>
                <w:rFonts w:ascii="Calibri" w:hAnsi="Calibri"/>
                <w:color w:val="000000"/>
                <w:sz w:val="18"/>
              </w:rPr>
              <w:t>NFR-MNT-04</w:t>
            </w:r>
          </w:p>
        </w:tc>
        <w:tc>
          <w:tcPr>
            <w:tcW w:type="dxa" w:w="6960"/>
            <w:tcMar>
              <w:top w:w="80" w:type="dxa"/>
              <w:start w:w="120" w:type="dxa"/>
              <w:bottom w:w="80" w:type="dxa"/>
              <w:end w:w="120" w:type="dxa"/>
            </w:tcMar>
            <w:vAlign w:val="center"/>
          </w:tcPr>
          <w:p>
            <w:pPr>
              <w:spacing w:before="0" w:after="0" w:line="252" w:lineRule="auto"/>
            </w:pPr>
            <w:r>
              <w:rPr>
                <w:rFonts w:ascii="Calibri" w:hAnsi="Calibri"/>
                <w:color w:val="000000"/>
                <w:sz w:val="18"/>
              </w:rPr>
              <w:t>The API should have OpenAPI documentation and automated client contract verification.</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Should</w:t>
            </w:r>
          </w:p>
        </w:tc>
      </w:tr>
      <w:tr>
        <w:tc>
          <w:tcPr>
            <w:tcW w:type="dxa" w:w="1300"/>
            <w:tcMar>
              <w:top w:w="80" w:type="dxa"/>
              <w:start w:w="120" w:type="dxa"/>
              <w:bottom w:w="80" w:type="dxa"/>
              <w:end w:w="120" w:type="dxa"/>
            </w:tcMar>
            <w:vAlign w:val="center"/>
          </w:tcPr>
          <w:p>
            <w:pPr>
              <w:spacing w:before="0" w:after="0" w:line="252" w:lineRule="auto"/>
            </w:pPr>
            <w:r>
              <w:rPr>
                <w:rFonts w:ascii="Calibri" w:hAnsi="Calibri"/>
                <w:color w:val="000000"/>
                <w:sz w:val="18"/>
              </w:rPr>
              <w:t>NFR-MNT-05</w:t>
            </w:r>
          </w:p>
        </w:tc>
        <w:tc>
          <w:tcPr>
            <w:tcW w:type="dxa" w:w="6960"/>
            <w:tcMar>
              <w:top w:w="80" w:type="dxa"/>
              <w:start w:w="120" w:type="dxa"/>
              <w:bottom w:w="80" w:type="dxa"/>
              <w:end w:w="120" w:type="dxa"/>
            </w:tcMar>
            <w:vAlign w:val="center"/>
          </w:tcPr>
          <w:p>
            <w:pPr>
              <w:spacing w:before="0" w:after="0" w:line="252" w:lineRule="auto"/>
            </w:pPr>
            <w:r>
              <w:rPr>
                <w:rFonts w:ascii="Calibri" w:hAnsi="Calibri"/>
                <w:color w:val="000000"/>
                <w:sz w:val="18"/>
              </w:rPr>
              <w:t>Environment configuration must be externalized and deployment-validated.</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Must</w:t>
            </w:r>
          </w:p>
        </w:tc>
      </w:tr>
    </w:tbl>
    <w:p>
      <w:pPr>
        <w:spacing w:after="40"/>
      </w:pPr>
    </w:p>
    <w:p>
      <w:pPr>
        <w:pStyle w:val="Heading2"/>
        <w:keepNext/>
      </w:pPr>
      <w:r>
        <w:t>10.6 Backup, Recovery, and Observability</w:t>
      </w:r>
    </w:p>
    <w:tbl>
      <w:tblPr>
        <w:tblW w:type="dxa" w:w="9360"/>
        <w:jc w:val="left"/>
        <w:tblLayout w:type="fixed"/>
        <w:tblLook w:firstColumn="1" w:firstRow="1" w:lastColumn="0" w:lastRow="0" w:noHBand="0" w:noVBand="1" w:val="04A0"/>
        <w:tblInd w:w="120" w:type="dxa"/>
        <w:tblBorders>
          <w:top w:val="single" w:sz="6" w:color="C7CDD6"/>
          <w:left w:val="single" w:sz="6" w:color="C7CDD6"/>
          <w:bottom w:val="single" w:sz="6" w:color="C7CDD6"/>
          <w:right w:val="single" w:sz="6" w:color="C7CDD6"/>
          <w:insideH w:val="single" w:sz="6" w:color="C7CDD6"/>
          <w:insideV w:val="single" w:sz="6" w:color="C7CDD6"/>
        </w:tblBorders>
      </w:tblPr>
      <w:tblGrid>
        <w:gridCol w:w="1300"/>
        <w:gridCol w:w="6960"/>
        <w:gridCol w:w="1100"/>
      </w:tblGrid>
      <w:tr>
        <w:trPr>
          <w:tblHeader w:val="true"/>
        </w:trPr>
        <w:tc>
          <w:tcPr>
            <w:tcW w:type="dxa" w:w="1300"/>
            <w:shd w:fill="F2F4F7"/>
            <w:tcMar>
              <w:top w:w="80" w:type="dxa"/>
              <w:start w:w="120" w:type="dxa"/>
              <w:bottom w:w="80" w:type="dxa"/>
              <w:end w:w="120" w:type="dxa"/>
            </w:tcMar>
            <w:vAlign w:val="center"/>
          </w:tcPr>
          <w:p>
            <w:pPr>
              <w:spacing w:before="0" w:after="0"/>
            </w:pPr>
            <w:r>
              <w:rPr>
                <w:rFonts w:ascii="Calibri" w:hAnsi="Calibri"/>
                <w:b/>
                <w:color w:val="0B2545"/>
                <w:sz w:val="18"/>
              </w:rPr>
              <w:t>ID</w:t>
            </w:r>
          </w:p>
        </w:tc>
        <w:tc>
          <w:tcPr>
            <w:tcW w:type="dxa" w:w="6960"/>
            <w:shd w:fill="F2F4F7"/>
            <w:tcMar>
              <w:top w:w="80" w:type="dxa"/>
              <w:start w:w="120" w:type="dxa"/>
              <w:bottom w:w="80" w:type="dxa"/>
              <w:end w:w="120" w:type="dxa"/>
            </w:tcMar>
            <w:vAlign w:val="center"/>
          </w:tcPr>
          <w:p>
            <w:pPr>
              <w:spacing w:before="0" w:after="0"/>
            </w:pPr>
            <w:r>
              <w:rPr>
                <w:rFonts w:ascii="Calibri" w:hAnsi="Calibri"/>
                <w:b/>
                <w:color w:val="0B2545"/>
                <w:sz w:val="18"/>
              </w:rPr>
              <w:t>Requirement</w:t>
            </w:r>
          </w:p>
        </w:tc>
        <w:tc>
          <w:tcPr>
            <w:tcW w:type="dxa" w:w="1100"/>
            <w:shd w:fill="F2F4F7"/>
            <w:tcMar>
              <w:top w:w="80" w:type="dxa"/>
              <w:start w:w="120" w:type="dxa"/>
              <w:bottom w:w="80" w:type="dxa"/>
              <w:end w:w="120" w:type="dxa"/>
            </w:tcMar>
            <w:vAlign w:val="center"/>
          </w:tcPr>
          <w:p>
            <w:pPr>
              <w:spacing w:before="0" w:after="0"/>
            </w:pPr>
            <w:r>
              <w:rPr>
                <w:rFonts w:ascii="Calibri" w:hAnsi="Calibri"/>
                <w:b/>
                <w:color w:val="0B2545"/>
                <w:sz w:val="18"/>
              </w:rPr>
              <w:t>Priority</w:t>
            </w:r>
          </w:p>
        </w:tc>
      </w:tr>
      <w:tr>
        <w:tc>
          <w:tcPr>
            <w:tcW w:type="dxa" w:w="1300"/>
            <w:tcMar>
              <w:top w:w="80" w:type="dxa"/>
              <w:start w:w="120" w:type="dxa"/>
              <w:bottom w:w="80" w:type="dxa"/>
              <w:end w:w="120" w:type="dxa"/>
            </w:tcMar>
            <w:vAlign w:val="center"/>
          </w:tcPr>
          <w:p>
            <w:pPr>
              <w:spacing w:before="0" w:after="0" w:line="252" w:lineRule="auto"/>
            </w:pPr>
            <w:r>
              <w:rPr>
                <w:rFonts w:ascii="Calibri" w:hAnsi="Calibri"/>
                <w:color w:val="000000"/>
                <w:sz w:val="18"/>
              </w:rPr>
              <w:t>NFR-OPS-01</w:t>
            </w:r>
          </w:p>
        </w:tc>
        <w:tc>
          <w:tcPr>
            <w:tcW w:type="dxa" w:w="6960"/>
            <w:tcMar>
              <w:top w:w="80" w:type="dxa"/>
              <w:start w:w="120" w:type="dxa"/>
              <w:bottom w:w="80" w:type="dxa"/>
              <w:end w:w="120" w:type="dxa"/>
            </w:tcMar>
            <w:vAlign w:val="center"/>
          </w:tcPr>
          <w:p>
            <w:pPr>
              <w:spacing w:before="0" w:after="0" w:line="252" w:lineRule="auto"/>
            </w:pPr>
            <w:r>
              <w:rPr>
                <w:rFonts w:ascii="Calibri" w:hAnsi="Calibri"/>
                <w:color w:val="000000"/>
                <w:sz w:val="18"/>
              </w:rPr>
              <w:t>Backups must be streamed, encrypted, private, retention-limited, and restore-tested.</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Must</w:t>
            </w:r>
          </w:p>
        </w:tc>
      </w:tr>
      <w:tr>
        <w:tc>
          <w:tcPr>
            <w:tcW w:type="dxa" w:w="1300"/>
            <w:tcMar>
              <w:top w:w="80" w:type="dxa"/>
              <w:start w:w="120" w:type="dxa"/>
              <w:bottom w:w="80" w:type="dxa"/>
              <w:end w:w="120" w:type="dxa"/>
            </w:tcMar>
            <w:vAlign w:val="center"/>
          </w:tcPr>
          <w:p>
            <w:pPr>
              <w:spacing w:before="0" w:after="0" w:line="252" w:lineRule="auto"/>
            </w:pPr>
            <w:r>
              <w:rPr>
                <w:rFonts w:ascii="Calibri" w:hAnsi="Calibri"/>
                <w:color w:val="000000"/>
                <w:sz w:val="18"/>
              </w:rPr>
              <w:t>NFR-OPS-02</w:t>
            </w:r>
          </w:p>
        </w:tc>
        <w:tc>
          <w:tcPr>
            <w:tcW w:type="dxa" w:w="6960"/>
            <w:tcMar>
              <w:top w:w="80" w:type="dxa"/>
              <w:start w:w="120" w:type="dxa"/>
              <w:bottom w:w="80" w:type="dxa"/>
              <w:end w:w="120" w:type="dxa"/>
            </w:tcMar>
            <w:vAlign w:val="center"/>
          </w:tcPr>
          <w:p>
            <w:pPr>
              <w:spacing w:before="0" w:after="0" w:line="252" w:lineRule="auto"/>
            </w:pPr>
            <w:r>
              <w:rPr>
                <w:rFonts w:ascii="Calibri" w:hAnsi="Calibri"/>
                <w:color w:val="000000"/>
                <w:sz w:val="18"/>
              </w:rPr>
              <w:t>RPO and RTO must be approved and validated by drills.</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Must</w:t>
            </w:r>
          </w:p>
        </w:tc>
      </w:tr>
      <w:tr>
        <w:tc>
          <w:tcPr>
            <w:tcW w:type="dxa" w:w="1300"/>
            <w:tcMar>
              <w:top w:w="80" w:type="dxa"/>
              <w:start w:w="120" w:type="dxa"/>
              <w:bottom w:w="80" w:type="dxa"/>
              <w:end w:w="120" w:type="dxa"/>
            </w:tcMar>
            <w:vAlign w:val="center"/>
          </w:tcPr>
          <w:p>
            <w:pPr>
              <w:spacing w:before="0" w:after="0" w:line="252" w:lineRule="auto"/>
            </w:pPr>
            <w:r>
              <w:rPr>
                <w:rFonts w:ascii="Calibri" w:hAnsi="Calibri"/>
                <w:color w:val="000000"/>
                <w:sz w:val="18"/>
              </w:rPr>
              <w:t>NFR-OPS-03</w:t>
            </w:r>
          </w:p>
        </w:tc>
        <w:tc>
          <w:tcPr>
            <w:tcW w:type="dxa" w:w="6960"/>
            <w:tcMar>
              <w:top w:w="80" w:type="dxa"/>
              <w:start w:w="120" w:type="dxa"/>
              <w:bottom w:w="80" w:type="dxa"/>
              <w:end w:w="120" w:type="dxa"/>
            </w:tcMar>
            <w:vAlign w:val="center"/>
          </w:tcPr>
          <w:p>
            <w:pPr>
              <w:spacing w:before="0" w:after="0" w:line="252" w:lineRule="auto"/>
            </w:pPr>
            <w:r>
              <w:rPr>
                <w:rFonts w:ascii="Calibri" w:hAnsi="Calibri"/>
                <w:color w:val="000000"/>
                <w:sz w:val="18"/>
              </w:rPr>
              <w:t>Logs need correlation without passwords, tokens, secrets, full payment data, or excess personal data.</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Must</w:t>
            </w:r>
          </w:p>
        </w:tc>
      </w:tr>
      <w:tr>
        <w:tc>
          <w:tcPr>
            <w:tcW w:type="dxa" w:w="1300"/>
            <w:tcMar>
              <w:top w:w="80" w:type="dxa"/>
              <w:start w:w="120" w:type="dxa"/>
              <w:bottom w:w="80" w:type="dxa"/>
              <w:end w:w="120" w:type="dxa"/>
            </w:tcMar>
            <w:vAlign w:val="center"/>
          </w:tcPr>
          <w:p>
            <w:pPr>
              <w:spacing w:before="0" w:after="0" w:line="252" w:lineRule="auto"/>
            </w:pPr>
            <w:r>
              <w:rPr>
                <w:rFonts w:ascii="Calibri" w:hAnsi="Calibri"/>
                <w:color w:val="000000"/>
                <w:sz w:val="18"/>
              </w:rPr>
              <w:t>NFR-OPS-04</w:t>
            </w:r>
          </w:p>
        </w:tc>
        <w:tc>
          <w:tcPr>
            <w:tcW w:type="dxa" w:w="6960"/>
            <w:tcMar>
              <w:top w:w="80" w:type="dxa"/>
              <w:start w:w="120" w:type="dxa"/>
              <w:bottom w:w="80" w:type="dxa"/>
              <w:end w:w="120" w:type="dxa"/>
            </w:tcMar>
            <w:vAlign w:val="center"/>
          </w:tcPr>
          <w:p>
            <w:pPr>
              <w:spacing w:before="0" w:after="0" w:line="252" w:lineRule="auto"/>
            </w:pPr>
            <w:r>
              <w:rPr>
                <w:rFonts w:ascii="Calibri" w:hAnsi="Calibri"/>
                <w:color w:val="000000"/>
                <w:sz w:val="18"/>
              </w:rPr>
              <w:t>Metrics should cover errors/latency, queues, callbacks, checkout failures, contention, and backup age.</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Should</w:t>
            </w:r>
          </w:p>
        </w:tc>
      </w:tr>
      <w:tr>
        <w:tc>
          <w:tcPr>
            <w:tcW w:type="dxa" w:w="1300"/>
            <w:tcMar>
              <w:top w:w="80" w:type="dxa"/>
              <w:start w:w="120" w:type="dxa"/>
              <w:bottom w:w="80" w:type="dxa"/>
              <w:end w:w="120" w:type="dxa"/>
            </w:tcMar>
            <w:vAlign w:val="center"/>
          </w:tcPr>
          <w:p>
            <w:pPr>
              <w:spacing w:before="0" w:after="0" w:line="252" w:lineRule="auto"/>
            </w:pPr>
            <w:r>
              <w:rPr>
                <w:rFonts w:ascii="Calibri" w:hAnsi="Calibri"/>
                <w:color w:val="000000"/>
                <w:sz w:val="18"/>
              </w:rPr>
              <w:t>NFR-OPS-05</w:t>
            </w:r>
          </w:p>
        </w:tc>
        <w:tc>
          <w:tcPr>
            <w:tcW w:type="dxa" w:w="6960"/>
            <w:tcMar>
              <w:top w:w="80" w:type="dxa"/>
              <w:start w:w="120" w:type="dxa"/>
              <w:bottom w:w="80" w:type="dxa"/>
              <w:end w:w="120" w:type="dxa"/>
            </w:tcMar>
            <w:vAlign w:val="center"/>
          </w:tcPr>
          <w:p>
            <w:pPr>
              <w:spacing w:before="0" w:after="0" w:line="252" w:lineRule="auto"/>
            </w:pPr>
            <w:r>
              <w:rPr>
                <w:rFonts w:ascii="Calibri" w:hAnsi="Calibri"/>
                <w:color w:val="000000"/>
                <w:sz w:val="18"/>
              </w:rPr>
              <w:t>Deployment must include database-compatible rollback and worker restart instructions.</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000000"/>
                <w:sz w:val="18"/>
              </w:rPr>
              <w:t>Must</w:t>
            </w:r>
          </w:p>
        </w:tc>
      </w:tr>
    </w:tbl>
    <w:p>
      <w:pPr>
        <w:spacing w:after="40"/>
      </w:pPr>
    </w:p>
    <w:p>
      <w:pPr>
        <w:pStyle w:val="Heading1"/>
        <w:keepNext/>
      </w:pPr>
      <w:r>
        <w:t>11. Security, Privacy, and Compliance</w:t>
      </w:r>
    </w:p>
    <w:p>
      <w:pPr>
        <w:spacing w:before="0"/>
      </w:pPr>
      <w:r>
        <w:rPr>
          <w:rFonts w:ascii="Calibri" w:hAnsi="Calibri"/>
          <w:b w:val="0"/>
          <w:i w:val="0"/>
          <w:color w:val="000000"/>
          <w:sz w:val="22"/>
        </w:rPr>
        <w:t>DailyCart processes identity, contact, address, location, purchase, payment reference, support, review, device-token, and operational-log data. Production operation therefore requires a data inventory, lawful-purpose analysis, prominent notices, purpose limitation, access controls, retention, data-subject request handling, incident response, and processor agreements.</w:t>
      </w:r>
    </w:p>
    <w:tbl>
      <w:tblPr>
        <w:tblW w:type="dxa" w:w="9360"/>
        <w:jc w:val="left"/>
        <w:tblLayout w:type="fixed"/>
        <w:tblLook w:firstColumn="1" w:firstRow="1" w:lastColumn="0" w:lastRow="0" w:noHBand="0" w:noVBand="1" w:val="04A0"/>
        <w:tblInd w:w="120" w:type="dxa"/>
        <w:tblBorders>
          <w:top w:val="single" w:sz="6" w:color="C7CDD6"/>
          <w:left w:val="single" w:sz="6" w:color="C7CDD6"/>
          <w:bottom w:val="single" w:sz="6" w:color="C7CDD6"/>
          <w:right w:val="single" w:sz="6" w:color="C7CDD6"/>
          <w:insideH w:val="single" w:sz="6" w:color="C7CDD6"/>
          <w:insideV w:val="single" w:sz="6" w:color="C7CDD6"/>
        </w:tblBorders>
      </w:tblPr>
      <w:tblGrid>
        <w:gridCol w:w="2100"/>
        <w:gridCol w:w="7260"/>
      </w:tblGrid>
      <w:tr>
        <w:trPr>
          <w:tblHeader w:val="true"/>
        </w:trPr>
        <w:tc>
          <w:tcPr>
            <w:tcW w:type="dxa" w:w="2100"/>
            <w:shd w:fill="F2F4F7"/>
            <w:tcMar>
              <w:top w:w="80" w:type="dxa"/>
              <w:start w:w="120" w:type="dxa"/>
              <w:bottom w:w="80" w:type="dxa"/>
              <w:end w:w="120" w:type="dxa"/>
            </w:tcMar>
            <w:vAlign w:val="center"/>
          </w:tcPr>
          <w:p>
            <w:pPr>
              <w:spacing w:before="0" w:after="0"/>
            </w:pPr>
            <w:r>
              <w:rPr>
                <w:rFonts w:ascii="Calibri" w:hAnsi="Calibri"/>
                <w:b/>
                <w:color w:val="0B2545"/>
                <w:sz w:val="18"/>
              </w:rPr>
              <w:t>Control area</w:t>
            </w:r>
          </w:p>
        </w:tc>
        <w:tc>
          <w:tcPr>
            <w:tcW w:type="dxa" w:w="7260"/>
            <w:shd w:fill="F2F4F7"/>
            <w:tcMar>
              <w:top w:w="80" w:type="dxa"/>
              <w:start w:w="120" w:type="dxa"/>
              <w:bottom w:w="80" w:type="dxa"/>
              <w:end w:w="120" w:type="dxa"/>
            </w:tcMar>
            <w:vAlign w:val="center"/>
          </w:tcPr>
          <w:p>
            <w:pPr>
              <w:spacing w:before="0" w:after="0"/>
            </w:pPr>
            <w:r>
              <w:rPr>
                <w:rFonts w:ascii="Calibri" w:hAnsi="Calibri"/>
                <w:b/>
                <w:color w:val="0B2545"/>
                <w:sz w:val="18"/>
              </w:rPr>
              <w:t>Minimum control</w:t>
            </w:r>
          </w:p>
        </w:tc>
      </w:tr>
      <w:tr>
        <w:tc>
          <w:tcPr>
            <w:tcW w:type="dxa" w:w="2100"/>
            <w:tcMar>
              <w:top w:w="80" w:type="dxa"/>
              <w:start w:w="120" w:type="dxa"/>
              <w:bottom w:w="80" w:type="dxa"/>
              <w:end w:w="120" w:type="dxa"/>
            </w:tcMar>
            <w:vAlign w:val="center"/>
          </w:tcPr>
          <w:p>
            <w:pPr>
              <w:spacing w:before="0" w:after="0" w:line="252" w:lineRule="auto"/>
            </w:pPr>
            <w:r>
              <w:rPr>
                <w:rFonts w:ascii="Calibri" w:hAnsi="Calibri"/>
                <w:color w:val="000000"/>
                <w:sz w:val="18"/>
              </w:rPr>
              <w:t>Personal data</w:t>
            </w:r>
          </w:p>
        </w:tc>
        <w:tc>
          <w:tcPr>
            <w:tcW w:type="dxa" w:w="7260"/>
            <w:tcMar>
              <w:top w:w="80" w:type="dxa"/>
              <w:start w:w="120" w:type="dxa"/>
              <w:bottom w:w="80" w:type="dxa"/>
              <w:end w:w="120" w:type="dxa"/>
            </w:tcMar>
            <w:vAlign w:val="center"/>
          </w:tcPr>
          <w:p>
            <w:pPr>
              <w:spacing w:before="0" w:after="0" w:line="252" w:lineRule="auto"/>
            </w:pPr>
            <w:r>
              <w:rPr>
                <w:rFonts w:ascii="Calibri" w:hAnsi="Calibri"/>
                <w:color w:val="000000"/>
                <w:sz w:val="18"/>
              </w:rPr>
              <w:t>Inventory fields/purposes; minimize; document retention; support applicable access, correction, erasure, and objection workflows.</w:t>
            </w:r>
          </w:p>
        </w:tc>
      </w:tr>
      <w:tr>
        <w:tc>
          <w:tcPr>
            <w:tcW w:type="dxa" w:w="2100"/>
            <w:tcMar>
              <w:top w:w="80" w:type="dxa"/>
              <w:start w:w="120" w:type="dxa"/>
              <w:bottom w:w="80" w:type="dxa"/>
              <w:end w:w="120" w:type="dxa"/>
            </w:tcMar>
            <w:vAlign w:val="center"/>
          </w:tcPr>
          <w:p>
            <w:pPr>
              <w:spacing w:before="0" w:after="0" w:line="252" w:lineRule="auto"/>
            </w:pPr>
            <w:r>
              <w:rPr>
                <w:rFonts w:ascii="Calibri" w:hAnsi="Calibri"/>
                <w:color w:val="000000"/>
                <w:sz w:val="18"/>
              </w:rPr>
              <w:t>E-commerce transparency</w:t>
            </w:r>
          </w:p>
        </w:tc>
        <w:tc>
          <w:tcPr>
            <w:tcW w:type="dxa" w:w="7260"/>
            <w:tcMar>
              <w:top w:w="80" w:type="dxa"/>
              <w:start w:w="120" w:type="dxa"/>
              <w:bottom w:w="80" w:type="dxa"/>
              <w:end w:w="120" w:type="dxa"/>
            </w:tcMar>
            <w:vAlign w:val="center"/>
          </w:tcPr>
          <w:p>
            <w:pPr>
              <w:spacing w:before="0" w:after="0" w:line="252" w:lineRule="auto"/>
            </w:pPr>
            <w:r>
              <w:rPr>
                <w:rFonts w:ascii="Calibri" w:hAnsi="Calibri"/>
                <w:color w:val="000000"/>
                <w:sz w:val="18"/>
              </w:rPr>
              <w:t>Display seller/product identity, total fees, delivery, cancellation/refund rules, privacy notice, and receipt.</w:t>
            </w:r>
          </w:p>
        </w:tc>
      </w:tr>
      <w:tr>
        <w:tc>
          <w:tcPr>
            <w:tcW w:type="dxa" w:w="2100"/>
            <w:tcMar>
              <w:top w:w="80" w:type="dxa"/>
              <w:start w:w="120" w:type="dxa"/>
              <w:bottom w:w="80" w:type="dxa"/>
              <w:end w:w="120" w:type="dxa"/>
            </w:tcMar>
            <w:vAlign w:val="center"/>
          </w:tcPr>
          <w:p>
            <w:pPr>
              <w:spacing w:before="0" w:after="0" w:line="252" w:lineRule="auto"/>
            </w:pPr>
            <w:r>
              <w:rPr>
                <w:rFonts w:ascii="Calibri" w:hAnsi="Calibri"/>
                <w:color w:val="000000"/>
                <w:sz w:val="18"/>
              </w:rPr>
              <w:t>Payments</w:t>
            </w:r>
          </w:p>
        </w:tc>
        <w:tc>
          <w:tcPr>
            <w:tcW w:type="dxa" w:w="7260"/>
            <w:tcMar>
              <w:top w:w="80" w:type="dxa"/>
              <w:start w:w="120" w:type="dxa"/>
              <w:bottom w:w="80" w:type="dxa"/>
              <w:end w:w="120" w:type="dxa"/>
            </w:tcMar>
            <w:vAlign w:val="center"/>
          </w:tcPr>
          <w:p>
            <w:pPr>
              <w:spacing w:before="0" w:after="0" w:line="252" w:lineRule="auto"/>
            </w:pPr>
            <w:r>
              <w:rPr>
                <w:rFonts w:ascii="Calibri" w:hAnsi="Calibri"/>
                <w:color w:val="000000"/>
                <w:sz w:val="18"/>
              </w:rPr>
              <w:t>Keep card entry with PayHere; store gateway references/status only; verify callbacks.</w:t>
            </w:r>
          </w:p>
        </w:tc>
      </w:tr>
      <w:tr>
        <w:tc>
          <w:tcPr>
            <w:tcW w:type="dxa" w:w="2100"/>
            <w:tcMar>
              <w:top w:w="80" w:type="dxa"/>
              <w:start w:w="120" w:type="dxa"/>
              <w:bottom w:w="80" w:type="dxa"/>
              <w:end w:w="120" w:type="dxa"/>
            </w:tcMar>
            <w:vAlign w:val="center"/>
          </w:tcPr>
          <w:p>
            <w:pPr>
              <w:spacing w:before="0" w:after="0" w:line="252" w:lineRule="auto"/>
            </w:pPr>
            <w:r>
              <w:rPr>
                <w:rFonts w:ascii="Calibri" w:hAnsi="Calibri"/>
                <w:color w:val="000000"/>
                <w:sz w:val="18"/>
              </w:rPr>
              <w:t>Location</w:t>
            </w:r>
          </w:p>
        </w:tc>
        <w:tc>
          <w:tcPr>
            <w:tcW w:type="dxa" w:w="7260"/>
            <w:tcMar>
              <w:top w:w="80" w:type="dxa"/>
              <w:start w:w="120" w:type="dxa"/>
              <w:bottom w:w="80" w:type="dxa"/>
              <w:end w:w="120" w:type="dxa"/>
            </w:tcMar>
            <w:vAlign w:val="center"/>
          </w:tcPr>
          <w:p>
            <w:pPr>
              <w:spacing w:before="0" w:after="0" w:line="252" w:lineRule="auto"/>
            </w:pPr>
            <w:r>
              <w:rPr>
                <w:rFonts w:ascii="Calibri" w:hAnsi="Calibri"/>
                <w:color w:val="000000"/>
                <w:sz w:val="18"/>
              </w:rPr>
              <w:t>Request permission when needed, explain purpose, limit precision/retention, restrict access.</w:t>
            </w:r>
          </w:p>
        </w:tc>
      </w:tr>
      <w:tr>
        <w:tc>
          <w:tcPr>
            <w:tcW w:type="dxa" w:w="2100"/>
            <w:tcMar>
              <w:top w:w="80" w:type="dxa"/>
              <w:start w:w="120" w:type="dxa"/>
              <w:bottom w:w="80" w:type="dxa"/>
              <w:end w:w="120" w:type="dxa"/>
            </w:tcMar>
            <w:vAlign w:val="center"/>
          </w:tcPr>
          <w:p>
            <w:pPr>
              <w:spacing w:before="0" w:after="0" w:line="252" w:lineRule="auto"/>
            </w:pPr>
            <w:r>
              <w:rPr>
                <w:rFonts w:ascii="Calibri" w:hAnsi="Calibri"/>
                <w:color w:val="000000"/>
                <w:sz w:val="18"/>
              </w:rPr>
              <w:t>Administration</w:t>
            </w:r>
          </w:p>
        </w:tc>
        <w:tc>
          <w:tcPr>
            <w:tcW w:type="dxa" w:w="7260"/>
            <w:tcMar>
              <w:top w:w="80" w:type="dxa"/>
              <w:start w:w="120" w:type="dxa"/>
              <w:bottom w:w="80" w:type="dxa"/>
              <w:end w:w="120" w:type="dxa"/>
            </w:tcMar>
            <w:vAlign w:val="center"/>
          </w:tcPr>
          <w:p>
            <w:pPr>
              <w:spacing w:before="0" w:after="0" w:line="252" w:lineRule="auto"/>
            </w:pPr>
            <w:r>
              <w:rPr>
                <w:rFonts w:ascii="Calibri" w:hAnsi="Calibri"/>
                <w:color w:val="000000"/>
                <w:sz w:val="18"/>
              </w:rPr>
              <w:t>Least privilege, strong authentication, audit trails, protected exports, periodic reviews.</w:t>
            </w:r>
          </w:p>
        </w:tc>
      </w:tr>
      <w:tr>
        <w:tc>
          <w:tcPr>
            <w:tcW w:type="dxa" w:w="2100"/>
            <w:tcMar>
              <w:top w:w="80" w:type="dxa"/>
              <w:start w:w="120" w:type="dxa"/>
              <w:bottom w:w="80" w:type="dxa"/>
              <w:end w:w="120" w:type="dxa"/>
            </w:tcMar>
            <w:vAlign w:val="center"/>
          </w:tcPr>
          <w:p>
            <w:pPr>
              <w:spacing w:before="0" w:after="0" w:line="252" w:lineRule="auto"/>
            </w:pPr>
            <w:r>
              <w:rPr>
                <w:rFonts w:ascii="Calibri" w:hAnsi="Calibri"/>
                <w:color w:val="000000"/>
                <w:sz w:val="18"/>
              </w:rPr>
              <w:t>Incident response</w:t>
            </w:r>
          </w:p>
        </w:tc>
        <w:tc>
          <w:tcPr>
            <w:tcW w:type="dxa" w:w="7260"/>
            <w:tcMar>
              <w:top w:w="80" w:type="dxa"/>
              <w:start w:w="120" w:type="dxa"/>
              <w:bottom w:w="80" w:type="dxa"/>
              <w:end w:w="120" w:type="dxa"/>
            </w:tcMar>
            <w:vAlign w:val="center"/>
          </w:tcPr>
          <w:p>
            <w:pPr>
              <w:spacing w:before="0" w:after="0" w:line="252" w:lineRule="auto"/>
            </w:pPr>
            <w:r>
              <w:rPr>
                <w:rFonts w:ascii="Calibri" w:hAnsi="Calibri"/>
                <w:color w:val="000000"/>
                <w:sz w:val="18"/>
              </w:rPr>
              <w:t>Severity, containment, evidence, notification decision, recovery, and review.</w:t>
            </w:r>
          </w:p>
        </w:tc>
      </w:tr>
    </w:tbl>
    <w:p>
      <w:pPr>
        <w:spacing w:after="40"/>
      </w:pPr>
    </w:p>
    <w:tbl>
      <w:tblPr>
        <w:tblW w:type="dxa" w:w="9360"/>
        <w:jc w:val="left"/>
        <w:tblLayout w:type="fixed"/>
        <w:tblLook w:firstColumn="1" w:firstRow="1" w:lastColumn="0" w:lastRow="0" w:noHBand="0" w:noVBand="1" w:val="04A0"/>
        <w:tblInd w:w="120" w:type="dxa"/>
        <w:tblBorders>
          <w:top w:val="single" w:sz="1" w:color="FFF6E6"/>
          <w:left w:val="single" w:sz="1" w:color="FFF6E6"/>
          <w:bottom w:val="single" w:sz="1" w:color="FFF6E6"/>
          <w:right w:val="single" w:sz="1" w:color="FFF6E6"/>
          <w:insideH w:val="single" w:sz="1" w:color="FFF6E6"/>
          <w:insideV w:val="single" w:sz="1" w:color="FFF6E6"/>
        </w:tblBorders>
      </w:tblPr>
      <w:tblGrid>
        <w:gridCol w:w="9360"/>
      </w:tblGrid>
      <w:tr>
        <w:trPr>
          <w:tblHeader w:val="true"/>
        </w:trPr>
        <w:tc>
          <w:tcPr>
            <w:tcW w:type="dxa" w:w="9360"/>
            <w:tcMar>
              <w:top w:w="80" w:type="dxa"/>
              <w:start w:w="120" w:type="dxa"/>
              <w:bottom w:w="80" w:type="dxa"/>
              <w:end w:w="120" w:type="dxa"/>
            </w:tcMar>
            <w:vAlign w:val="center"/>
            <w:shd w:fill="FFF6E6"/>
          </w:tcPr>
          <w:p>
            <w:pPr>
              <w:spacing w:before="40" w:after="40"/>
            </w:pPr>
            <w:r>
              <w:rPr>
                <w:rFonts w:ascii="Calibri" w:hAnsi="Calibri"/>
                <w:b/>
                <w:color w:val="B7791F"/>
              </w:rPr>
              <w:t xml:space="preserve">Compliance note: </w:t>
            </w:r>
            <w:r>
              <w:t>This specification identifies engineering controls, not legal advice. Obtain Sri Lankan legal review of privacy, consumer, electronic transaction, tax, food/product, payment, labor, and marketplace obligations.</w:t>
            </w:r>
          </w:p>
        </w:tc>
      </w:tr>
    </w:tbl>
    <w:p>
      <w:pPr>
        <w:spacing w:after="40"/>
      </w:pPr>
    </w:p>
    <w:p>
      <w:pPr>
        <w:pStyle w:val="Heading1"/>
        <w:keepNext/>
      </w:pPr>
      <w:r>
        <w:t>12. Deployment and Operations</w:t>
      </w:r>
    </w:p>
    <w:p>
      <w:pPr>
        <w:numPr>
          <w:ilvl w:val="0"/>
          <w:numId w:val="11"/>
        </w:numPr>
      </w:pPr>
      <w:r>
        <w:t>Provision PHP 8.2+, MySQL 8, reverse proxy, private storage, queue manager, scheduler, TLS, and monitoring.</w:t>
      </w:r>
    </w:p>
    <w:p>
      <w:pPr>
        <w:numPr>
          <w:ilvl w:val="0"/>
          <w:numId w:val="11"/>
        </w:numPr>
      </w:pPr>
      <w:r>
        <w:t>Set production environment, APP_DEBUG=false, HTTPS URL, database, provider, Maps, PayHere, backup, and storage secrets.</w:t>
      </w:r>
    </w:p>
    <w:p>
      <w:pPr>
        <w:numPr>
          <w:ilvl w:val="0"/>
          <w:numId w:val="11"/>
        </w:numPr>
      </w:pPr>
      <w:r>
        <w:t>Install production dependencies and build Vite assets.</w:t>
      </w:r>
    </w:p>
    <w:p>
      <w:pPr>
        <w:numPr>
          <w:ilvl w:val="0"/>
          <w:numId w:val="11"/>
        </w:numPr>
      </w:pPr>
      <w:r>
        <w:t>Run reviewed migrations and create the storage link only for intended public assets.</w:t>
      </w:r>
    </w:p>
    <w:p>
      <w:pPr>
        <w:numPr>
          <w:ilvl w:val="0"/>
          <w:numId w:val="11"/>
        </w:numPr>
      </w:pPr>
      <w:r>
        <w:t>Optimize Laravel; start/restart workers; enable scheduler execution every minute.</w:t>
      </w:r>
    </w:p>
    <w:p>
      <w:pPr>
        <w:numPr>
          <w:ilvl w:val="0"/>
          <w:numId w:val="11"/>
        </w:numPr>
      </w:pPr>
      <w:r>
        <w:t>Verify health, auth, checkout, callbacks, notifications, map restrictions, jobs, backup, and restore.</w:t>
      </w:r>
    </w:p>
    <w:p>
      <w:pPr>
        <w:numPr>
          <w:ilvl w:val="0"/>
          <w:numId w:val="11"/>
        </w:numPr>
      </w:pPr>
      <w:r>
        <w:t>Promote mobile only after API contract, signing, privacy declarations, Firebase, and store checks pass.</w:t>
      </w:r>
    </w:p>
    <w:p>
      <w:pPr>
        <w:pStyle w:val="Heading1"/>
        <w:keepNext/>
      </w:pPr>
      <w:r>
        <w:t>13. Acceptance and Verification</w:t>
      </w:r>
    </w:p>
    <w:tbl>
      <w:tblPr>
        <w:tblW w:type="dxa" w:w="9360"/>
        <w:jc w:val="left"/>
        <w:tblLayout w:type="fixed"/>
        <w:tblLook w:firstColumn="1" w:firstRow="1" w:lastColumn="0" w:lastRow="0" w:noHBand="0" w:noVBand="1" w:val="04A0"/>
        <w:tblInd w:w="120" w:type="dxa"/>
        <w:tblBorders>
          <w:top w:val="single" w:sz="6" w:color="C7CDD6"/>
          <w:left w:val="single" w:sz="6" w:color="C7CDD6"/>
          <w:bottom w:val="single" w:sz="6" w:color="C7CDD6"/>
          <w:right w:val="single" w:sz="6" w:color="C7CDD6"/>
          <w:insideH w:val="single" w:sz="6" w:color="C7CDD6"/>
          <w:insideV w:val="single" w:sz="6" w:color="C7CDD6"/>
        </w:tblBorders>
      </w:tblPr>
      <w:tblGrid>
        <w:gridCol w:w="1800"/>
        <w:gridCol w:w="7560"/>
      </w:tblGrid>
      <w:tr>
        <w:trPr>
          <w:tblHeader w:val="true"/>
        </w:trPr>
        <w:tc>
          <w:tcPr>
            <w:tcW w:type="dxa" w:w="1800"/>
            <w:shd w:fill="F2F4F7"/>
            <w:tcMar>
              <w:top w:w="80" w:type="dxa"/>
              <w:start w:w="120" w:type="dxa"/>
              <w:bottom w:w="80" w:type="dxa"/>
              <w:end w:w="120" w:type="dxa"/>
            </w:tcMar>
            <w:vAlign w:val="center"/>
          </w:tcPr>
          <w:p>
            <w:pPr>
              <w:spacing w:before="0" w:after="0"/>
            </w:pPr>
            <w:r>
              <w:rPr>
                <w:rFonts w:ascii="Calibri" w:hAnsi="Calibri"/>
                <w:b/>
                <w:color w:val="0B2545"/>
                <w:sz w:val="18"/>
              </w:rPr>
              <w:t>Area</w:t>
            </w:r>
          </w:p>
        </w:tc>
        <w:tc>
          <w:tcPr>
            <w:tcW w:type="dxa" w:w="7560"/>
            <w:shd w:fill="F2F4F7"/>
            <w:tcMar>
              <w:top w:w="80" w:type="dxa"/>
              <w:start w:w="120" w:type="dxa"/>
              <w:bottom w:w="80" w:type="dxa"/>
              <w:end w:w="120" w:type="dxa"/>
            </w:tcMar>
            <w:vAlign w:val="center"/>
          </w:tcPr>
          <w:p>
            <w:pPr>
              <w:spacing w:before="0" w:after="0"/>
            </w:pPr>
            <w:r>
              <w:rPr>
                <w:rFonts w:ascii="Calibri" w:hAnsi="Calibri"/>
                <w:b/>
                <w:color w:val="0B2545"/>
                <w:sz w:val="18"/>
              </w:rPr>
              <w:t>Acceptance evidence</w:t>
            </w:r>
          </w:p>
        </w:tc>
      </w:tr>
      <w:tr>
        <w:tc>
          <w:tcPr>
            <w:tcW w:type="dxa" w:w="1800"/>
            <w:tcMar>
              <w:top w:w="80" w:type="dxa"/>
              <w:start w:w="120" w:type="dxa"/>
              <w:bottom w:w="80" w:type="dxa"/>
              <w:end w:w="120" w:type="dxa"/>
            </w:tcMar>
            <w:vAlign w:val="center"/>
          </w:tcPr>
          <w:p>
            <w:pPr>
              <w:spacing w:before="0" w:after="0" w:line="252" w:lineRule="auto"/>
            </w:pPr>
            <w:r>
              <w:rPr>
                <w:rFonts w:ascii="Calibri" w:hAnsi="Calibri"/>
                <w:color w:val="000000"/>
                <w:sz w:val="18"/>
              </w:rPr>
              <w:t>Identity/RBAC</w:t>
            </w:r>
          </w:p>
        </w:tc>
        <w:tc>
          <w:tcPr>
            <w:tcW w:type="dxa" w:w="7560"/>
            <w:tcMar>
              <w:top w:w="80" w:type="dxa"/>
              <w:start w:w="120" w:type="dxa"/>
              <w:bottom w:w="80" w:type="dxa"/>
              <w:end w:w="120" w:type="dxa"/>
            </w:tcMar>
            <w:vAlign w:val="center"/>
          </w:tcPr>
          <w:p>
            <w:pPr>
              <w:spacing w:before="0" w:after="0" w:line="252" w:lineRule="auto"/>
            </w:pPr>
            <w:r>
              <w:rPr>
                <w:rFonts w:ascii="Calibri" w:hAnsi="Calibri"/>
                <w:color w:val="000000"/>
                <w:sz w:val="18"/>
              </w:rPr>
              <w:t>Tests and role matrix prove registration, verification, approval, token abilities, ownership, and denial.</w:t>
            </w:r>
          </w:p>
        </w:tc>
      </w:tr>
      <w:tr>
        <w:tc>
          <w:tcPr>
            <w:tcW w:type="dxa" w:w="1800"/>
            <w:tcMar>
              <w:top w:w="80" w:type="dxa"/>
              <w:start w:w="120" w:type="dxa"/>
              <w:bottom w:w="80" w:type="dxa"/>
              <w:end w:w="120" w:type="dxa"/>
            </w:tcMar>
            <w:vAlign w:val="center"/>
          </w:tcPr>
          <w:p>
            <w:pPr>
              <w:spacing w:before="0" w:after="0" w:line="252" w:lineRule="auto"/>
            </w:pPr>
            <w:r>
              <w:rPr>
                <w:rFonts w:ascii="Calibri" w:hAnsi="Calibri"/>
                <w:color w:val="000000"/>
                <w:sz w:val="18"/>
              </w:rPr>
              <w:t>Catalog/checkout</w:t>
            </w:r>
          </w:p>
        </w:tc>
        <w:tc>
          <w:tcPr>
            <w:tcW w:type="dxa" w:w="7560"/>
            <w:tcMar>
              <w:top w:w="80" w:type="dxa"/>
              <w:start w:w="120" w:type="dxa"/>
              <w:bottom w:w="80" w:type="dxa"/>
              <w:end w:w="120" w:type="dxa"/>
            </w:tcMar>
            <w:vAlign w:val="center"/>
          </w:tcPr>
          <w:p>
            <w:pPr>
              <w:spacing w:before="0" w:after="0" w:line="252" w:lineRule="auto"/>
            </w:pPr>
            <w:r>
              <w:rPr>
                <w:rFonts w:ascii="Calibri" w:hAnsi="Calibri"/>
                <w:color w:val="000000"/>
                <w:sz w:val="18"/>
              </w:rPr>
              <w:t>Tests prove visibility, price consistency, vendor split, coupon limit, delivery fee, and oversell prevention.</w:t>
            </w:r>
          </w:p>
        </w:tc>
      </w:tr>
      <w:tr>
        <w:tc>
          <w:tcPr>
            <w:tcW w:type="dxa" w:w="1800"/>
            <w:tcMar>
              <w:top w:w="80" w:type="dxa"/>
              <w:start w:w="120" w:type="dxa"/>
              <w:bottom w:w="80" w:type="dxa"/>
              <w:end w:w="120" w:type="dxa"/>
            </w:tcMar>
            <w:vAlign w:val="center"/>
          </w:tcPr>
          <w:p>
            <w:pPr>
              <w:spacing w:before="0" w:after="0" w:line="252" w:lineRule="auto"/>
            </w:pPr>
            <w:r>
              <w:rPr>
                <w:rFonts w:ascii="Calibri" w:hAnsi="Calibri"/>
                <w:color w:val="000000"/>
                <w:sz w:val="18"/>
              </w:rPr>
              <w:t>Payments/refunds</w:t>
            </w:r>
          </w:p>
        </w:tc>
        <w:tc>
          <w:tcPr>
            <w:tcW w:type="dxa" w:w="7560"/>
            <w:tcMar>
              <w:top w:w="80" w:type="dxa"/>
              <w:start w:w="120" w:type="dxa"/>
              <w:bottom w:w="80" w:type="dxa"/>
              <w:end w:w="120" w:type="dxa"/>
            </w:tcMar>
            <w:vAlign w:val="center"/>
          </w:tcPr>
          <w:p>
            <w:pPr>
              <w:spacing w:before="0" w:after="0" w:line="252" w:lineRule="auto"/>
            </w:pPr>
            <w:r>
              <w:rPr>
                <w:rFonts w:ascii="Calibri" w:hAnsi="Calibri"/>
                <w:color w:val="000000"/>
                <w:sz w:val="18"/>
              </w:rPr>
              <w:t>Sandbox callbacks, replay tests, wallet concurrency, COD, refund boundaries, reconciliation.</w:t>
            </w:r>
          </w:p>
        </w:tc>
      </w:tr>
      <w:tr>
        <w:tc>
          <w:tcPr>
            <w:tcW w:type="dxa" w:w="1800"/>
            <w:tcMar>
              <w:top w:w="80" w:type="dxa"/>
              <w:start w:w="120" w:type="dxa"/>
              <w:bottom w:w="80" w:type="dxa"/>
              <w:end w:w="120" w:type="dxa"/>
            </w:tcMar>
            <w:vAlign w:val="center"/>
          </w:tcPr>
          <w:p>
            <w:pPr>
              <w:spacing w:before="0" w:after="0" w:line="252" w:lineRule="auto"/>
            </w:pPr>
            <w:r>
              <w:rPr>
                <w:rFonts w:ascii="Calibri" w:hAnsi="Calibri"/>
                <w:color w:val="000000"/>
                <w:sz w:val="18"/>
              </w:rPr>
              <w:t>Delivery</w:t>
            </w:r>
          </w:p>
        </w:tc>
        <w:tc>
          <w:tcPr>
            <w:tcW w:type="dxa" w:w="7560"/>
            <w:tcMar>
              <w:top w:w="80" w:type="dxa"/>
              <w:start w:w="120" w:type="dxa"/>
              <w:bottom w:w="80" w:type="dxa"/>
              <w:end w:w="120" w:type="dxa"/>
            </w:tcMar>
            <w:vAlign w:val="center"/>
          </w:tcPr>
          <w:p>
            <w:pPr>
              <w:spacing w:before="0" w:after="0" w:line="252" w:lineRule="auto"/>
            </w:pPr>
            <w:r>
              <w:rPr>
                <w:rFonts w:ascii="Calibri" w:hAnsi="Calibri"/>
                <w:color w:val="000000"/>
                <w:sz w:val="18"/>
              </w:rPr>
              <w:t>End-to-end state transition, proof storage, and failure tests.</w:t>
            </w:r>
          </w:p>
        </w:tc>
      </w:tr>
      <w:tr>
        <w:tc>
          <w:tcPr>
            <w:tcW w:type="dxa" w:w="1800"/>
            <w:tcMar>
              <w:top w:w="80" w:type="dxa"/>
              <w:start w:w="120" w:type="dxa"/>
              <w:bottom w:w="80" w:type="dxa"/>
              <w:end w:w="120" w:type="dxa"/>
            </w:tcMar>
            <w:vAlign w:val="center"/>
          </w:tcPr>
          <w:p>
            <w:pPr>
              <w:spacing w:before="0" w:after="0" w:line="252" w:lineRule="auto"/>
            </w:pPr>
            <w:r>
              <w:rPr>
                <w:rFonts w:ascii="Calibri" w:hAnsi="Calibri"/>
                <w:color w:val="000000"/>
                <w:sz w:val="18"/>
              </w:rPr>
              <w:t>Subscriptions</w:t>
            </w:r>
          </w:p>
        </w:tc>
        <w:tc>
          <w:tcPr>
            <w:tcW w:type="dxa" w:w="7560"/>
            <w:tcMar>
              <w:top w:w="80" w:type="dxa"/>
              <w:start w:w="120" w:type="dxa"/>
              <w:bottom w:w="80" w:type="dxa"/>
              <w:end w:w="120" w:type="dxa"/>
            </w:tcMar>
            <w:vAlign w:val="center"/>
          </w:tcPr>
          <w:p>
            <w:pPr>
              <w:spacing w:before="0" w:after="0" w:line="252" w:lineRule="auto"/>
            </w:pPr>
            <w:r>
              <w:rPr>
                <w:rFonts w:ascii="Calibri" w:hAnsi="Calibri"/>
                <w:color w:val="000000"/>
                <w:sz w:val="18"/>
              </w:rPr>
              <w:t>Scheduler, retry, date calculation, stock failure, state, and generated order tests.</w:t>
            </w:r>
          </w:p>
        </w:tc>
      </w:tr>
      <w:tr>
        <w:tc>
          <w:tcPr>
            <w:tcW w:type="dxa" w:w="1800"/>
            <w:tcMar>
              <w:top w:w="80" w:type="dxa"/>
              <w:start w:w="120" w:type="dxa"/>
              <w:bottom w:w="80" w:type="dxa"/>
              <w:end w:w="120" w:type="dxa"/>
            </w:tcMar>
            <w:vAlign w:val="center"/>
          </w:tcPr>
          <w:p>
            <w:pPr>
              <w:spacing w:before="0" w:after="0" w:line="252" w:lineRule="auto"/>
            </w:pPr>
            <w:r>
              <w:rPr>
                <w:rFonts w:ascii="Calibri" w:hAnsi="Calibri"/>
                <w:color w:val="000000"/>
                <w:sz w:val="18"/>
              </w:rPr>
              <w:t>Mobile/API</w:t>
            </w:r>
          </w:p>
        </w:tc>
        <w:tc>
          <w:tcPr>
            <w:tcW w:type="dxa" w:w="7560"/>
            <w:tcMar>
              <w:top w:w="80" w:type="dxa"/>
              <w:start w:w="120" w:type="dxa"/>
              <w:bottom w:w="80" w:type="dxa"/>
              <w:end w:w="120" w:type="dxa"/>
            </w:tcMar>
            <w:vAlign w:val="center"/>
          </w:tcPr>
          <w:p>
            <w:pPr>
              <w:spacing w:before="0" w:after="0" w:line="252" w:lineRule="auto"/>
            </w:pPr>
            <w:r>
              <w:rPr>
                <w:rFonts w:ascii="Calibri" w:hAnsi="Calibri"/>
                <w:color w:val="000000"/>
                <w:sz w:val="18"/>
              </w:rPr>
              <w:t>Every enabled screen passes staging contract tests; no missing route calls.</w:t>
            </w:r>
          </w:p>
        </w:tc>
      </w:tr>
      <w:tr>
        <w:tc>
          <w:tcPr>
            <w:tcW w:type="dxa" w:w="1800"/>
            <w:tcMar>
              <w:top w:w="80" w:type="dxa"/>
              <w:start w:w="120" w:type="dxa"/>
              <w:bottom w:w="80" w:type="dxa"/>
              <w:end w:w="120" w:type="dxa"/>
            </w:tcMar>
            <w:vAlign w:val="center"/>
          </w:tcPr>
          <w:p>
            <w:pPr>
              <w:spacing w:before="0" w:after="0" w:line="252" w:lineRule="auto"/>
            </w:pPr>
            <w:r>
              <w:rPr>
                <w:rFonts w:ascii="Calibri" w:hAnsi="Calibri"/>
                <w:color w:val="000000"/>
                <w:sz w:val="18"/>
              </w:rPr>
              <w:t>Security/privacy</w:t>
            </w:r>
          </w:p>
        </w:tc>
        <w:tc>
          <w:tcPr>
            <w:tcW w:type="dxa" w:w="7560"/>
            <w:tcMar>
              <w:top w:w="80" w:type="dxa"/>
              <w:start w:w="120" w:type="dxa"/>
              <w:bottom w:w="80" w:type="dxa"/>
              <w:end w:w="120" w:type="dxa"/>
            </w:tcMar>
            <w:vAlign w:val="center"/>
          </w:tcPr>
          <w:p>
            <w:pPr>
              <w:spacing w:before="0" w:after="0" w:line="252" w:lineRule="auto"/>
            </w:pPr>
            <w:r>
              <w:rPr>
                <w:rFonts w:ascii="Calibri" w:hAnsi="Calibri"/>
                <w:color w:val="000000"/>
                <w:sz w:val="18"/>
              </w:rPr>
              <w:t>Threat model, audits, rate limits, secret/upload tests, data inventory, privacy review.</w:t>
            </w:r>
          </w:p>
        </w:tc>
      </w:tr>
      <w:tr>
        <w:tc>
          <w:tcPr>
            <w:tcW w:type="dxa" w:w="1800"/>
            <w:tcMar>
              <w:top w:w="80" w:type="dxa"/>
              <w:start w:w="120" w:type="dxa"/>
              <w:bottom w:w="80" w:type="dxa"/>
              <w:end w:w="120" w:type="dxa"/>
            </w:tcMar>
            <w:vAlign w:val="center"/>
          </w:tcPr>
          <w:p>
            <w:pPr>
              <w:spacing w:before="0" w:after="0" w:line="252" w:lineRule="auto"/>
            </w:pPr>
            <w:r>
              <w:rPr>
                <w:rFonts w:ascii="Calibri" w:hAnsi="Calibri"/>
                <w:color w:val="000000"/>
                <w:sz w:val="18"/>
              </w:rPr>
              <w:t>Operations</w:t>
            </w:r>
          </w:p>
        </w:tc>
        <w:tc>
          <w:tcPr>
            <w:tcW w:type="dxa" w:w="7560"/>
            <w:tcMar>
              <w:top w:w="80" w:type="dxa"/>
              <w:start w:w="120" w:type="dxa"/>
              <w:bottom w:w="80" w:type="dxa"/>
              <w:end w:w="120" w:type="dxa"/>
            </w:tcMar>
            <w:vAlign w:val="center"/>
          </w:tcPr>
          <w:p>
            <w:pPr>
              <w:spacing w:before="0" w:after="0" w:line="252" w:lineRule="auto"/>
            </w:pPr>
            <w:r>
              <w:rPr>
                <w:rFonts w:ascii="Calibri" w:hAnsi="Calibri"/>
                <w:color w:val="000000"/>
                <w:sz w:val="18"/>
              </w:rPr>
              <w:t>Production-like deployment, load test, alerts, encrypted backup, timed restore drill.</w:t>
            </w:r>
          </w:p>
        </w:tc>
      </w:tr>
    </w:tbl>
    <w:p>
      <w:pPr>
        <w:spacing w:after="40"/>
      </w:pPr>
    </w:p>
    <w:p>
      <w:pPr>
        <w:pStyle w:val="Heading1"/>
        <w:keepNext/>
      </w:pPr>
      <w:r>
        <w:t>14. Dependencies, Risks, and Open Decisions</w:t>
      </w:r>
    </w:p>
    <w:tbl>
      <w:tblPr>
        <w:tblW w:type="dxa" w:w="9360"/>
        <w:jc w:val="left"/>
        <w:tblLayout w:type="fixed"/>
        <w:tblLook w:firstColumn="1" w:firstRow="1" w:lastColumn="0" w:lastRow="0" w:noHBand="0" w:noVBand="1" w:val="04A0"/>
        <w:tblInd w:w="120" w:type="dxa"/>
        <w:tblBorders>
          <w:top w:val="single" w:sz="6" w:color="C7CDD6"/>
          <w:left w:val="single" w:sz="6" w:color="C7CDD6"/>
          <w:bottom w:val="single" w:sz="6" w:color="C7CDD6"/>
          <w:right w:val="single" w:sz="6" w:color="C7CDD6"/>
          <w:insideH w:val="single" w:sz="6" w:color="C7CDD6"/>
          <w:insideV w:val="single" w:sz="6" w:color="C7CDD6"/>
        </w:tblBorders>
      </w:tblPr>
      <w:tblGrid>
        <w:gridCol w:w="1000"/>
        <w:gridCol w:w="3750"/>
        <w:gridCol w:w="4610"/>
      </w:tblGrid>
      <w:tr>
        <w:trPr>
          <w:tblHeader w:val="true"/>
        </w:trPr>
        <w:tc>
          <w:tcPr>
            <w:tcW w:type="dxa" w:w="1000"/>
            <w:shd w:fill="F2F4F7"/>
            <w:tcMar>
              <w:top w:w="80" w:type="dxa"/>
              <w:start w:w="120" w:type="dxa"/>
              <w:bottom w:w="80" w:type="dxa"/>
              <w:end w:w="120" w:type="dxa"/>
            </w:tcMar>
            <w:vAlign w:val="center"/>
          </w:tcPr>
          <w:p>
            <w:pPr>
              <w:spacing w:before="0" w:after="0"/>
            </w:pPr>
            <w:r>
              <w:rPr>
                <w:rFonts w:ascii="Calibri" w:hAnsi="Calibri"/>
                <w:b/>
                <w:color w:val="0B2545"/>
                <w:sz w:val="17"/>
              </w:rPr>
              <w:t>ID</w:t>
            </w:r>
          </w:p>
        </w:tc>
        <w:tc>
          <w:tcPr>
            <w:tcW w:type="dxa" w:w="3750"/>
            <w:shd w:fill="F2F4F7"/>
            <w:tcMar>
              <w:top w:w="80" w:type="dxa"/>
              <w:start w:w="120" w:type="dxa"/>
              <w:bottom w:w="80" w:type="dxa"/>
              <w:end w:w="120" w:type="dxa"/>
            </w:tcMar>
            <w:vAlign w:val="center"/>
          </w:tcPr>
          <w:p>
            <w:pPr>
              <w:spacing w:before="0" w:after="0"/>
            </w:pPr>
            <w:r>
              <w:rPr>
                <w:rFonts w:ascii="Calibri" w:hAnsi="Calibri"/>
                <w:b/>
                <w:color w:val="0B2545"/>
                <w:sz w:val="17"/>
              </w:rPr>
              <w:t>Item</w:t>
            </w:r>
          </w:p>
        </w:tc>
        <w:tc>
          <w:tcPr>
            <w:tcW w:type="dxa" w:w="4610"/>
            <w:shd w:fill="F2F4F7"/>
            <w:tcMar>
              <w:top w:w="80" w:type="dxa"/>
              <w:start w:w="120" w:type="dxa"/>
              <w:bottom w:w="80" w:type="dxa"/>
              <w:end w:w="120" w:type="dxa"/>
            </w:tcMar>
            <w:vAlign w:val="center"/>
          </w:tcPr>
          <w:p>
            <w:pPr>
              <w:spacing w:before="0" w:after="0"/>
            </w:pPr>
            <w:r>
              <w:rPr>
                <w:rFonts w:ascii="Calibri" w:hAnsi="Calibri"/>
                <w:b/>
                <w:color w:val="0B2545"/>
                <w:sz w:val="17"/>
              </w:rPr>
              <w:t>Required decision or mitigation</w:t>
            </w:r>
          </w:p>
        </w:tc>
      </w:tr>
      <w:tr>
        <w:tc>
          <w:tcPr>
            <w:tcW w:type="dxa" w:w="1000"/>
            <w:tcMar>
              <w:top w:w="80" w:type="dxa"/>
              <w:start w:w="120" w:type="dxa"/>
              <w:bottom w:w="80" w:type="dxa"/>
              <w:end w:w="120" w:type="dxa"/>
            </w:tcMar>
            <w:vAlign w:val="center"/>
          </w:tcPr>
          <w:p>
            <w:pPr>
              <w:spacing w:before="0" w:after="0" w:line="252" w:lineRule="auto"/>
            </w:pPr>
            <w:r>
              <w:rPr>
                <w:rFonts w:ascii="Calibri" w:hAnsi="Calibri"/>
                <w:color w:val="000000"/>
                <w:sz w:val="17"/>
              </w:rPr>
              <w:t>R-01</w:t>
            </w:r>
          </w:p>
        </w:tc>
        <w:tc>
          <w:tcPr>
            <w:tcW w:type="dxa" w:w="3750"/>
            <w:tcMar>
              <w:top w:w="80" w:type="dxa"/>
              <w:start w:w="120" w:type="dxa"/>
              <w:bottom w:w="80" w:type="dxa"/>
              <w:end w:w="120" w:type="dxa"/>
            </w:tcMar>
            <w:vAlign w:val="center"/>
          </w:tcPr>
          <w:p>
            <w:pPr>
              <w:spacing w:before="0" w:after="0" w:line="252" w:lineRule="auto"/>
            </w:pPr>
            <w:r>
              <w:rPr>
                <w:rFonts w:ascii="Calibri" w:hAnsi="Calibri"/>
                <w:color w:val="000000"/>
                <w:sz w:val="17"/>
              </w:rPr>
              <w:t>Flutter calls many absent API endpoints and default URL omits /v1.</w:t>
            </w:r>
          </w:p>
        </w:tc>
        <w:tc>
          <w:tcPr>
            <w:tcW w:type="dxa" w:w="4610"/>
            <w:tcMar>
              <w:top w:w="80" w:type="dxa"/>
              <w:start w:w="120" w:type="dxa"/>
              <w:bottom w:w="80" w:type="dxa"/>
              <w:end w:w="120" w:type="dxa"/>
            </w:tcMar>
            <w:vAlign w:val="center"/>
          </w:tcPr>
          <w:p>
            <w:pPr>
              <w:spacing w:before="0" w:after="0" w:line="252" w:lineRule="auto"/>
            </w:pPr>
            <w:r>
              <w:rPr>
                <w:rFonts w:ascii="Calibri" w:hAnsi="Calibri"/>
                <w:color w:val="000000"/>
                <w:sz w:val="17"/>
              </w:rPr>
              <w:t>Freeze API contract; implement or feature-gate; add contract tests.</w:t>
            </w:r>
          </w:p>
        </w:tc>
      </w:tr>
      <w:tr>
        <w:tc>
          <w:tcPr>
            <w:tcW w:type="dxa" w:w="1000"/>
            <w:tcMar>
              <w:top w:w="80" w:type="dxa"/>
              <w:start w:w="120" w:type="dxa"/>
              <w:bottom w:w="80" w:type="dxa"/>
              <w:end w:w="120" w:type="dxa"/>
            </w:tcMar>
            <w:vAlign w:val="center"/>
          </w:tcPr>
          <w:p>
            <w:pPr>
              <w:spacing w:before="0" w:after="0" w:line="252" w:lineRule="auto"/>
            </w:pPr>
            <w:r>
              <w:rPr>
                <w:rFonts w:ascii="Calibri" w:hAnsi="Calibri"/>
                <w:color w:val="000000"/>
                <w:sz w:val="17"/>
              </w:rPr>
              <w:t>R-02</w:t>
            </w:r>
          </w:p>
        </w:tc>
        <w:tc>
          <w:tcPr>
            <w:tcW w:type="dxa" w:w="3750"/>
            <w:tcMar>
              <w:top w:w="80" w:type="dxa"/>
              <w:start w:w="120" w:type="dxa"/>
              <w:bottom w:w="80" w:type="dxa"/>
              <w:end w:w="120" w:type="dxa"/>
            </w:tcMar>
            <w:vAlign w:val="center"/>
          </w:tcPr>
          <w:p>
            <w:pPr>
              <w:spacing w:before="0" w:after="0" w:line="252" w:lineRule="auto"/>
            </w:pPr>
            <w:r>
              <w:rPr>
                <w:rFonts w:ascii="Calibri" w:hAnsi="Calibri"/>
                <w:color w:val="000000"/>
                <w:sz w:val="17"/>
              </w:rPr>
              <w:t>Mobile verification unavailable in current environment.</w:t>
            </w:r>
          </w:p>
        </w:tc>
        <w:tc>
          <w:tcPr>
            <w:tcW w:type="dxa" w:w="4610"/>
            <w:tcMar>
              <w:top w:w="80" w:type="dxa"/>
              <w:start w:w="120" w:type="dxa"/>
              <w:bottom w:w="80" w:type="dxa"/>
              <w:end w:w="120" w:type="dxa"/>
            </w:tcMar>
            <w:vAlign w:val="center"/>
          </w:tcPr>
          <w:p>
            <w:pPr>
              <w:spacing w:before="0" w:after="0" w:line="252" w:lineRule="auto"/>
            </w:pPr>
            <w:r>
              <w:rPr>
                <w:rFonts w:ascii="Calibri" w:hAnsi="Calibri"/>
                <w:color w:val="000000"/>
                <w:sz w:val="17"/>
              </w:rPr>
              <w:t>Run flutter analyze/test and signed staging builds in CI.</w:t>
            </w:r>
          </w:p>
        </w:tc>
      </w:tr>
      <w:tr>
        <w:tc>
          <w:tcPr>
            <w:tcW w:type="dxa" w:w="1000"/>
            <w:tcMar>
              <w:top w:w="80" w:type="dxa"/>
              <w:start w:w="120" w:type="dxa"/>
              <w:bottom w:w="80" w:type="dxa"/>
              <w:end w:w="120" w:type="dxa"/>
            </w:tcMar>
            <w:vAlign w:val="center"/>
          </w:tcPr>
          <w:p>
            <w:pPr>
              <w:spacing w:before="0" w:after="0" w:line="252" w:lineRule="auto"/>
            </w:pPr>
            <w:r>
              <w:rPr>
                <w:rFonts w:ascii="Calibri" w:hAnsi="Calibri"/>
                <w:color w:val="000000"/>
                <w:sz w:val="17"/>
              </w:rPr>
              <w:t>R-03</w:t>
            </w:r>
          </w:p>
        </w:tc>
        <w:tc>
          <w:tcPr>
            <w:tcW w:type="dxa" w:w="3750"/>
            <w:tcMar>
              <w:top w:w="80" w:type="dxa"/>
              <w:start w:w="120" w:type="dxa"/>
              <w:bottom w:w="80" w:type="dxa"/>
              <w:end w:w="120" w:type="dxa"/>
            </w:tcMar>
            <w:vAlign w:val="center"/>
          </w:tcPr>
          <w:p>
            <w:pPr>
              <w:spacing w:before="0" w:after="0" w:line="252" w:lineRule="auto"/>
            </w:pPr>
            <w:r>
              <w:rPr>
                <w:rFonts w:ascii="Calibri" w:hAnsi="Calibri"/>
                <w:color w:val="000000"/>
                <w:sz w:val="17"/>
              </w:rPr>
              <w:t>Some guides describe older statuses/schema.</w:t>
            </w:r>
          </w:p>
        </w:tc>
        <w:tc>
          <w:tcPr>
            <w:tcW w:type="dxa" w:w="4610"/>
            <w:tcMar>
              <w:top w:w="80" w:type="dxa"/>
              <w:start w:w="120" w:type="dxa"/>
              <w:bottom w:w="80" w:type="dxa"/>
              <w:end w:w="120" w:type="dxa"/>
            </w:tcMar>
            <w:vAlign w:val="center"/>
          </w:tcPr>
          <w:p>
            <w:pPr>
              <w:spacing w:before="0" w:after="0" w:line="252" w:lineRule="auto"/>
            </w:pPr>
            <w:r>
              <w:rPr>
                <w:rFonts w:ascii="Calibri" w:hAnsi="Calibri"/>
                <w:color w:val="000000"/>
                <w:sz w:val="17"/>
              </w:rPr>
              <w:t>Treat migrations/services as authoritative; regenerate docs.</w:t>
            </w:r>
          </w:p>
        </w:tc>
      </w:tr>
      <w:tr>
        <w:tc>
          <w:tcPr>
            <w:tcW w:type="dxa" w:w="1000"/>
            <w:tcMar>
              <w:top w:w="80" w:type="dxa"/>
              <w:start w:w="120" w:type="dxa"/>
              <w:bottom w:w="80" w:type="dxa"/>
              <w:end w:w="120" w:type="dxa"/>
            </w:tcMar>
            <w:vAlign w:val="center"/>
          </w:tcPr>
          <w:p>
            <w:pPr>
              <w:spacing w:before="0" w:after="0" w:line="252" w:lineRule="auto"/>
            </w:pPr>
            <w:r>
              <w:rPr>
                <w:rFonts w:ascii="Calibri" w:hAnsi="Calibri"/>
                <w:color w:val="000000"/>
                <w:sz w:val="17"/>
              </w:rPr>
              <w:t>R-04</w:t>
            </w:r>
          </w:p>
        </w:tc>
        <w:tc>
          <w:tcPr>
            <w:tcW w:type="dxa" w:w="3750"/>
            <w:tcMar>
              <w:top w:w="80" w:type="dxa"/>
              <w:start w:w="120" w:type="dxa"/>
              <w:bottom w:w="80" w:type="dxa"/>
              <w:end w:w="120" w:type="dxa"/>
            </w:tcMar>
            <w:vAlign w:val="center"/>
          </w:tcPr>
          <w:p>
            <w:pPr>
              <w:spacing w:before="0" w:after="0" w:line="252" w:lineRule="auto"/>
            </w:pPr>
            <w:r>
              <w:rPr>
                <w:rFonts w:ascii="Calibri" w:hAnsi="Calibri"/>
                <w:color w:val="000000"/>
                <w:sz w:val="17"/>
              </w:rPr>
              <w:t>Wallet top-up and payment simulations are placeholders.</w:t>
            </w:r>
          </w:p>
        </w:tc>
        <w:tc>
          <w:tcPr>
            <w:tcW w:type="dxa" w:w="4610"/>
            <w:tcMar>
              <w:top w:w="80" w:type="dxa"/>
              <w:start w:w="120" w:type="dxa"/>
              <w:bottom w:w="80" w:type="dxa"/>
              <w:end w:w="120" w:type="dxa"/>
            </w:tcMar>
            <w:vAlign w:val="center"/>
          </w:tcPr>
          <w:p>
            <w:pPr>
              <w:spacing w:before="0" w:after="0" w:line="252" w:lineRule="auto"/>
            </w:pPr>
            <w:r>
              <w:rPr>
                <w:rFonts w:ascii="Calibri" w:hAnsi="Calibri"/>
                <w:color w:val="000000"/>
                <w:sz w:val="17"/>
              </w:rPr>
              <w:t>Disable or connect authorized production flows.</w:t>
            </w:r>
          </w:p>
        </w:tc>
      </w:tr>
      <w:tr>
        <w:tc>
          <w:tcPr>
            <w:tcW w:type="dxa" w:w="1000"/>
            <w:tcMar>
              <w:top w:w="80" w:type="dxa"/>
              <w:start w:w="120" w:type="dxa"/>
              <w:bottom w:w="80" w:type="dxa"/>
              <w:end w:w="120" w:type="dxa"/>
            </w:tcMar>
            <w:vAlign w:val="center"/>
          </w:tcPr>
          <w:p>
            <w:pPr>
              <w:spacing w:before="0" w:after="0" w:line="252" w:lineRule="auto"/>
            </w:pPr>
            <w:r>
              <w:rPr>
                <w:rFonts w:ascii="Calibri" w:hAnsi="Calibri"/>
                <w:color w:val="000000"/>
                <w:sz w:val="17"/>
              </w:rPr>
              <w:t>R-05</w:t>
            </w:r>
          </w:p>
        </w:tc>
        <w:tc>
          <w:tcPr>
            <w:tcW w:type="dxa" w:w="3750"/>
            <w:tcMar>
              <w:top w:w="80" w:type="dxa"/>
              <w:start w:w="120" w:type="dxa"/>
              <w:bottom w:w="80" w:type="dxa"/>
              <w:end w:w="120" w:type="dxa"/>
            </w:tcMar>
            <w:vAlign w:val="center"/>
          </w:tcPr>
          <w:p>
            <w:pPr>
              <w:spacing w:before="0" w:after="0" w:line="252" w:lineRule="auto"/>
            </w:pPr>
            <w:r>
              <w:rPr>
                <w:rFonts w:ascii="Calibri" w:hAnsi="Calibri"/>
                <w:color w:val="000000"/>
                <w:sz w:val="17"/>
              </w:rPr>
              <w:t>Service targets are not formally agreed.</w:t>
            </w:r>
          </w:p>
        </w:tc>
        <w:tc>
          <w:tcPr>
            <w:tcW w:type="dxa" w:w="4610"/>
            <w:tcMar>
              <w:top w:w="80" w:type="dxa"/>
              <w:start w:w="120" w:type="dxa"/>
              <w:bottom w:w="80" w:type="dxa"/>
              <w:end w:w="120" w:type="dxa"/>
            </w:tcMar>
            <w:vAlign w:val="center"/>
          </w:tcPr>
          <w:p>
            <w:pPr>
              <w:spacing w:before="0" w:after="0" w:line="252" w:lineRule="auto"/>
            </w:pPr>
            <w:r>
              <w:rPr>
                <w:rFonts w:ascii="Calibri" w:hAnsi="Calibri"/>
                <w:color w:val="000000"/>
                <w:sz w:val="17"/>
              </w:rPr>
              <w:t>Define load, availability, RPO/RTO, retention, support hours.</w:t>
            </w:r>
          </w:p>
        </w:tc>
      </w:tr>
      <w:tr>
        <w:tc>
          <w:tcPr>
            <w:tcW w:type="dxa" w:w="1000"/>
            <w:tcMar>
              <w:top w:w="80" w:type="dxa"/>
              <w:start w:w="120" w:type="dxa"/>
              <w:bottom w:w="80" w:type="dxa"/>
              <w:end w:w="120" w:type="dxa"/>
            </w:tcMar>
            <w:vAlign w:val="center"/>
          </w:tcPr>
          <w:p>
            <w:pPr>
              <w:spacing w:before="0" w:after="0" w:line="252" w:lineRule="auto"/>
            </w:pPr>
            <w:r>
              <w:rPr>
                <w:rFonts w:ascii="Calibri" w:hAnsi="Calibri"/>
                <w:color w:val="000000"/>
                <w:sz w:val="17"/>
              </w:rPr>
              <w:t>R-06</w:t>
            </w:r>
          </w:p>
        </w:tc>
        <w:tc>
          <w:tcPr>
            <w:tcW w:type="dxa" w:w="3750"/>
            <w:tcMar>
              <w:top w:w="80" w:type="dxa"/>
              <w:start w:w="120" w:type="dxa"/>
              <w:bottom w:w="80" w:type="dxa"/>
              <w:end w:w="120" w:type="dxa"/>
            </w:tcMar>
            <w:vAlign w:val="center"/>
          </w:tcPr>
          <w:p>
            <w:pPr>
              <w:spacing w:before="0" w:after="0" w:line="252" w:lineRule="auto"/>
            </w:pPr>
            <w:r>
              <w:rPr>
                <w:rFonts w:ascii="Calibri" w:hAnsi="Calibri"/>
                <w:color w:val="000000"/>
                <w:sz w:val="17"/>
              </w:rPr>
              <w:t>Compliance incomplete without legal review.</w:t>
            </w:r>
          </w:p>
        </w:tc>
        <w:tc>
          <w:tcPr>
            <w:tcW w:type="dxa" w:w="4610"/>
            <w:tcMar>
              <w:top w:w="80" w:type="dxa"/>
              <w:start w:w="120" w:type="dxa"/>
              <w:bottom w:w="80" w:type="dxa"/>
              <w:end w:w="120" w:type="dxa"/>
            </w:tcMar>
            <w:vAlign w:val="center"/>
          </w:tcPr>
          <w:p>
            <w:pPr>
              <w:spacing w:before="0" w:after="0" w:line="252" w:lineRule="auto"/>
            </w:pPr>
            <w:r>
              <w:rPr>
                <w:rFonts w:ascii="Calibri" w:hAnsi="Calibri"/>
                <w:color w:val="000000"/>
                <w:sz w:val="17"/>
              </w:rPr>
              <w:t>Complete privacy/consumer controls and review.</w:t>
            </w:r>
          </w:p>
        </w:tc>
      </w:tr>
      <w:tr>
        <w:tc>
          <w:tcPr>
            <w:tcW w:type="dxa" w:w="1000"/>
            <w:tcMar>
              <w:top w:w="80" w:type="dxa"/>
              <w:start w:w="120" w:type="dxa"/>
              <w:bottom w:w="80" w:type="dxa"/>
              <w:end w:w="120" w:type="dxa"/>
            </w:tcMar>
            <w:vAlign w:val="center"/>
          </w:tcPr>
          <w:p>
            <w:pPr>
              <w:spacing w:before="0" w:after="0" w:line="252" w:lineRule="auto"/>
            </w:pPr>
            <w:r>
              <w:rPr>
                <w:rFonts w:ascii="Calibri" w:hAnsi="Calibri"/>
                <w:color w:val="000000"/>
                <w:sz w:val="17"/>
              </w:rPr>
              <w:t>OD-01</w:t>
            </w:r>
          </w:p>
        </w:tc>
        <w:tc>
          <w:tcPr>
            <w:tcW w:type="dxa" w:w="3750"/>
            <w:tcMar>
              <w:top w:w="80" w:type="dxa"/>
              <w:start w:w="120" w:type="dxa"/>
              <w:bottom w:w="80" w:type="dxa"/>
              <w:end w:w="120" w:type="dxa"/>
            </w:tcMar>
            <w:vAlign w:val="center"/>
          </w:tcPr>
          <w:p>
            <w:pPr>
              <w:spacing w:before="0" w:after="0" w:line="252" w:lineRule="auto"/>
            </w:pPr>
            <w:r>
              <w:rPr>
                <w:rFonts w:ascii="Calibri" w:hAnsi="Calibri"/>
                <w:color w:val="000000"/>
                <w:sz w:val="17"/>
              </w:rPr>
              <w:t>Supported launch geography</w:t>
            </w:r>
          </w:p>
        </w:tc>
        <w:tc>
          <w:tcPr>
            <w:tcW w:type="dxa" w:w="4610"/>
            <w:tcMar>
              <w:top w:w="80" w:type="dxa"/>
              <w:start w:w="120" w:type="dxa"/>
              <w:bottom w:w="80" w:type="dxa"/>
              <w:end w:w="120" w:type="dxa"/>
            </w:tcMar>
            <w:vAlign w:val="center"/>
          </w:tcPr>
          <w:p>
            <w:pPr>
              <w:spacing w:before="0" w:after="0" w:line="252" w:lineRule="auto"/>
            </w:pPr>
            <w:r>
              <w:rPr>
                <w:rFonts w:ascii="Calibri" w:hAnsi="Calibri"/>
                <w:color w:val="000000"/>
                <w:sz w:val="17"/>
              </w:rPr>
              <w:t>Approve districts/zones, coverage, capacity, unavailable behavior.</w:t>
            </w:r>
          </w:p>
        </w:tc>
      </w:tr>
      <w:tr>
        <w:tc>
          <w:tcPr>
            <w:tcW w:type="dxa" w:w="1000"/>
            <w:tcMar>
              <w:top w:w="80" w:type="dxa"/>
              <w:start w:w="120" w:type="dxa"/>
              <w:bottom w:w="80" w:type="dxa"/>
              <w:end w:w="120" w:type="dxa"/>
            </w:tcMar>
            <w:vAlign w:val="center"/>
          </w:tcPr>
          <w:p>
            <w:pPr>
              <w:spacing w:before="0" w:after="0" w:line="252" w:lineRule="auto"/>
            </w:pPr>
            <w:r>
              <w:rPr>
                <w:rFonts w:ascii="Calibri" w:hAnsi="Calibri"/>
                <w:color w:val="000000"/>
                <w:sz w:val="17"/>
              </w:rPr>
              <w:t>OD-02</w:t>
            </w:r>
          </w:p>
        </w:tc>
        <w:tc>
          <w:tcPr>
            <w:tcW w:type="dxa" w:w="3750"/>
            <w:tcMar>
              <w:top w:w="80" w:type="dxa"/>
              <w:start w:w="120" w:type="dxa"/>
              <w:bottom w:w="80" w:type="dxa"/>
              <w:end w:w="120" w:type="dxa"/>
            </w:tcMar>
            <w:vAlign w:val="center"/>
          </w:tcPr>
          <w:p>
            <w:pPr>
              <w:spacing w:before="0" w:after="0" w:line="252" w:lineRule="auto"/>
            </w:pPr>
            <w:r>
              <w:rPr>
                <w:rFonts w:ascii="Calibri" w:hAnsi="Calibri"/>
                <w:color w:val="000000"/>
                <w:sz w:val="17"/>
              </w:rPr>
              <w:t>Cancellation/refund policy</w:t>
            </w:r>
          </w:p>
        </w:tc>
        <w:tc>
          <w:tcPr>
            <w:tcW w:type="dxa" w:w="4610"/>
            <w:tcMar>
              <w:top w:w="80" w:type="dxa"/>
              <w:start w:w="120" w:type="dxa"/>
              <w:bottom w:w="80" w:type="dxa"/>
              <w:end w:w="120" w:type="dxa"/>
            </w:tcMar>
            <w:vAlign w:val="center"/>
          </w:tcPr>
          <w:p>
            <w:pPr>
              <w:spacing w:before="0" w:after="0" w:line="252" w:lineRule="auto"/>
            </w:pPr>
            <w:r>
              <w:rPr>
                <w:rFonts w:ascii="Calibri" w:hAnsi="Calibri"/>
                <w:color w:val="000000"/>
                <w:sz w:val="17"/>
              </w:rPr>
              <w:t>Reconcile UI, service rules, obligations, partial refund, settlement.</w:t>
            </w:r>
          </w:p>
        </w:tc>
      </w:tr>
      <w:tr>
        <w:tc>
          <w:tcPr>
            <w:tcW w:type="dxa" w:w="1000"/>
            <w:tcMar>
              <w:top w:w="80" w:type="dxa"/>
              <w:start w:w="120" w:type="dxa"/>
              <w:bottom w:w="80" w:type="dxa"/>
              <w:end w:w="120" w:type="dxa"/>
            </w:tcMar>
            <w:vAlign w:val="center"/>
          </w:tcPr>
          <w:p>
            <w:pPr>
              <w:spacing w:before="0" w:after="0" w:line="252" w:lineRule="auto"/>
            </w:pPr>
            <w:r>
              <w:rPr>
                <w:rFonts w:ascii="Calibri" w:hAnsi="Calibri"/>
                <w:color w:val="000000"/>
                <w:sz w:val="17"/>
              </w:rPr>
              <w:t>OD-03</w:t>
            </w:r>
          </w:p>
        </w:tc>
        <w:tc>
          <w:tcPr>
            <w:tcW w:type="dxa" w:w="3750"/>
            <w:tcMar>
              <w:top w:w="80" w:type="dxa"/>
              <w:start w:w="120" w:type="dxa"/>
              <w:bottom w:w="80" w:type="dxa"/>
              <w:end w:w="120" w:type="dxa"/>
            </w:tcMar>
            <w:vAlign w:val="center"/>
          </w:tcPr>
          <w:p>
            <w:pPr>
              <w:spacing w:before="0" w:after="0" w:line="252" w:lineRule="auto"/>
            </w:pPr>
            <w:r>
              <w:rPr>
                <w:rFonts w:ascii="Calibri" w:hAnsi="Calibri"/>
                <w:color w:val="000000"/>
                <w:sz w:val="17"/>
              </w:rPr>
              <w:t>Notification channels</w:t>
            </w:r>
          </w:p>
        </w:tc>
        <w:tc>
          <w:tcPr>
            <w:tcW w:type="dxa" w:w="4610"/>
            <w:tcMar>
              <w:top w:w="80" w:type="dxa"/>
              <w:start w:w="120" w:type="dxa"/>
              <w:bottom w:w="80" w:type="dxa"/>
              <w:end w:w="120" w:type="dxa"/>
            </w:tcMar>
            <w:vAlign w:val="center"/>
          </w:tcPr>
          <w:p>
            <w:pPr>
              <w:spacing w:before="0" w:after="0" w:line="252" w:lineRule="auto"/>
            </w:pPr>
            <w:r>
              <w:rPr>
                <w:rFonts w:ascii="Calibri" w:hAnsi="Calibri"/>
                <w:color w:val="000000"/>
                <w:sz w:val="17"/>
              </w:rPr>
              <w:t>Approve providers, opt-in/out, templates, retries, cost, fallback.</w:t>
            </w:r>
          </w:p>
        </w:tc>
      </w:tr>
    </w:tbl>
    <w:p>
      <w:pPr>
        <w:spacing w:after="40"/>
      </w:pPr>
    </w:p>
    <w:p>
      <w:pPr>
        <w:pStyle w:val="Heading1"/>
        <w:keepNext/>
      </w:pPr>
      <w:r>
        <w:t>Appendix A. Authoritative State Models</w:t>
      </w:r>
    </w:p>
    <w:tbl>
      <w:tblPr>
        <w:tblW w:type="dxa" w:w="9360"/>
        <w:jc w:val="left"/>
        <w:tblLayout w:type="fixed"/>
        <w:tblLook w:firstColumn="1" w:firstRow="1" w:lastColumn="0" w:lastRow="0" w:noHBand="0" w:noVBand="1" w:val="04A0"/>
        <w:tblInd w:w="120" w:type="dxa"/>
        <w:tblBorders>
          <w:top w:val="single" w:sz="6" w:color="C7CDD6"/>
          <w:left w:val="single" w:sz="6" w:color="C7CDD6"/>
          <w:bottom w:val="single" w:sz="6" w:color="C7CDD6"/>
          <w:right w:val="single" w:sz="6" w:color="C7CDD6"/>
          <w:insideH w:val="single" w:sz="6" w:color="C7CDD6"/>
          <w:insideV w:val="single" w:sz="6" w:color="C7CDD6"/>
        </w:tblBorders>
      </w:tblPr>
      <w:tblGrid>
        <w:gridCol w:w="1800"/>
        <w:gridCol w:w="7560"/>
      </w:tblGrid>
      <w:tr>
        <w:trPr>
          <w:tblHeader w:val="true"/>
        </w:trPr>
        <w:tc>
          <w:tcPr>
            <w:tcW w:type="dxa" w:w="1800"/>
            <w:shd w:fill="F2F4F7"/>
            <w:tcMar>
              <w:top w:w="80" w:type="dxa"/>
              <w:start w:w="120" w:type="dxa"/>
              <w:bottom w:w="80" w:type="dxa"/>
              <w:end w:w="120" w:type="dxa"/>
            </w:tcMar>
            <w:vAlign w:val="center"/>
          </w:tcPr>
          <w:p>
            <w:pPr>
              <w:spacing w:before="0" w:after="0"/>
            </w:pPr>
            <w:r>
              <w:rPr>
                <w:rFonts w:ascii="Calibri" w:hAnsi="Calibri"/>
                <w:b/>
                <w:color w:val="0B2545"/>
                <w:sz w:val="18"/>
              </w:rPr>
              <w:t>Object</w:t>
            </w:r>
          </w:p>
        </w:tc>
        <w:tc>
          <w:tcPr>
            <w:tcW w:type="dxa" w:w="7560"/>
            <w:shd w:fill="F2F4F7"/>
            <w:tcMar>
              <w:top w:w="80" w:type="dxa"/>
              <w:start w:w="120" w:type="dxa"/>
              <w:bottom w:w="80" w:type="dxa"/>
              <w:end w:w="120" w:type="dxa"/>
            </w:tcMar>
            <w:vAlign w:val="center"/>
          </w:tcPr>
          <w:p>
            <w:pPr>
              <w:spacing w:before="0" w:after="0"/>
            </w:pPr>
            <w:r>
              <w:rPr>
                <w:rFonts w:ascii="Calibri" w:hAnsi="Calibri"/>
                <w:b/>
                <w:color w:val="0B2545"/>
                <w:sz w:val="18"/>
              </w:rPr>
              <w:t>States / principal transitions</w:t>
            </w:r>
          </w:p>
        </w:tc>
      </w:tr>
      <w:tr>
        <w:tc>
          <w:tcPr>
            <w:tcW w:type="dxa" w:w="1800"/>
            <w:tcMar>
              <w:top w:w="80" w:type="dxa"/>
              <w:start w:w="120" w:type="dxa"/>
              <w:bottom w:w="80" w:type="dxa"/>
              <w:end w:w="120" w:type="dxa"/>
            </w:tcMar>
            <w:vAlign w:val="center"/>
          </w:tcPr>
          <w:p>
            <w:pPr>
              <w:spacing w:before="0" w:after="0" w:line="252" w:lineRule="auto"/>
            </w:pPr>
            <w:r>
              <w:rPr>
                <w:rFonts w:ascii="Calibri" w:hAnsi="Calibri"/>
                <w:color w:val="000000"/>
                <w:sz w:val="18"/>
              </w:rPr>
              <w:t>Order</w:t>
            </w:r>
          </w:p>
        </w:tc>
        <w:tc>
          <w:tcPr>
            <w:tcW w:type="dxa" w:w="7560"/>
            <w:tcMar>
              <w:top w:w="80" w:type="dxa"/>
              <w:start w:w="120" w:type="dxa"/>
              <w:bottom w:w="80" w:type="dxa"/>
              <w:end w:w="120" w:type="dxa"/>
            </w:tcMar>
            <w:vAlign w:val="center"/>
          </w:tcPr>
          <w:p>
            <w:pPr>
              <w:spacing w:before="0" w:after="0" w:line="252" w:lineRule="auto"/>
            </w:pPr>
            <w:r>
              <w:rPr>
                <w:rFonts w:ascii="Calibri" w:hAnsi="Calibri"/>
                <w:color w:val="000000"/>
                <w:sz w:val="18"/>
              </w:rPr>
              <w:t>pending -&gt; confirmed -&gt; packed -&gt; assigned_to_rider -&gt; out_for_delivery -&gt; delivered; cancel/refund branches</w:t>
            </w:r>
          </w:p>
        </w:tc>
      </w:tr>
      <w:tr>
        <w:tc>
          <w:tcPr>
            <w:tcW w:type="dxa" w:w="1800"/>
            <w:tcMar>
              <w:top w:w="80" w:type="dxa"/>
              <w:start w:w="120" w:type="dxa"/>
              <w:bottom w:w="80" w:type="dxa"/>
              <w:end w:w="120" w:type="dxa"/>
            </w:tcMar>
            <w:vAlign w:val="center"/>
          </w:tcPr>
          <w:p>
            <w:pPr>
              <w:spacing w:before="0" w:after="0" w:line="252" w:lineRule="auto"/>
            </w:pPr>
            <w:r>
              <w:rPr>
                <w:rFonts w:ascii="Calibri" w:hAnsi="Calibri"/>
                <w:color w:val="000000"/>
                <w:sz w:val="18"/>
              </w:rPr>
              <w:t>Delivery</w:t>
            </w:r>
          </w:p>
        </w:tc>
        <w:tc>
          <w:tcPr>
            <w:tcW w:type="dxa" w:w="7560"/>
            <w:tcMar>
              <w:top w:w="80" w:type="dxa"/>
              <w:start w:w="120" w:type="dxa"/>
              <w:bottom w:w="80" w:type="dxa"/>
              <w:end w:w="120" w:type="dxa"/>
            </w:tcMar>
            <w:vAlign w:val="center"/>
          </w:tcPr>
          <w:p>
            <w:pPr>
              <w:spacing w:before="0" w:after="0" w:line="252" w:lineRule="auto"/>
            </w:pPr>
            <w:r>
              <w:rPr>
                <w:rFonts w:ascii="Calibri" w:hAnsi="Calibri"/>
                <w:color w:val="000000"/>
                <w:sz w:val="18"/>
              </w:rPr>
              <w:t>pending -&gt; assigned -&gt; picked_up -&gt; on_the_way -&gt; delivered; failed/cancelled branches</w:t>
            </w:r>
          </w:p>
        </w:tc>
      </w:tr>
      <w:tr>
        <w:tc>
          <w:tcPr>
            <w:tcW w:type="dxa" w:w="1800"/>
            <w:tcMar>
              <w:top w:w="80" w:type="dxa"/>
              <w:start w:w="120" w:type="dxa"/>
              <w:bottom w:w="80" w:type="dxa"/>
              <w:end w:w="120" w:type="dxa"/>
            </w:tcMar>
            <w:vAlign w:val="center"/>
          </w:tcPr>
          <w:p>
            <w:pPr>
              <w:spacing w:before="0" w:after="0" w:line="252" w:lineRule="auto"/>
            </w:pPr>
            <w:r>
              <w:rPr>
                <w:rFonts w:ascii="Calibri" w:hAnsi="Calibri"/>
                <w:color w:val="000000"/>
                <w:sz w:val="18"/>
              </w:rPr>
              <w:t>Payment</w:t>
            </w:r>
          </w:p>
        </w:tc>
        <w:tc>
          <w:tcPr>
            <w:tcW w:type="dxa" w:w="7560"/>
            <w:tcMar>
              <w:top w:w="80" w:type="dxa"/>
              <w:start w:w="120" w:type="dxa"/>
              <w:bottom w:w="80" w:type="dxa"/>
              <w:end w:w="120" w:type="dxa"/>
            </w:tcMar>
            <w:vAlign w:val="center"/>
          </w:tcPr>
          <w:p>
            <w:pPr>
              <w:spacing w:before="0" w:after="0" w:line="252" w:lineRule="auto"/>
            </w:pPr>
            <w:r>
              <w:rPr>
                <w:rFonts w:ascii="Calibri" w:hAnsi="Calibri"/>
                <w:color w:val="000000"/>
                <w:sz w:val="18"/>
              </w:rPr>
              <w:t>pending -&gt; paid or failed; paid -&gt; refunded; COD paid at delivery</w:t>
            </w:r>
          </w:p>
        </w:tc>
      </w:tr>
      <w:tr>
        <w:tc>
          <w:tcPr>
            <w:tcW w:type="dxa" w:w="1800"/>
            <w:tcMar>
              <w:top w:w="80" w:type="dxa"/>
              <w:start w:w="120" w:type="dxa"/>
              <w:bottom w:w="80" w:type="dxa"/>
              <w:end w:w="120" w:type="dxa"/>
            </w:tcMar>
            <w:vAlign w:val="center"/>
          </w:tcPr>
          <w:p>
            <w:pPr>
              <w:spacing w:before="0" w:after="0" w:line="252" w:lineRule="auto"/>
            </w:pPr>
            <w:r>
              <w:rPr>
                <w:rFonts w:ascii="Calibri" w:hAnsi="Calibri"/>
                <w:color w:val="000000"/>
                <w:sz w:val="18"/>
              </w:rPr>
              <w:t>Vendor</w:t>
            </w:r>
          </w:p>
        </w:tc>
        <w:tc>
          <w:tcPr>
            <w:tcW w:type="dxa" w:w="7560"/>
            <w:tcMar>
              <w:top w:w="80" w:type="dxa"/>
              <w:start w:w="120" w:type="dxa"/>
              <w:bottom w:w="80" w:type="dxa"/>
              <w:end w:w="120" w:type="dxa"/>
            </w:tcMar>
            <w:vAlign w:val="center"/>
          </w:tcPr>
          <w:p>
            <w:pPr>
              <w:spacing w:before="0" w:after="0" w:line="252" w:lineRule="auto"/>
            </w:pPr>
            <w:r>
              <w:rPr>
                <w:rFonts w:ascii="Calibri" w:hAnsi="Calibri"/>
                <w:color w:val="000000"/>
                <w:sz w:val="18"/>
              </w:rPr>
              <w:t>pending -&gt; approved or rejected; suspension is administrative</w:t>
            </w:r>
          </w:p>
        </w:tc>
      </w:tr>
      <w:tr>
        <w:tc>
          <w:tcPr>
            <w:tcW w:type="dxa" w:w="1800"/>
            <w:tcMar>
              <w:top w:w="80" w:type="dxa"/>
              <w:start w:w="120" w:type="dxa"/>
              <w:bottom w:w="80" w:type="dxa"/>
              <w:end w:w="120" w:type="dxa"/>
            </w:tcMar>
            <w:vAlign w:val="center"/>
          </w:tcPr>
          <w:p>
            <w:pPr>
              <w:spacing w:before="0" w:after="0" w:line="252" w:lineRule="auto"/>
            </w:pPr>
            <w:r>
              <w:rPr>
                <w:rFonts w:ascii="Calibri" w:hAnsi="Calibri"/>
                <w:color w:val="000000"/>
                <w:sz w:val="18"/>
              </w:rPr>
              <w:t>Rider</w:t>
            </w:r>
          </w:p>
        </w:tc>
        <w:tc>
          <w:tcPr>
            <w:tcW w:type="dxa" w:w="7560"/>
            <w:tcMar>
              <w:top w:w="80" w:type="dxa"/>
              <w:start w:w="120" w:type="dxa"/>
              <w:bottom w:w="80" w:type="dxa"/>
              <w:end w:w="120" w:type="dxa"/>
            </w:tcMar>
            <w:vAlign w:val="center"/>
          </w:tcPr>
          <w:p>
            <w:pPr>
              <w:spacing w:before="0" w:after="0" w:line="252" w:lineRule="auto"/>
            </w:pPr>
            <w:r>
              <w:rPr>
                <w:rFonts w:ascii="Calibri" w:hAnsi="Calibri"/>
                <w:color w:val="000000"/>
                <w:sz w:val="18"/>
              </w:rPr>
              <w:t>verification pending -&gt; verified/rejected/suspended; availability unavailable/available/delivering</w:t>
            </w:r>
          </w:p>
        </w:tc>
      </w:tr>
      <w:tr>
        <w:tc>
          <w:tcPr>
            <w:tcW w:type="dxa" w:w="1800"/>
            <w:tcMar>
              <w:top w:w="80" w:type="dxa"/>
              <w:start w:w="120" w:type="dxa"/>
              <w:bottom w:w="80" w:type="dxa"/>
              <w:end w:w="120" w:type="dxa"/>
            </w:tcMar>
            <w:vAlign w:val="center"/>
          </w:tcPr>
          <w:p>
            <w:pPr>
              <w:spacing w:before="0" w:after="0" w:line="252" w:lineRule="auto"/>
            </w:pPr>
            <w:r>
              <w:rPr>
                <w:rFonts w:ascii="Calibri" w:hAnsi="Calibri"/>
                <w:color w:val="000000"/>
                <w:sz w:val="18"/>
              </w:rPr>
              <w:t>Product</w:t>
            </w:r>
          </w:p>
        </w:tc>
        <w:tc>
          <w:tcPr>
            <w:tcW w:type="dxa" w:w="7560"/>
            <w:tcMar>
              <w:top w:w="80" w:type="dxa"/>
              <w:start w:w="120" w:type="dxa"/>
              <w:bottom w:w="80" w:type="dxa"/>
              <w:end w:w="120" w:type="dxa"/>
            </w:tcMar>
            <w:vAlign w:val="center"/>
          </w:tcPr>
          <w:p>
            <w:pPr>
              <w:spacing w:before="0" w:after="0" w:line="252" w:lineRule="auto"/>
            </w:pPr>
            <w:r>
              <w:rPr>
                <w:rFonts w:ascii="Calibri" w:hAnsi="Calibri"/>
                <w:color w:val="000000"/>
                <w:sz w:val="18"/>
              </w:rPr>
              <w:t>draft/pending -&gt; approved; rejected/inactive/out_of_stock branches</w:t>
            </w:r>
          </w:p>
        </w:tc>
      </w:tr>
      <w:tr>
        <w:tc>
          <w:tcPr>
            <w:tcW w:type="dxa" w:w="1800"/>
            <w:tcMar>
              <w:top w:w="80" w:type="dxa"/>
              <w:start w:w="120" w:type="dxa"/>
              <w:bottom w:w="80" w:type="dxa"/>
              <w:end w:w="120" w:type="dxa"/>
            </w:tcMar>
            <w:vAlign w:val="center"/>
          </w:tcPr>
          <w:p>
            <w:pPr>
              <w:spacing w:before="0" w:after="0" w:line="252" w:lineRule="auto"/>
            </w:pPr>
            <w:r>
              <w:rPr>
                <w:rFonts w:ascii="Calibri" w:hAnsi="Calibri"/>
                <w:color w:val="000000"/>
                <w:sz w:val="18"/>
              </w:rPr>
              <w:t>Subscription</w:t>
            </w:r>
          </w:p>
        </w:tc>
        <w:tc>
          <w:tcPr>
            <w:tcW w:type="dxa" w:w="7560"/>
            <w:tcMar>
              <w:top w:w="80" w:type="dxa"/>
              <w:start w:w="120" w:type="dxa"/>
              <w:bottom w:w="80" w:type="dxa"/>
              <w:end w:w="120" w:type="dxa"/>
            </w:tcMar>
            <w:vAlign w:val="center"/>
          </w:tcPr>
          <w:p>
            <w:pPr>
              <w:spacing w:before="0" w:after="0" w:line="252" w:lineRule="auto"/>
            </w:pPr>
            <w:r>
              <w:rPr>
                <w:rFonts w:ascii="Calibri" w:hAnsi="Calibri"/>
                <w:color w:val="000000"/>
                <w:sz w:val="18"/>
              </w:rPr>
              <w:t>active &lt;-&gt; paused; -&gt; cancelled; ended -&gt; completed</w:t>
            </w:r>
          </w:p>
        </w:tc>
      </w:tr>
      <w:tr>
        <w:tc>
          <w:tcPr>
            <w:tcW w:type="dxa" w:w="1800"/>
            <w:tcMar>
              <w:top w:w="80" w:type="dxa"/>
              <w:start w:w="120" w:type="dxa"/>
              <w:bottom w:w="80" w:type="dxa"/>
              <w:end w:w="120" w:type="dxa"/>
            </w:tcMar>
            <w:vAlign w:val="center"/>
          </w:tcPr>
          <w:p>
            <w:pPr>
              <w:spacing w:before="0" w:after="0" w:line="252" w:lineRule="auto"/>
            </w:pPr>
            <w:r>
              <w:rPr>
                <w:rFonts w:ascii="Calibri" w:hAnsi="Calibri"/>
                <w:color w:val="000000"/>
                <w:sz w:val="18"/>
              </w:rPr>
              <w:t>Support ticket</w:t>
            </w:r>
          </w:p>
        </w:tc>
        <w:tc>
          <w:tcPr>
            <w:tcW w:type="dxa" w:w="7560"/>
            <w:tcMar>
              <w:top w:w="80" w:type="dxa"/>
              <w:start w:w="120" w:type="dxa"/>
              <w:bottom w:w="80" w:type="dxa"/>
              <w:end w:w="120" w:type="dxa"/>
            </w:tcMar>
            <w:vAlign w:val="center"/>
          </w:tcPr>
          <w:p>
            <w:pPr>
              <w:spacing w:before="0" w:after="0" w:line="252" w:lineRule="auto"/>
            </w:pPr>
            <w:r>
              <w:rPr>
                <w:rFonts w:ascii="Calibri" w:hAnsi="Calibri"/>
                <w:color w:val="000000"/>
                <w:sz w:val="18"/>
              </w:rPr>
              <w:t>open -&gt; in_progress -&gt; resolved -&gt; closed</w:t>
            </w:r>
          </w:p>
        </w:tc>
      </w:tr>
    </w:tbl>
    <w:p>
      <w:pPr>
        <w:spacing w:after="40"/>
      </w:pPr>
    </w:p>
    <w:p>
      <w:pPr>
        <w:pStyle w:val="Heading1"/>
        <w:keepNext/>
      </w:pPr>
      <w:r>
        <w:t>Appendix B. API Baseline</w:t>
      </w:r>
    </w:p>
    <w:p>
      <w:pPr>
        <w:spacing w:before="0"/>
      </w:pPr>
      <w:r>
        <w:rPr>
          <w:rFonts w:ascii="Calibri" w:hAnsi="Calibri"/>
          <w:b w:val="0"/>
          <w:i w:val="0"/>
          <w:color w:val="000000"/>
          <w:sz w:val="22"/>
        </w:rPr>
        <w:t>The observed route table contains 298 routes: 27 API, 94 admin, 53 customer, 37 vendor, 15 rider, 19 super-admin, and 53 public/auth/shared. The API baseline is /api/v1.</w:t>
      </w:r>
    </w:p>
    <w:tbl>
      <w:tblPr>
        <w:tblW w:type="dxa" w:w="9360"/>
        <w:jc w:val="left"/>
        <w:tblLayout w:type="fixed"/>
        <w:tblLook w:firstColumn="1" w:firstRow="1" w:lastColumn="0" w:lastRow="0" w:noHBand="0" w:noVBand="1" w:val="04A0"/>
        <w:tblInd w:w="120" w:type="dxa"/>
        <w:tblBorders>
          <w:top w:val="single" w:sz="6" w:color="C7CDD6"/>
          <w:left w:val="single" w:sz="6" w:color="C7CDD6"/>
          <w:bottom w:val="single" w:sz="6" w:color="C7CDD6"/>
          <w:right w:val="single" w:sz="6" w:color="C7CDD6"/>
          <w:insideH w:val="single" w:sz="6" w:color="C7CDD6"/>
          <w:insideV w:val="single" w:sz="6" w:color="C7CDD6"/>
        </w:tblBorders>
      </w:tblPr>
      <w:tblGrid>
        <w:gridCol w:w="1700"/>
        <w:gridCol w:w="7660"/>
      </w:tblGrid>
      <w:tr>
        <w:trPr>
          <w:tblHeader w:val="true"/>
        </w:trPr>
        <w:tc>
          <w:tcPr>
            <w:tcW w:type="dxa" w:w="1700"/>
            <w:shd w:fill="F2F4F7"/>
            <w:tcMar>
              <w:top w:w="80" w:type="dxa"/>
              <w:start w:w="120" w:type="dxa"/>
              <w:bottom w:w="80" w:type="dxa"/>
              <w:end w:w="120" w:type="dxa"/>
            </w:tcMar>
            <w:vAlign w:val="center"/>
          </w:tcPr>
          <w:p>
            <w:pPr>
              <w:spacing w:before="0" w:after="0"/>
            </w:pPr>
            <w:r>
              <w:rPr>
                <w:rFonts w:ascii="Calibri" w:hAnsi="Calibri"/>
                <w:b/>
                <w:color w:val="0B2545"/>
                <w:sz w:val="18"/>
              </w:rPr>
              <w:t>Scope</w:t>
            </w:r>
          </w:p>
        </w:tc>
        <w:tc>
          <w:tcPr>
            <w:tcW w:type="dxa" w:w="7660"/>
            <w:shd w:fill="F2F4F7"/>
            <w:tcMar>
              <w:top w:w="80" w:type="dxa"/>
              <w:start w:w="120" w:type="dxa"/>
              <w:bottom w:w="80" w:type="dxa"/>
              <w:end w:w="120" w:type="dxa"/>
            </w:tcMar>
            <w:vAlign w:val="center"/>
          </w:tcPr>
          <w:p>
            <w:pPr>
              <w:spacing w:before="0" w:after="0"/>
            </w:pPr>
            <w:r>
              <w:rPr>
                <w:rFonts w:ascii="Calibri" w:hAnsi="Calibri"/>
                <w:b/>
                <w:color w:val="0B2545"/>
                <w:sz w:val="18"/>
              </w:rPr>
              <w:t>Observed endpoints</w:t>
            </w:r>
          </w:p>
        </w:tc>
      </w:tr>
      <w:tr>
        <w:tc>
          <w:tcPr>
            <w:tcW w:type="dxa" w:w="1700"/>
            <w:tcMar>
              <w:top w:w="80" w:type="dxa"/>
              <w:start w:w="120" w:type="dxa"/>
              <w:bottom w:w="80" w:type="dxa"/>
              <w:end w:w="120" w:type="dxa"/>
            </w:tcMar>
            <w:vAlign w:val="center"/>
          </w:tcPr>
          <w:p>
            <w:pPr>
              <w:spacing w:before="0" w:after="0" w:line="252" w:lineRule="auto"/>
            </w:pPr>
            <w:r>
              <w:rPr>
                <w:rFonts w:ascii="Calibri" w:hAnsi="Calibri"/>
                <w:color w:val="000000"/>
                <w:sz w:val="18"/>
              </w:rPr>
              <w:t>Public</w:t>
            </w:r>
          </w:p>
        </w:tc>
        <w:tc>
          <w:tcPr>
            <w:tcW w:type="dxa" w:w="7660"/>
            <w:tcMar>
              <w:top w:w="80" w:type="dxa"/>
              <w:start w:w="120" w:type="dxa"/>
              <w:bottom w:w="80" w:type="dxa"/>
              <w:end w:w="120" w:type="dxa"/>
            </w:tcMar>
            <w:vAlign w:val="center"/>
          </w:tcPr>
          <w:p>
            <w:pPr>
              <w:spacing w:before="0" w:after="0" w:line="252" w:lineRule="auto"/>
            </w:pPr>
            <w:r>
              <w:rPr>
                <w:rFonts w:ascii="Calibri" w:hAnsi="Calibri"/>
                <w:color w:val="000000"/>
                <w:sz w:val="18"/>
              </w:rPr>
              <w:t>POST register/login; GET categories/products/product detail</w:t>
            </w:r>
          </w:p>
        </w:tc>
      </w:tr>
      <w:tr>
        <w:tc>
          <w:tcPr>
            <w:tcW w:type="dxa" w:w="1700"/>
            <w:tcMar>
              <w:top w:w="80" w:type="dxa"/>
              <w:start w:w="120" w:type="dxa"/>
              <w:bottom w:w="80" w:type="dxa"/>
              <w:end w:w="120" w:type="dxa"/>
            </w:tcMar>
            <w:vAlign w:val="center"/>
          </w:tcPr>
          <w:p>
            <w:pPr>
              <w:spacing w:before="0" w:after="0" w:line="252" w:lineRule="auto"/>
            </w:pPr>
            <w:r>
              <w:rPr>
                <w:rFonts w:ascii="Calibri" w:hAnsi="Calibri"/>
                <w:color w:val="000000"/>
                <w:sz w:val="18"/>
              </w:rPr>
              <w:t>Common</w:t>
            </w:r>
          </w:p>
        </w:tc>
        <w:tc>
          <w:tcPr>
            <w:tcW w:type="dxa" w:w="7660"/>
            <w:tcMar>
              <w:top w:w="80" w:type="dxa"/>
              <w:start w:w="120" w:type="dxa"/>
              <w:bottom w:w="80" w:type="dxa"/>
              <w:end w:w="120" w:type="dxa"/>
            </w:tcMar>
            <w:vAlign w:val="center"/>
          </w:tcPr>
          <w:p>
            <w:pPr>
              <w:spacing w:before="0" w:after="0" w:line="252" w:lineRule="auto"/>
            </w:pPr>
            <w:r>
              <w:rPr>
                <w:rFonts w:ascii="Calibri" w:hAnsi="Calibri"/>
                <w:color w:val="000000"/>
                <w:sz w:val="18"/>
              </w:rPr>
              <w:t>POST logout; GET profile; email/phone OTP send/verify</w:t>
            </w:r>
          </w:p>
        </w:tc>
      </w:tr>
      <w:tr>
        <w:tc>
          <w:tcPr>
            <w:tcW w:type="dxa" w:w="1700"/>
            <w:tcMar>
              <w:top w:w="80" w:type="dxa"/>
              <w:start w:w="120" w:type="dxa"/>
              <w:bottom w:w="80" w:type="dxa"/>
              <w:end w:w="120" w:type="dxa"/>
            </w:tcMar>
            <w:vAlign w:val="center"/>
          </w:tcPr>
          <w:p>
            <w:pPr>
              <w:spacing w:before="0" w:after="0" w:line="252" w:lineRule="auto"/>
            </w:pPr>
            <w:r>
              <w:rPr>
                <w:rFonts w:ascii="Calibri" w:hAnsi="Calibri"/>
                <w:color w:val="000000"/>
                <w:sz w:val="18"/>
              </w:rPr>
              <w:t>Customer</w:t>
            </w:r>
          </w:p>
        </w:tc>
        <w:tc>
          <w:tcPr>
            <w:tcW w:type="dxa" w:w="7660"/>
            <w:tcMar>
              <w:top w:w="80" w:type="dxa"/>
              <w:start w:w="120" w:type="dxa"/>
              <w:bottom w:w="80" w:type="dxa"/>
              <w:end w:w="120" w:type="dxa"/>
            </w:tcMar>
            <w:vAlign w:val="center"/>
          </w:tcPr>
          <w:p>
            <w:pPr>
              <w:spacing w:before="0" w:after="0" w:line="252" w:lineRule="auto"/>
            </w:pPr>
            <w:r>
              <w:rPr>
                <w:rFonts w:ascii="Calibri" w:hAnsi="Calibri"/>
                <w:color w:val="000000"/>
                <w:sz w:val="18"/>
              </w:rPr>
              <w:t>Cart CRUD; checkout quote; order create/list/show</w:t>
            </w:r>
          </w:p>
        </w:tc>
      </w:tr>
      <w:tr>
        <w:tc>
          <w:tcPr>
            <w:tcW w:type="dxa" w:w="1700"/>
            <w:tcMar>
              <w:top w:w="80" w:type="dxa"/>
              <w:start w:w="120" w:type="dxa"/>
              <w:bottom w:w="80" w:type="dxa"/>
              <w:end w:w="120" w:type="dxa"/>
            </w:tcMar>
            <w:vAlign w:val="center"/>
          </w:tcPr>
          <w:p>
            <w:pPr>
              <w:spacing w:before="0" w:after="0" w:line="252" w:lineRule="auto"/>
            </w:pPr>
            <w:r>
              <w:rPr>
                <w:rFonts w:ascii="Calibri" w:hAnsi="Calibri"/>
                <w:color w:val="000000"/>
                <w:sz w:val="18"/>
              </w:rPr>
              <w:t>Rider</w:t>
            </w:r>
          </w:p>
        </w:tc>
        <w:tc>
          <w:tcPr>
            <w:tcW w:type="dxa" w:w="7660"/>
            <w:tcMar>
              <w:top w:w="80" w:type="dxa"/>
              <w:start w:w="120" w:type="dxa"/>
              <w:bottom w:w="80" w:type="dxa"/>
              <w:end w:w="120" w:type="dxa"/>
            </w:tcMar>
            <w:vAlign w:val="center"/>
          </w:tcPr>
          <w:p>
            <w:pPr>
              <w:spacing w:before="0" w:after="0" w:line="252" w:lineRule="auto"/>
            </w:pPr>
            <w:r>
              <w:rPr>
                <w:rFonts w:ascii="Calibri" w:hAnsi="Calibri"/>
                <w:color w:val="000000"/>
                <w:sz w:val="18"/>
              </w:rPr>
              <w:t>Deliveries/detail; status update; location</w:t>
            </w:r>
          </w:p>
        </w:tc>
      </w:tr>
      <w:tr>
        <w:tc>
          <w:tcPr>
            <w:tcW w:type="dxa" w:w="1700"/>
            <w:tcMar>
              <w:top w:w="80" w:type="dxa"/>
              <w:start w:w="120" w:type="dxa"/>
              <w:bottom w:w="80" w:type="dxa"/>
              <w:end w:w="120" w:type="dxa"/>
            </w:tcMar>
            <w:vAlign w:val="center"/>
          </w:tcPr>
          <w:p>
            <w:pPr>
              <w:spacing w:before="0" w:after="0" w:line="252" w:lineRule="auto"/>
            </w:pPr>
            <w:r>
              <w:rPr>
                <w:rFonts w:ascii="Calibri" w:hAnsi="Calibri"/>
                <w:color w:val="000000"/>
                <w:sz w:val="18"/>
              </w:rPr>
              <w:t>Vendor</w:t>
            </w:r>
          </w:p>
        </w:tc>
        <w:tc>
          <w:tcPr>
            <w:tcW w:type="dxa" w:w="7660"/>
            <w:tcMar>
              <w:top w:w="80" w:type="dxa"/>
              <w:start w:w="120" w:type="dxa"/>
              <w:bottom w:w="80" w:type="dxa"/>
              <w:end w:w="120" w:type="dxa"/>
            </w:tcMar>
            <w:vAlign w:val="center"/>
          </w:tcPr>
          <w:p>
            <w:pPr>
              <w:spacing w:before="0" w:after="0" w:line="252" w:lineRule="auto"/>
            </w:pPr>
            <w:r>
              <w:rPr>
                <w:rFonts w:ascii="Calibri" w:hAnsi="Calibri"/>
                <w:color w:val="000000"/>
                <w:sz w:val="18"/>
              </w:rPr>
              <w:t>Overview, orders, wallet</w:t>
            </w:r>
          </w:p>
        </w:tc>
      </w:tr>
    </w:tbl>
    <w:p>
      <w:pPr>
        <w:spacing w:after="40"/>
      </w:pPr>
    </w:p>
    <w:p>
      <w:pPr>
        <w:pStyle w:val="Heading1"/>
        <w:keepNext/>
      </w:pPr>
      <w:r>
        <w:t>Appendix C. Traceability Summary</w:t>
      </w:r>
    </w:p>
    <w:tbl>
      <w:tblPr>
        <w:tblW w:type="dxa" w:w="9360"/>
        <w:jc w:val="left"/>
        <w:tblLayout w:type="fixed"/>
        <w:tblLook w:firstColumn="1" w:firstRow="1" w:lastColumn="0" w:lastRow="0" w:noHBand="0" w:noVBand="1" w:val="04A0"/>
        <w:tblInd w:w="120" w:type="dxa"/>
        <w:tblBorders>
          <w:top w:val="single" w:sz="6" w:color="C7CDD6"/>
          <w:left w:val="single" w:sz="6" w:color="C7CDD6"/>
          <w:bottom w:val="single" w:sz="6" w:color="C7CDD6"/>
          <w:right w:val="single" w:sz="6" w:color="C7CDD6"/>
          <w:insideH w:val="single" w:sz="6" w:color="C7CDD6"/>
          <w:insideV w:val="single" w:sz="6" w:color="C7CDD6"/>
        </w:tblBorders>
      </w:tblPr>
      <w:tblGrid>
        <w:gridCol w:w="1700"/>
        <w:gridCol w:w="4700"/>
        <w:gridCol w:w="2960"/>
      </w:tblGrid>
      <w:tr>
        <w:trPr>
          <w:tblHeader w:val="true"/>
        </w:trPr>
        <w:tc>
          <w:tcPr>
            <w:tcW w:type="dxa" w:w="1700"/>
            <w:shd w:fill="F2F4F7"/>
            <w:tcMar>
              <w:top w:w="80" w:type="dxa"/>
              <w:start w:w="120" w:type="dxa"/>
              <w:bottom w:w="80" w:type="dxa"/>
              <w:end w:w="120" w:type="dxa"/>
            </w:tcMar>
            <w:vAlign w:val="center"/>
          </w:tcPr>
          <w:p>
            <w:pPr>
              <w:spacing w:before="0" w:after="0"/>
            </w:pPr>
            <w:r>
              <w:rPr>
                <w:rFonts w:ascii="Calibri" w:hAnsi="Calibri"/>
                <w:b/>
                <w:color w:val="0B2545"/>
                <w:sz w:val="17"/>
              </w:rPr>
              <w:t>Family</w:t>
            </w:r>
          </w:p>
        </w:tc>
        <w:tc>
          <w:tcPr>
            <w:tcW w:type="dxa" w:w="4700"/>
            <w:shd w:fill="F2F4F7"/>
            <w:tcMar>
              <w:top w:w="80" w:type="dxa"/>
              <w:start w:w="120" w:type="dxa"/>
              <w:bottom w:w="80" w:type="dxa"/>
              <w:end w:w="120" w:type="dxa"/>
            </w:tcMar>
            <w:vAlign w:val="center"/>
          </w:tcPr>
          <w:p>
            <w:pPr>
              <w:spacing w:before="0" w:after="0"/>
            </w:pPr>
            <w:r>
              <w:rPr>
                <w:rFonts w:ascii="Calibri" w:hAnsi="Calibri"/>
                <w:b/>
                <w:color w:val="0B2545"/>
                <w:sz w:val="17"/>
              </w:rPr>
              <w:t>Implementation evidence</w:t>
            </w:r>
          </w:p>
        </w:tc>
        <w:tc>
          <w:tcPr>
            <w:tcW w:type="dxa" w:w="2960"/>
            <w:shd w:fill="F2F4F7"/>
            <w:tcMar>
              <w:top w:w="80" w:type="dxa"/>
              <w:start w:w="120" w:type="dxa"/>
              <w:bottom w:w="80" w:type="dxa"/>
              <w:end w:w="120" w:type="dxa"/>
            </w:tcMar>
            <w:vAlign w:val="center"/>
          </w:tcPr>
          <w:p>
            <w:pPr>
              <w:spacing w:before="0" w:after="0"/>
            </w:pPr>
            <w:r>
              <w:rPr>
                <w:rFonts w:ascii="Calibri" w:hAnsi="Calibri"/>
                <w:b/>
                <w:color w:val="0B2545"/>
                <w:sz w:val="17"/>
              </w:rPr>
              <w:t>Verification</w:t>
            </w:r>
          </w:p>
        </w:tc>
      </w:tr>
      <w:tr>
        <w:tc>
          <w:tcPr>
            <w:tcW w:type="dxa" w:w="1700"/>
            <w:tcMar>
              <w:top w:w="80" w:type="dxa"/>
              <w:start w:w="120" w:type="dxa"/>
              <w:bottom w:w="80" w:type="dxa"/>
              <w:end w:w="120" w:type="dxa"/>
            </w:tcMar>
            <w:vAlign w:val="center"/>
          </w:tcPr>
          <w:p>
            <w:pPr>
              <w:spacing w:before="0" w:after="0" w:line="252" w:lineRule="auto"/>
            </w:pPr>
            <w:r>
              <w:rPr>
                <w:rFonts w:ascii="Calibri" w:hAnsi="Calibri"/>
                <w:color w:val="000000"/>
                <w:sz w:val="17"/>
              </w:rPr>
              <w:t>FR-AUTH</w:t>
            </w:r>
          </w:p>
        </w:tc>
        <w:tc>
          <w:tcPr>
            <w:tcW w:type="dxa" w:w="4700"/>
            <w:tcMar>
              <w:top w:w="80" w:type="dxa"/>
              <w:start w:w="120" w:type="dxa"/>
              <w:bottom w:w="80" w:type="dxa"/>
              <w:end w:w="120" w:type="dxa"/>
            </w:tcMar>
            <w:vAlign w:val="center"/>
          </w:tcPr>
          <w:p>
            <w:pPr>
              <w:spacing w:before="0" w:after="0" w:line="252" w:lineRule="auto"/>
            </w:pPr>
            <w:r>
              <w:rPr>
                <w:rFonts w:ascii="Calibri" w:hAnsi="Calibri"/>
                <w:color w:val="000000"/>
                <w:sz w:val="17"/>
              </w:rPr>
              <w:t>auth/API routes, middleware, provider, controllers</w:t>
            </w:r>
          </w:p>
        </w:tc>
        <w:tc>
          <w:tcPr>
            <w:tcW w:type="dxa" w:w="2960"/>
            <w:tcMar>
              <w:top w:w="80" w:type="dxa"/>
              <w:start w:w="120" w:type="dxa"/>
              <w:bottom w:w="80" w:type="dxa"/>
              <w:end w:w="120" w:type="dxa"/>
            </w:tcMar>
            <w:vAlign w:val="center"/>
          </w:tcPr>
          <w:p>
            <w:pPr>
              <w:spacing w:before="0" w:after="0" w:line="252" w:lineRule="auto"/>
            </w:pPr>
            <w:r>
              <w:rPr>
                <w:rFonts w:ascii="Calibri" w:hAnsi="Calibri"/>
                <w:color w:val="000000"/>
                <w:sz w:val="17"/>
              </w:rPr>
              <w:t>Authentication, API security, registration tests</w:t>
            </w:r>
          </w:p>
        </w:tc>
      </w:tr>
      <w:tr>
        <w:tc>
          <w:tcPr>
            <w:tcW w:type="dxa" w:w="1700"/>
            <w:tcMar>
              <w:top w:w="80" w:type="dxa"/>
              <w:start w:w="120" w:type="dxa"/>
              <w:bottom w:w="80" w:type="dxa"/>
              <w:end w:w="120" w:type="dxa"/>
            </w:tcMar>
            <w:vAlign w:val="center"/>
          </w:tcPr>
          <w:p>
            <w:pPr>
              <w:spacing w:before="0" w:after="0" w:line="252" w:lineRule="auto"/>
            </w:pPr>
            <w:r>
              <w:rPr>
                <w:rFonts w:ascii="Calibri" w:hAnsi="Calibri"/>
                <w:color w:val="000000"/>
                <w:sz w:val="17"/>
              </w:rPr>
              <w:t>FR-CAT/CHK</w:t>
            </w:r>
          </w:p>
        </w:tc>
        <w:tc>
          <w:tcPr>
            <w:tcW w:type="dxa" w:w="4700"/>
            <w:tcMar>
              <w:top w:w="80" w:type="dxa"/>
              <w:start w:w="120" w:type="dxa"/>
              <w:bottom w:w="80" w:type="dxa"/>
              <w:end w:w="120" w:type="dxa"/>
            </w:tcMar>
            <w:vAlign w:val="center"/>
          </w:tcPr>
          <w:p>
            <w:pPr>
              <w:spacing w:before="0" w:after="0" w:line="252" w:lineRule="auto"/>
            </w:pPr>
            <w:r>
              <w:rPr>
                <w:rFonts w:ascii="Calibri" w:hAnsi="Calibri"/>
                <w:color w:val="000000"/>
                <w:sz w:val="17"/>
              </w:rPr>
              <w:t>catalog/cart/order services, controllers, requests, policies</w:t>
            </w:r>
          </w:p>
        </w:tc>
        <w:tc>
          <w:tcPr>
            <w:tcW w:type="dxa" w:w="2960"/>
            <w:tcMar>
              <w:top w:w="80" w:type="dxa"/>
              <w:start w:w="120" w:type="dxa"/>
              <w:bottom w:w="80" w:type="dxa"/>
              <w:end w:w="120" w:type="dxa"/>
            </w:tcMar>
            <w:vAlign w:val="center"/>
          </w:tcPr>
          <w:p>
            <w:pPr>
              <w:spacing w:before="0" w:after="0" w:line="252" w:lineRule="auto"/>
            </w:pPr>
            <w:r>
              <w:rPr>
                <w:rFonts w:ascii="Calibri" w:hAnsi="Calibri"/>
                <w:color w:val="000000"/>
                <w:sz w:val="17"/>
              </w:rPr>
              <w:t>Core API and critical commerce tests</w:t>
            </w:r>
          </w:p>
        </w:tc>
      </w:tr>
      <w:tr>
        <w:tc>
          <w:tcPr>
            <w:tcW w:type="dxa" w:w="1700"/>
            <w:tcMar>
              <w:top w:w="80" w:type="dxa"/>
              <w:start w:w="120" w:type="dxa"/>
              <w:bottom w:w="80" w:type="dxa"/>
              <w:end w:w="120" w:type="dxa"/>
            </w:tcMar>
            <w:vAlign w:val="center"/>
          </w:tcPr>
          <w:p>
            <w:pPr>
              <w:spacing w:before="0" w:after="0" w:line="252" w:lineRule="auto"/>
            </w:pPr>
            <w:r>
              <w:rPr>
                <w:rFonts w:ascii="Calibri" w:hAnsi="Calibri"/>
                <w:color w:val="000000"/>
                <w:sz w:val="17"/>
              </w:rPr>
              <w:t>FR-ORD/PAY</w:t>
            </w:r>
          </w:p>
        </w:tc>
        <w:tc>
          <w:tcPr>
            <w:tcW w:type="dxa" w:w="4700"/>
            <w:tcMar>
              <w:top w:w="80" w:type="dxa"/>
              <w:start w:w="120" w:type="dxa"/>
              <w:bottom w:w="80" w:type="dxa"/>
              <w:end w:w="120" w:type="dxa"/>
            </w:tcMar>
            <w:vAlign w:val="center"/>
          </w:tcPr>
          <w:p>
            <w:pPr>
              <w:spacing w:before="0" w:after="0" w:line="252" w:lineRule="auto"/>
            </w:pPr>
            <w:r>
              <w:rPr>
                <w:rFonts w:ascii="Calibri" w:hAnsi="Calibri"/>
                <w:color w:val="000000"/>
                <w:sz w:val="17"/>
              </w:rPr>
              <w:t>order, delivery, payment, wallet, refund services</w:t>
            </w:r>
          </w:p>
        </w:tc>
        <w:tc>
          <w:tcPr>
            <w:tcW w:type="dxa" w:w="2960"/>
            <w:tcMar>
              <w:top w:w="80" w:type="dxa"/>
              <w:start w:w="120" w:type="dxa"/>
              <w:bottom w:w="80" w:type="dxa"/>
              <w:end w:w="120" w:type="dxa"/>
            </w:tcMar>
            <w:vAlign w:val="center"/>
          </w:tcPr>
          <w:p>
            <w:pPr>
              <w:spacing w:before="0" w:after="0" w:line="252" w:lineRule="auto"/>
            </w:pPr>
            <w:r>
              <w:rPr>
                <w:rFonts w:ascii="Calibri" w:hAnsi="Calibri"/>
                <w:color w:val="000000"/>
                <w:sz w:val="17"/>
              </w:rPr>
              <w:t>Critical tests plus staging scenarios</w:t>
            </w:r>
          </w:p>
        </w:tc>
      </w:tr>
      <w:tr>
        <w:tc>
          <w:tcPr>
            <w:tcW w:type="dxa" w:w="1700"/>
            <w:tcMar>
              <w:top w:w="80" w:type="dxa"/>
              <w:start w:w="120" w:type="dxa"/>
              <w:bottom w:w="80" w:type="dxa"/>
              <w:end w:w="120" w:type="dxa"/>
            </w:tcMar>
            <w:vAlign w:val="center"/>
          </w:tcPr>
          <w:p>
            <w:pPr>
              <w:spacing w:before="0" w:after="0" w:line="252" w:lineRule="auto"/>
            </w:pPr>
            <w:r>
              <w:rPr>
                <w:rFonts w:ascii="Calibri" w:hAnsi="Calibri"/>
                <w:color w:val="000000"/>
                <w:sz w:val="17"/>
              </w:rPr>
              <w:t>FR-ENG/SUB</w:t>
            </w:r>
          </w:p>
        </w:tc>
        <w:tc>
          <w:tcPr>
            <w:tcW w:type="dxa" w:w="4700"/>
            <w:tcMar>
              <w:top w:w="80" w:type="dxa"/>
              <w:start w:w="120" w:type="dxa"/>
              <w:bottom w:w="80" w:type="dxa"/>
              <w:end w:w="120" w:type="dxa"/>
            </w:tcMar>
            <w:vAlign w:val="center"/>
          </w:tcPr>
          <w:p>
            <w:pPr>
              <w:spacing w:before="0" w:after="0" w:line="252" w:lineRule="auto"/>
            </w:pPr>
            <w:r>
              <w:rPr>
                <w:rFonts w:ascii="Calibri" w:hAnsi="Calibri"/>
                <w:color w:val="000000"/>
                <w:sz w:val="17"/>
              </w:rPr>
              <w:t>promotion, loyalty, notification, support, review, subscription</w:t>
            </w:r>
          </w:p>
        </w:tc>
        <w:tc>
          <w:tcPr>
            <w:tcW w:type="dxa" w:w="2960"/>
            <w:tcMar>
              <w:top w:w="80" w:type="dxa"/>
              <w:start w:w="120" w:type="dxa"/>
              <w:bottom w:w="80" w:type="dxa"/>
              <w:end w:w="120" w:type="dxa"/>
            </w:tcMar>
            <w:vAlign w:val="center"/>
          </w:tcPr>
          <w:p>
            <w:pPr>
              <w:spacing w:before="0" w:after="0" w:line="252" w:lineRule="auto"/>
            </w:pPr>
            <w:r>
              <w:rPr>
                <w:rFonts w:ascii="Calibri" w:hAnsi="Calibri"/>
                <w:color w:val="000000"/>
                <w:sz w:val="17"/>
              </w:rPr>
              <w:t>Expanded feature and scheduler tests</w:t>
            </w:r>
          </w:p>
        </w:tc>
      </w:tr>
      <w:tr>
        <w:tc>
          <w:tcPr>
            <w:tcW w:type="dxa" w:w="1700"/>
            <w:tcMar>
              <w:top w:w="80" w:type="dxa"/>
              <w:start w:w="120" w:type="dxa"/>
              <w:bottom w:w="80" w:type="dxa"/>
              <w:end w:w="120" w:type="dxa"/>
            </w:tcMar>
            <w:vAlign w:val="center"/>
          </w:tcPr>
          <w:p>
            <w:pPr>
              <w:spacing w:before="0" w:after="0" w:line="252" w:lineRule="auto"/>
            </w:pPr>
            <w:r>
              <w:rPr>
                <w:rFonts w:ascii="Calibri" w:hAnsi="Calibri"/>
                <w:color w:val="000000"/>
                <w:sz w:val="17"/>
              </w:rPr>
              <w:t>FR-ADM</w:t>
            </w:r>
          </w:p>
        </w:tc>
        <w:tc>
          <w:tcPr>
            <w:tcW w:type="dxa" w:w="4700"/>
            <w:tcMar>
              <w:top w:w="80" w:type="dxa"/>
              <w:start w:w="120" w:type="dxa"/>
              <w:bottom w:w="80" w:type="dxa"/>
              <w:end w:w="120" w:type="dxa"/>
            </w:tcMar>
            <w:vAlign w:val="center"/>
          </w:tcPr>
          <w:p>
            <w:pPr>
              <w:spacing w:before="0" w:after="0" w:line="252" w:lineRule="auto"/>
            </w:pPr>
            <w:r>
              <w:rPr>
                <w:rFonts w:ascii="Calibri" w:hAnsi="Calibri"/>
                <w:color w:val="000000"/>
                <w:sz w:val="17"/>
              </w:rPr>
              <w:t>admin routes/controllers, reports, backup</w:t>
            </w:r>
          </w:p>
        </w:tc>
        <w:tc>
          <w:tcPr>
            <w:tcW w:type="dxa" w:w="2960"/>
            <w:tcMar>
              <w:top w:w="80" w:type="dxa"/>
              <w:start w:w="120" w:type="dxa"/>
              <w:bottom w:w="80" w:type="dxa"/>
              <w:end w:w="120" w:type="dxa"/>
            </w:tcMar>
            <w:vAlign w:val="center"/>
          </w:tcPr>
          <w:p>
            <w:pPr>
              <w:spacing w:before="0" w:after="0" w:line="252" w:lineRule="auto"/>
            </w:pPr>
            <w:r>
              <w:rPr>
                <w:rFonts w:ascii="Calibri" w:hAnsi="Calibri"/>
                <w:color w:val="000000"/>
                <w:sz w:val="17"/>
              </w:rPr>
              <w:t>Backup test, role matrix, restore drill</w:t>
            </w:r>
          </w:p>
        </w:tc>
      </w:tr>
      <w:tr>
        <w:tc>
          <w:tcPr>
            <w:tcW w:type="dxa" w:w="1700"/>
            <w:tcMar>
              <w:top w:w="80" w:type="dxa"/>
              <w:start w:w="120" w:type="dxa"/>
              <w:bottom w:w="80" w:type="dxa"/>
              <w:end w:w="120" w:type="dxa"/>
            </w:tcMar>
            <w:vAlign w:val="center"/>
          </w:tcPr>
          <w:p>
            <w:pPr>
              <w:spacing w:before="0" w:after="0" w:line="252" w:lineRule="auto"/>
            </w:pPr>
            <w:r>
              <w:rPr>
                <w:rFonts w:ascii="Calibri" w:hAnsi="Calibri"/>
                <w:color w:val="000000"/>
                <w:sz w:val="17"/>
              </w:rPr>
              <w:t>FR-API</w:t>
            </w:r>
          </w:p>
        </w:tc>
        <w:tc>
          <w:tcPr>
            <w:tcW w:type="dxa" w:w="4700"/>
            <w:tcMar>
              <w:top w:w="80" w:type="dxa"/>
              <w:start w:w="120" w:type="dxa"/>
              <w:bottom w:w="80" w:type="dxa"/>
              <w:end w:w="120" w:type="dxa"/>
            </w:tcMar>
            <w:vAlign w:val="center"/>
          </w:tcPr>
          <w:p>
            <w:pPr>
              <w:spacing w:before="0" w:after="0" w:line="252" w:lineRule="auto"/>
            </w:pPr>
            <w:r>
              <w:rPr>
                <w:rFonts w:ascii="Calibri" w:hAnsi="Calibri"/>
                <w:color w:val="000000"/>
                <w:sz w:val="17"/>
              </w:rPr>
              <w:t>API routes/controllers/resources, Flutter services/providers</w:t>
            </w:r>
          </w:p>
        </w:tc>
        <w:tc>
          <w:tcPr>
            <w:tcW w:type="dxa" w:w="2960"/>
            <w:tcMar>
              <w:top w:w="80" w:type="dxa"/>
              <w:start w:w="120" w:type="dxa"/>
              <w:bottom w:w="80" w:type="dxa"/>
              <w:end w:w="120" w:type="dxa"/>
            </w:tcMar>
            <w:vAlign w:val="center"/>
          </w:tcPr>
          <w:p>
            <w:pPr>
              <w:spacing w:before="0" w:after="0" w:line="252" w:lineRule="auto"/>
            </w:pPr>
            <w:r>
              <w:rPr>
                <w:rFonts w:ascii="Calibri" w:hAnsi="Calibri"/>
                <w:color w:val="000000"/>
                <w:sz w:val="17"/>
              </w:rPr>
              <w:t>API and proposed contract tests</w:t>
            </w:r>
          </w:p>
        </w:tc>
      </w:tr>
    </w:tbl>
    <w:p>
      <w:pPr>
        <w:spacing w:after="40"/>
      </w:pPr>
    </w:p>
    <w:p>
      <w:pPr>
        <w:pStyle w:val="Heading1"/>
        <w:keepNext/>
      </w:pPr>
      <w:r>
        <w:t>Appendix D. Glossary</w:t>
      </w:r>
    </w:p>
    <w:tbl>
      <w:tblPr>
        <w:tblW w:type="dxa" w:w="9360"/>
        <w:jc w:val="left"/>
        <w:tblLayout w:type="fixed"/>
        <w:tblLook w:firstColumn="1" w:firstRow="1" w:lastColumn="0" w:lastRow="0" w:noHBand="0" w:noVBand="1" w:val="04A0"/>
        <w:tblInd w:w="120" w:type="dxa"/>
        <w:tblBorders>
          <w:top w:val="single" w:sz="6" w:color="C7CDD6"/>
          <w:left w:val="single" w:sz="6" w:color="C7CDD6"/>
          <w:bottom w:val="single" w:sz="6" w:color="C7CDD6"/>
          <w:right w:val="single" w:sz="6" w:color="C7CDD6"/>
          <w:insideH w:val="single" w:sz="6" w:color="C7CDD6"/>
          <w:insideV w:val="single" w:sz="6" w:color="C7CDD6"/>
        </w:tblBorders>
      </w:tblPr>
      <w:tblGrid>
        <w:gridCol w:w="1800"/>
        <w:gridCol w:w="7560"/>
      </w:tblGrid>
      <w:tr>
        <w:trPr>
          <w:tblHeader w:val="true"/>
        </w:trPr>
        <w:tc>
          <w:tcPr>
            <w:tcW w:type="dxa" w:w="1800"/>
            <w:shd w:fill="F2F4F7"/>
            <w:tcMar>
              <w:top w:w="80" w:type="dxa"/>
              <w:start w:w="120" w:type="dxa"/>
              <w:bottom w:w="80" w:type="dxa"/>
              <w:end w:w="120" w:type="dxa"/>
            </w:tcMar>
            <w:vAlign w:val="center"/>
          </w:tcPr>
          <w:p>
            <w:pPr>
              <w:spacing w:before="0" w:after="0"/>
            </w:pPr>
            <w:r>
              <w:rPr>
                <w:rFonts w:ascii="Calibri" w:hAnsi="Calibri"/>
                <w:b/>
                <w:color w:val="0B2545"/>
                <w:sz w:val="18"/>
              </w:rPr>
              <w:t>Term</w:t>
            </w:r>
          </w:p>
        </w:tc>
        <w:tc>
          <w:tcPr>
            <w:tcW w:type="dxa" w:w="7560"/>
            <w:shd w:fill="F2F4F7"/>
            <w:tcMar>
              <w:top w:w="80" w:type="dxa"/>
              <w:start w:w="120" w:type="dxa"/>
              <w:bottom w:w="80" w:type="dxa"/>
              <w:end w:w="120" w:type="dxa"/>
            </w:tcMar>
            <w:vAlign w:val="center"/>
          </w:tcPr>
          <w:p>
            <w:pPr>
              <w:spacing w:before="0" w:after="0"/>
            </w:pPr>
            <w:r>
              <w:rPr>
                <w:rFonts w:ascii="Calibri" w:hAnsi="Calibri"/>
                <w:b/>
                <w:color w:val="0B2545"/>
                <w:sz w:val="18"/>
              </w:rPr>
              <w:t>Definition</w:t>
            </w:r>
          </w:p>
        </w:tc>
      </w:tr>
      <w:tr>
        <w:tc>
          <w:tcPr>
            <w:tcW w:type="dxa" w:w="1800"/>
            <w:tcMar>
              <w:top w:w="80" w:type="dxa"/>
              <w:start w:w="120" w:type="dxa"/>
              <w:bottom w:w="80" w:type="dxa"/>
              <w:end w:w="120" w:type="dxa"/>
            </w:tcMar>
            <w:vAlign w:val="center"/>
          </w:tcPr>
          <w:p>
            <w:pPr>
              <w:spacing w:before="0" w:after="0" w:line="252" w:lineRule="auto"/>
            </w:pPr>
            <w:r>
              <w:rPr>
                <w:rFonts w:ascii="Calibri" w:hAnsi="Calibri"/>
                <w:color w:val="000000"/>
                <w:sz w:val="18"/>
              </w:rPr>
              <w:t>COD</w:t>
            </w:r>
          </w:p>
        </w:tc>
        <w:tc>
          <w:tcPr>
            <w:tcW w:type="dxa" w:w="7560"/>
            <w:tcMar>
              <w:top w:w="80" w:type="dxa"/>
              <w:start w:w="120" w:type="dxa"/>
              <w:bottom w:w="80" w:type="dxa"/>
              <w:end w:w="120" w:type="dxa"/>
            </w:tcMar>
            <w:vAlign w:val="center"/>
          </w:tcPr>
          <w:p>
            <w:pPr>
              <w:spacing w:before="0" w:after="0" w:line="252" w:lineRule="auto"/>
            </w:pPr>
            <w:r>
              <w:rPr>
                <w:rFonts w:ascii="Calibri" w:hAnsi="Calibri"/>
                <w:color w:val="000000"/>
                <w:sz w:val="18"/>
              </w:rPr>
              <w:t>Cash on Delivery.</w:t>
            </w:r>
          </w:p>
        </w:tc>
      </w:tr>
      <w:tr>
        <w:tc>
          <w:tcPr>
            <w:tcW w:type="dxa" w:w="1800"/>
            <w:tcMar>
              <w:top w:w="80" w:type="dxa"/>
              <w:start w:w="120" w:type="dxa"/>
              <w:bottom w:w="80" w:type="dxa"/>
              <w:end w:w="120" w:type="dxa"/>
            </w:tcMar>
            <w:vAlign w:val="center"/>
          </w:tcPr>
          <w:p>
            <w:pPr>
              <w:spacing w:before="0" w:after="0" w:line="252" w:lineRule="auto"/>
            </w:pPr>
            <w:r>
              <w:rPr>
                <w:rFonts w:ascii="Calibri" w:hAnsi="Calibri"/>
                <w:color w:val="000000"/>
                <w:sz w:val="18"/>
              </w:rPr>
              <w:t>LKR</w:t>
            </w:r>
          </w:p>
        </w:tc>
        <w:tc>
          <w:tcPr>
            <w:tcW w:type="dxa" w:w="7560"/>
            <w:tcMar>
              <w:top w:w="80" w:type="dxa"/>
              <w:start w:w="120" w:type="dxa"/>
              <w:bottom w:w="80" w:type="dxa"/>
              <w:end w:w="120" w:type="dxa"/>
            </w:tcMar>
            <w:vAlign w:val="center"/>
          </w:tcPr>
          <w:p>
            <w:pPr>
              <w:spacing w:before="0" w:after="0" w:line="252" w:lineRule="auto"/>
            </w:pPr>
            <w:r>
              <w:rPr>
                <w:rFonts w:ascii="Calibri" w:hAnsi="Calibri"/>
                <w:color w:val="000000"/>
                <w:sz w:val="18"/>
              </w:rPr>
              <w:t>Sri Lankan Rupee currency code.</w:t>
            </w:r>
          </w:p>
        </w:tc>
      </w:tr>
      <w:tr>
        <w:tc>
          <w:tcPr>
            <w:tcW w:type="dxa" w:w="1800"/>
            <w:tcMar>
              <w:top w:w="80" w:type="dxa"/>
              <w:start w:w="120" w:type="dxa"/>
              <w:bottom w:w="80" w:type="dxa"/>
              <w:end w:w="120" w:type="dxa"/>
            </w:tcMar>
            <w:vAlign w:val="center"/>
          </w:tcPr>
          <w:p>
            <w:pPr>
              <w:spacing w:before="0" w:after="0" w:line="252" w:lineRule="auto"/>
            </w:pPr>
            <w:r>
              <w:rPr>
                <w:rFonts w:ascii="Calibri" w:hAnsi="Calibri"/>
                <w:color w:val="000000"/>
                <w:sz w:val="18"/>
              </w:rPr>
              <w:t>RBAC</w:t>
            </w:r>
          </w:p>
        </w:tc>
        <w:tc>
          <w:tcPr>
            <w:tcW w:type="dxa" w:w="7560"/>
            <w:tcMar>
              <w:top w:w="80" w:type="dxa"/>
              <w:start w:w="120" w:type="dxa"/>
              <w:bottom w:w="80" w:type="dxa"/>
              <w:end w:w="120" w:type="dxa"/>
            </w:tcMar>
            <w:vAlign w:val="center"/>
          </w:tcPr>
          <w:p>
            <w:pPr>
              <w:spacing w:before="0" w:after="0" w:line="252" w:lineRule="auto"/>
            </w:pPr>
            <w:r>
              <w:rPr>
                <w:rFonts w:ascii="Calibri" w:hAnsi="Calibri"/>
                <w:color w:val="000000"/>
                <w:sz w:val="18"/>
              </w:rPr>
              <w:t>Role-based access control.</w:t>
            </w:r>
          </w:p>
        </w:tc>
      </w:tr>
      <w:tr>
        <w:tc>
          <w:tcPr>
            <w:tcW w:type="dxa" w:w="1800"/>
            <w:tcMar>
              <w:top w:w="80" w:type="dxa"/>
              <w:start w:w="120" w:type="dxa"/>
              <w:bottom w:w="80" w:type="dxa"/>
              <w:end w:w="120" w:type="dxa"/>
            </w:tcMar>
            <w:vAlign w:val="center"/>
          </w:tcPr>
          <w:p>
            <w:pPr>
              <w:spacing w:before="0" w:after="0" w:line="252" w:lineRule="auto"/>
            </w:pPr>
            <w:r>
              <w:rPr>
                <w:rFonts w:ascii="Calibri" w:hAnsi="Calibri"/>
                <w:color w:val="000000"/>
                <w:sz w:val="18"/>
              </w:rPr>
              <w:t>Sanctum</w:t>
            </w:r>
          </w:p>
        </w:tc>
        <w:tc>
          <w:tcPr>
            <w:tcW w:type="dxa" w:w="7560"/>
            <w:tcMar>
              <w:top w:w="80" w:type="dxa"/>
              <w:start w:w="120" w:type="dxa"/>
              <w:bottom w:w="80" w:type="dxa"/>
              <w:end w:w="120" w:type="dxa"/>
            </w:tcMar>
            <w:vAlign w:val="center"/>
          </w:tcPr>
          <w:p>
            <w:pPr>
              <w:spacing w:before="0" w:after="0" w:line="252" w:lineRule="auto"/>
            </w:pPr>
            <w:r>
              <w:rPr>
                <w:rFonts w:ascii="Calibri" w:hAnsi="Calibri"/>
                <w:color w:val="000000"/>
                <w:sz w:val="18"/>
              </w:rPr>
              <w:t>Laravel token/session authentication package.</w:t>
            </w:r>
          </w:p>
        </w:tc>
      </w:tr>
      <w:tr>
        <w:tc>
          <w:tcPr>
            <w:tcW w:type="dxa" w:w="1800"/>
            <w:tcMar>
              <w:top w:w="80" w:type="dxa"/>
              <w:start w:w="120" w:type="dxa"/>
              <w:bottom w:w="80" w:type="dxa"/>
              <w:end w:w="120" w:type="dxa"/>
            </w:tcMar>
            <w:vAlign w:val="center"/>
          </w:tcPr>
          <w:p>
            <w:pPr>
              <w:spacing w:before="0" w:after="0" w:line="252" w:lineRule="auto"/>
            </w:pPr>
            <w:r>
              <w:rPr>
                <w:rFonts w:ascii="Calibri" w:hAnsi="Calibri"/>
                <w:color w:val="000000"/>
                <w:sz w:val="18"/>
              </w:rPr>
              <w:t>SKU</w:t>
            </w:r>
          </w:p>
        </w:tc>
        <w:tc>
          <w:tcPr>
            <w:tcW w:type="dxa" w:w="7560"/>
            <w:tcMar>
              <w:top w:w="80" w:type="dxa"/>
              <w:start w:w="120" w:type="dxa"/>
              <w:bottom w:w="80" w:type="dxa"/>
              <w:end w:w="120" w:type="dxa"/>
            </w:tcMar>
            <w:vAlign w:val="center"/>
          </w:tcPr>
          <w:p>
            <w:pPr>
              <w:spacing w:before="0" w:after="0" w:line="252" w:lineRule="auto"/>
            </w:pPr>
            <w:r>
              <w:rPr>
                <w:rFonts w:ascii="Calibri" w:hAnsi="Calibri"/>
                <w:color w:val="000000"/>
                <w:sz w:val="18"/>
              </w:rPr>
              <w:t>Stock keeping unit.</w:t>
            </w:r>
          </w:p>
        </w:tc>
      </w:tr>
      <w:tr>
        <w:tc>
          <w:tcPr>
            <w:tcW w:type="dxa" w:w="1800"/>
            <w:tcMar>
              <w:top w:w="80" w:type="dxa"/>
              <w:start w:w="120" w:type="dxa"/>
              <w:bottom w:w="80" w:type="dxa"/>
              <w:end w:w="120" w:type="dxa"/>
            </w:tcMar>
            <w:vAlign w:val="center"/>
          </w:tcPr>
          <w:p>
            <w:pPr>
              <w:spacing w:before="0" w:after="0" w:line="252" w:lineRule="auto"/>
            </w:pPr>
            <w:r>
              <w:rPr>
                <w:rFonts w:ascii="Calibri" w:hAnsi="Calibri"/>
                <w:color w:val="000000"/>
                <w:sz w:val="18"/>
              </w:rPr>
              <w:t>RPO</w:t>
            </w:r>
          </w:p>
        </w:tc>
        <w:tc>
          <w:tcPr>
            <w:tcW w:type="dxa" w:w="7560"/>
            <w:tcMar>
              <w:top w:w="80" w:type="dxa"/>
              <w:start w:w="120" w:type="dxa"/>
              <w:bottom w:w="80" w:type="dxa"/>
              <w:end w:w="120" w:type="dxa"/>
            </w:tcMar>
            <w:vAlign w:val="center"/>
          </w:tcPr>
          <w:p>
            <w:pPr>
              <w:spacing w:before="0" w:after="0" w:line="252" w:lineRule="auto"/>
            </w:pPr>
            <w:r>
              <w:rPr>
                <w:rFonts w:ascii="Calibri" w:hAnsi="Calibri"/>
                <w:color w:val="000000"/>
                <w:sz w:val="18"/>
              </w:rPr>
              <w:t>Recovery point objective.</w:t>
            </w:r>
          </w:p>
        </w:tc>
      </w:tr>
      <w:tr>
        <w:tc>
          <w:tcPr>
            <w:tcW w:type="dxa" w:w="1800"/>
            <w:tcMar>
              <w:top w:w="80" w:type="dxa"/>
              <w:start w:w="120" w:type="dxa"/>
              <w:bottom w:w="80" w:type="dxa"/>
              <w:end w:w="120" w:type="dxa"/>
            </w:tcMar>
            <w:vAlign w:val="center"/>
          </w:tcPr>
          <w:p>
            <w:pPr>
              <w:spacing w:before="0" w:after="0" w:line="252" w:lineRule="auto"/>
            </w:pPr>
            <w:r>
              <w:rPr>
                <w:rFonts w:ascii="Calibri" w:hAnsi="Calibri"/>
                <w:color w:val="000000"/>
                <w:sz w:val="18"/>
              </w:rPr>
              <w:t>RTO</w:t>
            </w:r>
          </w:p>
        </w:tc>
        <w:tc>
          <w:tcPr>
            <w:tcW w:type="dxa" w:w="7560"/>
            <w:tcMar>
              <w:top w:w="80" w:type="dxa"/>
              <w:start w:w="120" w:type="dxa"/>
              <w:bottom w:w="80" w:type="dxa"/>
              <w:end w:w="120" w:type="dxa"/>
            </w:tcMar>
            <w:vAlign w:val="center"/>
          </w:tcPr>
          <w:p>
            <w:pPr>
              <w:spacing w:before="0" w:after="0" w:line="252" w:lineRule="auto"/>
            </w:pPr>
            <w:r>
              <w:rPr>
                <w:rFonts w:ascii="Calibri" w:hAnsi="Calibri"/>
                <w:color w:val="000000"/>
                <w:sz w:val="18"/>
              </w:rPr>
              <w:t>Recovery time objective.</w:t>
            </w:r>
          </w:p>
        </w:tc>
      </w:tr>
      <w:tr>
        <w:tc>
          <w:tcPr>
            <w:tcW w:type="dxa" w:w="1800"/>
            <w:tcMar>
              <w:top w:w="80" w:type="dxa"/>
              <w:start w:w="120" w:type="dxa"/>
              <w:bottom w:w="80" w:type="dxa"/>
              <w:end w:w="120" w:type="dxa"/>
            </w:tcMar>
            <w:vAlign w:val="center"/>
          </w:tcPr>
          <w:p>
            <w:pPr>
              <w:spacing w:before="0" w:after="0" w:line="252" w:lineRule="auto"/>
            </w:pPr>
            <w:r>
              <w:rPr>
                <w:rFonts w:ascii="Calibri" w:hAnsi="Calibri"/>
                <w:color w:val="000000"/>
                <w:sz w:val="18"/>
              </w:rPr>
              <w:t>Idempotent</w:t>
            </w:r>
          </w:p>
        </w:tc>
        <w:tc>
          <w:tcPr>
            <w:tcW w:type="dxa" w:w="7560"/>
            <w:tcMar>
              <w:top w:w="80" w:type="dxa"/>
              <w:start w:w="120" w:type="dxa"/>
              <w:bottom w:w="80" w:type="dxa"/>
              <w:end w:w="120" w:type="dxa"/>
            </w:tcMar>
            <w:vAlign w:val="center"/>
          </w:tcPr>
          <w:p>
            <w:pPr>
              <w:spacing w:before="0" w:after="0" w:line="252" w:lineRule="auto"/>
            </w:pPr>
            <w:r>
              <w:rPr>
                <w:rFonts w:ascii="Calibri" w:hAnsi="Calibri"/>
                <w:color w:val="000000"/>
                <w:sz w:val="18"/>
              </w:rPr>
              <w:t>Safe to repeat without a second unintended effect.</w:t>
            </w:r>
          </w:p>
        </w:tc>
      </w:tr>
      <w:tr>
        <w:tc>
          <w:tcPr>
            <w:tcW w:type="dxa" w:w="1800"/>
            <w:tcMar>
              <w:top w:w="80" w:type="dxa"/>
              <w:start w:w="120" w:type="dxa"/>
              <w:bottom w:w="80" w:type="dxa"/>
              <w:end w:w="120" w:type="dxa"/>
            </w:tcMar>
            <w:vAlign w:val="center"/>
          </w:tcPr>
          <w:p>
            <w:pPr>
              <w:spacing w:before="0" w:after="0" w:line="252" w:lineRule="auto"/>
            </w:pPr>
            <w:r>
              <w:rPr>
                <w:rFonts w:ascii="Calibri" w:hAnsi="Calibri"/>
                <w:color w:val="000000"/>
                <w:sz w:val="18"/>
              </w:rPr>
              <w:t>Vendor split</w:t>
            </w:r>
          </w:p>
        </w:tc>
        <w:tc>
          <w:tcPr>
            <w:tcW w:type="dxa" w:w="7560"/>
            <w:tcMar>
              <w:top w:w="80" w:type="dxa"/>
              <w:start w:w="120" w:type="dxa"/>
              <w:bottom w:w="80" w:type="dxa"/>
              <w:end w:w="120" w:type="dxa"/>
            </w:tcMar>
            <w:vAlign w:val="center"/>
          </w:tcPr>
          <w:p>
            <w:pPr>
              <w:spacing w:before="0" w:after="0" w:line="252" w:lineRule="auto"/>
            </w:pPr>
            <w:r>
              <w:rPr>
                <w:rFonts w:ascii="Calibri" w:hAnsi="Calibri"/>
                <w:color w:val="000000"/>
                <w:sz w:val="18"/>
              </w:rPr>
              <w:t>One persisted order per vendor from a multi-vendor cart.</w:t>
            </w:r>
          </w:p>
        </w:tc>
      </w:tr>
      <w:tr>
        <w:tc>
          <w:tcPr>
            <w:tcW w:type="dxa" w:w="1800"/>
            <w:tcMar>
              <w:top w:w="80" w:type="dxa"/>
              <w:start w:w="120" w:type="dxa"/>
              <w:bottom w:w="80" w:type="dxa"/>
              <w:end w:w="120" w:type="dxa"/>
            </w:tcMar>
            <w:vAlign w:val="center"/>
          </w:tcPr>
          <w:p>
            <w:pPr>
              <w:spacing w:before="0" w:after="0" w:line="252" w:lineRule="auto"/>
            </w:pPr>
            <w:r>
              <w:rPr>
                <w:rFonts w:ascii="Calibri" w:hAnsi="Calibri"/>
                <w:color w:val="000000"/>
                <w:sz w:val="18"/>
              </w:rPr>
              <w:t>Proof of delivery</w:t>
            </w:r>
          </w:p>
        </w:tc>
        <w:tc>
          <w:tcPr>
            <w:tcW w:type="dxa" w:w="7560"/>
            <w:tcMar>
              <w:top w:w="80" w:type="dxa"/>
              <w:start w:w="120" w:type="dxa"/>
              <w:bottom w:w="80" w:type="dxa"/>
              <w:end w:w="120" w:type="dxa"/>
            </w:tcMar>
            <w:vAlign w:val="center"/>
          </w:tcPr>
          <w:p>
            <w:pPr>
              <w:spacing w:before="0" w:after="0" w:line="252" w:lineRule="auto"/>
            </w:pPr>
            <w:r>
              <w:rPr>
                <w:rFonts w:ascii="Calibri" w:hAnsi="Calibri"/>
                <w:color w:val="000000"/>
                <w:sz w:val="18"/>
              </w:rPr>
              <w:t>Photo, optional signature, note, and timestamp at completion.</w:t>
            </w:r>
          </w:p>
        </w:tc>
      </w:tr>
    </w:tbl>
    <w:p>
      <w:pPr>
        <w:spacing w:after="40"/>
      </w:pPr>
    </w:p>
    <w:sectPr w:rsidR="00FC693F" w:rsidRPr="0006063C" w:rsidSect="00034616">
      <w:headerReference w:type="default" r:id="rId9"/>
      <w:footerReference w:type="default" r:id="rId10"/>
      <w:headerReference w:type="first" r:id="rId11"/>
      <w:footerReference w:type="first"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5B6573"/>
        <w:sz w:val="18"/>
      </w:rPr>
      <w:t xml:space="preserve">DailyCart | Page </w:t>
    </w:r>
    <w:r>
      <w:rPr>
        <w:rFonts w:ascii="Calibri" w:hAnsi="Calibri"/>
        <w:color w:val="5B6573"/>
        <w:sz w:val="18"/>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color w:val="5B6573"/>
        <w:sz w:val="17"/>
      </w:rPr>
      <w:t>DailyCart Software Requirements Specification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720"/>
        </w:tabs>
        <w:ind w:left="720" w:hanging="360"/>
        <w:spacing w:after="160" w:line="280" w:lineRule="auto"/>
      </w:pPr>
    </w:lvl>
  </w:abstractNum>
  <w:num w:numId="10">
    <w:abstractNumId w:val="9"/>
  </w:num>
  <w:abstractNum w:abstractNumId="10">
    <w:multiLevelType w:val="singleLevel"/>
    <w:lvl w:ilvl="0">
      <w:start w:val="1"/>
      <w:numFmt w:val="decimal"/>
      <w:lvlText w:val="%1."/>
      <w:suff w:val="tab"/>
      <w:pPr>
        <w:tabs>
          <w:tab w:val="num" w:pos="720"/>
        </w:tabs>
        <w:ind w:left="720" w:hanging="360"/>
        <w:spacing w:after="160" w:line="28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60"/>
    </w:pPr>
    <w:rPr>
      <w:rFonts w:ascii="Calibri" w:hAnsi="Calibri"/>
      <w:b/>
      <w:bCs/>
      <w:i/>
      <w:color w:val="5B657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DailyCart Software Requirements Specification</dc:title>
  <dc:subject>Complete implementation-aligned SRS</dc:subject>
  <dc:creator>DailyCart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