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1E4C" w14:textId="77777777" w:rsidR="004A1AFC" w:rsidRDefault="004A1AFC" w:rsidP="004A1AFC">
      <w:pPr>
        <w:spacing w:line="240" w:lineRule="auto"/>
        <w:rPr>
          <w:sz w:val="24"/>
          <w:szCs w:val="24"/>
        </w:rPr>
      </w:pPr>
      <w:proofErr w:type="gramStart"/>
      <w:r>
        <w:rPr>
          <w:sz w:val="24"/>
          <w:szCs w:val="24"/>
        </w:rPr>
        <w:t>NAME :</w:t>
      </w:r>
      <w:proofErr w:type="gramEnd"/>
      <w:r>
        <w:rPr>
          <w:sz w:val="24"/>
          <w:szCs w:val="24"/>
        </w:rPr>
        <w:t xml:space="preserve"> Ahtesham Ibne Mostafa</w:t>
      </w:r>
    </w:p>
    <w:p w14:paraId="2A741849" w14:textId="77777777" w:rsidR="004A1AFC" w:rsidRDefault="004A1AFC" w:rsidP="004A1AFC">
      <w:pPr>
        <w:spacing w:line="240" w:lineRule="auto"/>
        <w:rPr>
          <w:sz w:val="24"/>
          <w:szCs w:val="24"/>
        </w:rPr>
      </w:pPr>
      <w:proofErr w:type="gramStart"/>
      <w:r>
        <w:rPr>
          <w:sz w:val="24"/>
          <w:szCs w:val="24"/>
        </w:rPr>
        <w:t>ID :</w:t>
      </w:r>
      <w:proofErr w:type="gramEnd"/>
      <w:r>
        <w:rPr>
          <w:sz w:val="24"/>
          <w:szCs w:val="24"/>
        </w:rPr>
        <w:t xml:space="preserve"> 21201342</w:t>
      </w:r>
    </w:p>
    <w:p w14:paraId="168216A3" w14:textId="5D25434F" w:rsidR="004A1AFC" w:rsidRDefault="004A1AFC" w:rsidP="00783057">
      <w:pPr>
        <w:spacing w:line="240" w:lineRule="auto"/>
        <w:rPr>
          <w:noProof/>
          <w:sz w:val="24"/>
          <w:szCs w:val="24"/>
        </w:rPr>
      </w:pPr>
      <w:proofErr w:type="gramStart"/>
      <w:r>
        <w:rPr>
          <w:sz w:val="24"/>
          <w:szCs w:val="24"/>
        </w:rPr>
        <w:t>SECTION :</w:t>
      </w:r>
      <w:proofErr w:type="gramEnd"/>
      <w:r>
        <w:rPr>
          <w:sz w:val="24"/>
          <w:szCs w:val="24"/>
        </w:rPr>
        <w:t xml:space="preserve"> 22</w:t>
      </w:r>
      <w:r w:rsidR="00CA50E0">
        <w:rPr>
          <w:noProof/>
          <w:sz w:val="24"/>
          <w:szCs w:val="24"/>
        </w:rPr>
        <w:t xml:space="preserve"> </w:t>
      </w:r>
    </w:p>
    <w:p w14:paraId="79940955" w14:textId="57B1B483" w:rsidR="00783057" w:rsidRDefault="00783057" w:rsidP="00783057">
      <w:pPr>
        <w:spacing w:line="240" w:lineRule="auto"/>
        <w:rPr>
          <w:noProof/>
          <w:sz w:val="24"/>
          <w:szCs w:val="24"/>
        </w:rPr>
      </w:pPr>
    </w:p>
    <w:p w14:paraId="5766ED37" w14:textId="1F5E9E0E" w:rsidR="003357DE" w:rsidRPr="00782A68" w:rsidRDefault="003357DE" w:rsidP="003357DE">
      <w:pPr>
        <w:spacing w:line="240" w:lineRule="auto"/>
        <w:jc w:val="center"/>
        <w:rPr>
          <w:rFonts w:asciiTheme="majorHAnsi" w:hAnsiTheme="majorHAnsi" w:cstheme="majorHAnsi"/>
          <w:noProof/>
          <w:sz w:val="36"/>
          <w:szCs w:val="36"/>
        </w:rPr>
      </w:pPr>
      <w:r w:rsidRPr="00782A68">
        <w:rPr>
          <w:rFonts w:asciiTheme="majorHAnsi" w:hAnsiTheme="majorHAnsi" w:cstheme="majorHAnsi"/>
          <w:noProof/>
          <w:sz w:val="36"/>
          <w:szCs w:val="36"/>
        </w:rPr>
        <w:t>The historical context of “The home and the world”</w:t>
      </w:r>
    </w:p>
    <w:p w14:paraId="30146D1A" w14:textId="2ACDA2E7" w:rsidR="000E4EAF" w:rsidRDefault="00143427" w:rsidP="00782A68">
      <w:pPr>
        <w:spacing w:after="150" w:line="240" w:lineRule="auto"/>
        <w:ind w:left="375" w:right="150"/>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w:t>
      </w:r>
      <w:r w:rsidR="00213D0A" w:rsidRPr="00782A68">
        <w:rPr>
          <w:rFonts w:asciiTheme="majorHAnsi" w:hAnsiTheme="majorHAnsi" w:cstheme="majorHAnsi"/>
          <w:color w:val="000000" w:themeColor="text1"/>
          <w:sz w:val="24"/>
          <w:szCs w:val="24"/>
          <w:shd w:val="clear" w:color="auto" w:fill="FFFFFF"/>
        </w:rPr>
        <w:t>The Home and the World</w:t>
      </w:r>
      <w:r>
        <w:rPr>
          <w:rFonts w:asciiTheme="majorHAnsi" w:hAnsiTheme="majorHAnsi" w:cstheme="majorHAnsi"/>
          <w:color w:val="000000" w:themeColor="text1"/>
          <w:sz w:val="24"/>
          <w:szCs w:val="24"/>
          <w:shd w:val="clear" w:color="auto" w:fill="FFFFFF"/>
        </w:rPr>
        <w:t>”</w:t>
      </w:r>
      <w:r w:rsidR="00213D0A" w:rsidRPr="00782A68">
        <w:rPr>
          <w:rFonts w:asciiTheme="majorHAnsi" w:hAnsiTheme="majorHAnsi" w:cstheme="majorHAnsi"/>
          <w:color w:val="000000" w:themeColor="text1"/>
          <w:sz w:val="24"/>
          <w:szCs w:val="24"/>
          <w:shd w:val="clear" w:color="auto" w:fill="FFFFFF"/>
        </w:rPr>
        <w:t xml:space="preserve"> by Rabindranath Tagore is set against the background of Swadeshi Movement.</w:t>
      </w:r>
      <w:r w:rsidR="00782A68" w:rsidRPr="00782A68">
        <w:rPr>
          <w:rFonts w:asciiTheme="majorHAnsi" w:hAnsiTheme="majorHAnsi" w:cstheme="majorHAnsi"/>
          <w:color w:val="000000" w:themeColor="text1"/>
          <w:sz w:val="24"/>
          <w:szCs w:val="24"/>
          <w:shd w:val="clear" w:color="auto" w:fill="FFFFFF"/>
        </w:rPr>
        <w:t xml:space="preserve"> </w:t>
      </w:r>
      <w:r w:rsidR="00782A68" w:rsidRPr="00782A68">
        <w:rPr>
          <w:rFonts w:asciiTheme="majorHAnsi" w:hAnsiTheme="majorHAnsi" w:cstheme="majorHAnsi"/>
          <w:color w:val="000000" w:themeColor="text1"/>
          <w:sz w:val="24"/>
          <w:szCs w:val="24"/>
        </w:rPr>
        <w:t>The movement had its roots in the</w:t>
      </w:r>
      <w:r w:rsidR="00782A68" w:rsidRPr="00782A68">
        <w:rPr>
          <w:rFonts w:asciiTheme="majorHAnsi" w:hAnsiTheme="majorHAnsi" w:cstheme="majorHAnsi"/>
          <w:color w:val="000000" w:themeColor="text1"/>
          <w:sz w:val="24"/>
          <w:szCs w:val="24"/>
          <w:shd w:val="clear" w:color="auto" w:fill="FFFFFF"/>
        </w:rPr>
        <w:t xml:space="preserve"> anti-colonial</w:t>
      </w:r>
      <w:r w:rsidR="00782A68" w:rsidRPr="00782A68">
        <w:rPr>
          <w:rFonts w:asciiTheme="majorHAnsi" w:hAnsiTheme="majorHAnsi" w:cstheme="majorHAnsi"/>
          <w:color w:val="000000" w:themeColor="text1"/>
          <w:sz w:val="24"/>
          <w:szCs w:val="24"/>
          <w:shd w:val="clear" w:color="auto" w:fill="FFFFFF"/>
        </w:rPr>
        <w:t xml:space="preserve"> movement. </w:t>
      </w:r>
      <w:r w:rsidR="00213D0A" w:rsidRPr="00782A68">
        <w:rPr>
          <w:rFonts w:asciiTheme="majorHAnsi" w:hAnsiTheme="majorHAnsi" w:cstheme="majorHAnsi"/>
          <w:color w:val="000000" w:themeColor="text1"/>
          <w:sz w:val="24"/>
          <w:szCs w:val="24"/>
          <w:shd w:val="clear" w:color="auto" w:fill="FFFFFF"/>
        </w:rPr>
        <w:t xml:space="preserve">Political and domestic tensions have been incorporated into the story by the author. This book does a great job of handling both the nationalist idea and the independence struggle. Individual decisions and trauma are also given enough room in the story in addition to that. </w:t>
      </w:r>
      <w:r w:rsidR="00A17783" w:rsidRPr="00782A68">
        <w:rPr>
          <w:rFonts w:asciiTheme="majorHAnsi" w:hAnsiTheme="majorHAnsi" w:cstheme="majorHAnsi"/>
          <w:color w:val="000000" w:themeColor="text1"/>
          <w:sz w:val="24"/>
          <w:szCs w:val="24"/>
          <w:shd w:val="clear" w:color="auto" w:fill="FFFFFF"/>
        </w:rPr>
        <w:t xml:space="preserve">This story centers on </w:t>
      </w:r>
      <w:proofErr w:type="spellStart"/>
      <w:r w:rsidR="00A17783" w:rsidRPr="00782A68">
        <w:rPr>
          <w:rFonts w:asciiTheme="majorHAnsi" w:hAnsiTheme="majorHAnsi" w:cstheme="majorHAnsi"/>
          <w:color w:val="000000" w:themeColor="text1"/>
          <w:sz w:val="24"/>
          <w:szCs w:val="24"/>
          <w:shd w:val="clear" w:color="auto" w:fill="FFFFFF"/>
        </w:rPr>
        <w:t>Bimala</w:t>
      </w:r>
      <w:proofErr w:type="spellEnd"/>
      <w:r w:rsidR="00A17783" w:rsidRPr="00782A68">
        <w:rPr>
          <w:rFonts w:asciiTheme="majorHAnsi" w:hAnsiTheme="majorHAnsi" w:cstheme="majorHAnsi"/>
          <w:color w:val="000000" w:themeColor="text1"/>
          <w:sz w:val="24"/>
          <w:szCs w:val="24"/>
          <w:shd w:val="clear" w:color="auto" w:fill="FFFFFF"/>
        </w:rPr>
        <w:t>, Nikhil, and Sandip and a social movement that began as a protest against</w:t>
      </w:r>
      <w:r>
        <w:rPr>
          <w:rFonts w:asciiTheme="majorHAnsi" w:hAnsiTheme="majorHAnsi" w:cstheme="majorHAnsi"/>
          <w:color w:val="000000" w:themeColor="text1"/>
          <w:sz w:val="24"/>
          <w:szCs w:val="24"/>
          <w:shd w:val="clear" w:color="auto" w:fill="FFFFFF"/>
        </w:rPr>
        <w:t xml:space="preserve"> the division of</w:t>
      </w:r>
      <w:r w:rsidR="00A17783" w:rsidRPr="00782A68">
        <w:rPr>
          <w:rFonts w:asciiTheme="majorHAnsi" w:hAnsiTheme="majorHAnsi" w:cstheme="majorHAnsi"/>
          <w:color w:val="000000" w:themeColor="text1"/>
          <w:sz w:val="24"/>
          <w:szCs w:val="24"/>
          <w:shd w:val="clear" w:color="auto" w:fill="FFFFFF"/>
        </w:rPr>
        <w:t xml:space="preserve"> </w:t>
      </w:r>
      <w:proofErr w:type="spellStart"/>
      <w:r w:rsidR="00A17783" w:rsidRPr="00782A68">
        <w:rPr>
          <w:rFonts w:asciiTheme="majorHAnsi" w:hAnsiTheme="majorHAnsi" w:cstheme="majorHAnsi"/>
          <w:color w:val="000000" w:themeColor="text1"/>
          <w:sz w:val="24"/>
          <w:szCs w:val="24"/>
          <w:shd w:val="clear" w:color="auto" w:fill="FFFFFF"/>
        </w:rPr>
        <w:t>Beng</w:t>
      </w:r>
      <w:r>
        <w:rPr>
          <w:rFonts w:asciiTheme="majorHAnsi" w:hAnsiTheme="majorHAnsi" w:cstheme="majorHAnsi"/>
          <w:color w:val="000000" w:themeColor="text1"/>
          <w:sz w:val="24"/>
          <w:szCs w:val="24"/>
          <w:shd w:val="clear" w:color="auto" w:fill="FFFFFF"/>
        </w:rPr>
        <w:t>la</w:t>
      </w:r>
      <w:proofErr w:type="spellEnd"/>
      <w:r w:rsidR="00A17783" w:rsidRPr="00782A68">
        <w:rPr>
          <w:rFonts w:asciiTheme="majorHAnsi" w:hAnsiTheme="majorHAnsi" w:cstheme="majorHAnsi"/>
          <w:color w:val="000000" w:themeColor="text1"/>
          <w:sz w:val="24"/>
          <w:szCs w:val="24"/>
          <w:shd w:val="clear" w:color="auto" w:fill="FFFFFF"/>
        </w:rPr>
        <w:t xml:space="preserve"> in the first decade of the 20th century. </w:t>
      </w:r>
      <w:r w:rsidR="00306645" w:rsidRPr="00782A68">
        <w:rPr>
          <w:rFonts w:asciiTheme="majorHAnsi" w:hAnsiTheme="majorHAnsi" w:cstheme="majorHAnsi"/>
          <w:color w:val="000000" w:themeColor="text1"/>
          <w:sz w:val="24"/>
          <w:szCs w:val="24"/>
          <w:shd w:val="clear" w:color="auto" w:fill="FFFFFF"/>
        </w:rPr>
        <w:t>W</w:t>
      </w:r>
      <w:r w:rsidR="00A17783" w:rsidRPr="00782A68">
        <w:rPr>
          <w:rFonts w:asciiTheme="majorHAnsi" w:hAnsiTheme="majorHAnsi" w:cstheme="majorHAnsi"/>
          <w:color w:val="000000" w:themeColor="text1"/>
          <w:sz w:val="24"/>
          <w:szCs w:val="24"/>
          <w:shd w:val="clear" w:color="auto" w:fill="FFFFFF"/>
        </w:rPr>
        <w:t>hich pushed for the boycott of British products and the support of Indian industry.</w:t>
      </w:r>
      <w:r w:rsidR="00D9263C" w:rsidRPr="00782A68">
        <w:rPr>
          <w:rFonts w:asciiTheme="majorHAnsi" w:hAnsiTheme="majorHAnsi" w:cstheme="majorHAnsi"/>
          <w:color w:val="000000" w:themeColor="text1"/>
          <w:sz w:val="24"/>
          <w:szCs w:val="24"/>
          <w:shd w:val="clear" w:color="auto" w:fill="FFFFFF"/>
        </w:rPr>
        <w:t xml:space="preserve"> It continued from 1905 to 1908</w:t>
      </w:r>
      <w:sdt>
        <w:sdtPr>
          <w:rPr>
            <w:rFonts w:asciiTheme="majorHAnsi" w:hAnsiTheme="majorHAnsi" w:cstheme="majorHAnsi"/>
            <w:color w:val="000000" w:themeColor="text1"/>
            <w:sz w:val="24"/>
            <w:szCs w:val="24"/>
            <w:shd w:val="clear" w:color="auto" w:fill="FFFFFF"/>
          </w:rPr>
          <w:id w:val="353000843"/>
          <w:citation/>
        </w:sdtPr>
        <w:sdtContent>
          <w:r w:rsidR="00D9263C" w:rsidRPr="00782A68">
            <w:rPr>
              <w:rFonts w:asciiTheme="majorHAnsi" w:hAnsiTheme="majorHAnsi" w:cstheme="majorHAnsi"/>
              <w:color w:val="000000" w:themeColor="text1"/>
              <w:sz w:val="24"/>
              <w:szCs w:val="24"/>
              <w:shd w:val="clear" w:color="auto" w:fill="FFFFFF"/>
            </w:rPr>
            <w:fldChar w:fldCharType="begin"/>
          </w:r>
          <w:r w:rsidR="00E1325E" w:rsidRPr="00782A68">
            <w:rPr>
              <w:rFonts w:asciiTheme="majorHAnsi" w:hAnsiTheme="majorHAnsi" w:cstheme="majorHAnsi"/>
              <w:color w:val="000000" w:themeColor="text1"/>
              <w:sz w:val="24"/>
              <w:szCs w:val="24"/>
              <w:shd w:val="clear" w:color="auto" w:fill="FFFFFF"/>
            </w:rPr>
            <w:instrText xml:space="preserve">CITATION Swa21 \l 1033 </w:instrText>
          </w:r>
          <w:r w:rsidR="00D9263C" w:rsidRPr="00782A68">
            <w:rPr>
              <w:rFonts w:asciiTheme="majorHAnsi" w:hAnsiTheme="majorHAnsi" w:cstheme="majorHAnsi"/>
              <w:color w:val="000000" w:themeColor="text1"/>
              <w:sz w:val="24"/>
              <w:szCs w:val="24"/>
              <w:shd w:val="clear" w:color="auto" w:fill="FFFFFF"/>
            </w:rPr>
            <w:fldChar w:fldCharType="separate"/>
          </w:r>
          <w:r w:rsidR="00E1325E" w:rsidRPr="00782A68">
            <w:rPr>
              <w:rFonts w:asciiTheme="majorHAnsi" w:hAnsiTheme="majorHAnsi" w:cstheme="majorHAnsi"/>
              <w:noProof/>
              <w:color w:val="000000" w:themeColor="text1"/>
              <w:sz w:val="24"/>
              <w:szCs w:val="24"/>
              <w:shd w:val="clear" w:color="auto" w:fill="FFFFFF"/>
            </w:rPr>
            <w:t xml:space="preserve"> (Roy, 2021)</w:t>
          </w:r>
          <w:r w:rsidR="00D9263C" w:rsidRPr="00782A68">
            <w:rPr>
              <w:rFonts w:asciiTheme="majorHAnsi" w:hAnsiTheme="majorHAnsi" w:cstheme="majorHAnsi"/>
              <w:color w:val="000000" w:themeColor="text1"/>
              <w:sz w:val="24"/>
              <w:szCs w:val="24"/>
              <w:shd w:val="clear" w:color="auto" w:fill="FFFFFF"/>
            </w:rPr>
            <w:fldChar w:fldCharType="end"/>
          </w:r>
        </w:sdtContent>
      </w:sdt>
      <w:r w:rsidR="00D9263C" w:rsidRPr="00782A68">
        <w:rPr>
          <w:rFonts w:asciiTheme="majorHAnsi" w:hAnsiTheme="majorHAnsi" w:cstheme="majorHAnsi"/>
          <w:color w:val="000000" w:themeColor="text1"/>
          <w:sz w:val="24"/>
          <w:szCs w:val="24"/>
          <w:shd w:val="clear" w:color="auto" w:fill="FFFFFF"/>
        </w:rPr>
        <w:t>.</w:t>
      </w:r>
      <w:r w:rsidR="00782A68" w:rsidRPr="00782A68">
        <w:rPr>
          <w:rFonts w:asciiTheme="majorHAnsi" w:hAnsiTheme="majorHAnsi" w:cstheme="majorHAnsi"/>
          <w:color w:val="000000" w:themeColor="text1"/>
          <w:sz w:val="24"/>
          <w:szCs w:val="24"/>
        </w:rPr>
        <w:t xml:space="preserve"> </w:t>
      </w:r>
      <w:r w:rsidR="00782A68" w:rsidRPr="00782A68">
        <w:rPr>
          <w:rFonts w:asciiTheme="majorHAnsi" w:eastAsia="Times New Roman" w:hAnsiTheme="majorHAnsi" w:cstheme="majorHAnsi"/>
          <w:color w:val="000000" w:themeColor="text1"/>
          <w:sz w:val="24"/>
          <w:szCs w:val="24"/>
        </w:rPr>
        <w:t>In August 1905, at Calcutta Townhall, a massive meeting was held and the formal proclamation of the Swadeshi Movement was made</w:t>
      </w:r>
      <w:sdt>
        <w:sdtPr>
          <w:rPr>
            <w:rFonts w:asciiTheme="majorHAnsi" w:eastAsia="Times New Roman" w:hAnsiTheme="majorHAnsi" w:cstheme="majorHAnsi"/>
            <w:color w:val="000000" w:themeColor="text1"/>
            <w:sz w:val="24"/>
            <w:szCs w:val="24"/>
          </w:rPr>
          <w:id w:val="670765393"/>
          <w:citation/>
        </w:sdtPr>
        <w:sdtContent>
          <w:r w:rsidR="00272F22">
            <w:rPr>
              <w:rFonts w:asciiTheme="majorHAnsi" w:eastAsia="Times New Roman" w:hAnsiTheme="majorHAnsi" w:cstheme="majorHAnsi"/>
              <w:color w:val="000000" w:themeColor="text1"/>
              <w:sz w:val="24"/>
              <w:szCs w:val="24"/>
            </w:rPr>
            <w:fldChar w:fldCharType="begin"/>
          </w:r>
          <w:r w:rsidR="00272F22">
            <w:rPr>
              <w:rFonts w:asciiTheme="majorHAnsi" w:eastAsia="Times New Roman" w:hAnsiTheme="majorHAnsi" w:cstheme="majorHAnsi"/>
              <w:color w:val="000000" w:themeColor="text1"/>
              <w:sz w:val="24"/>
              <w:szCs w:val="24"/>
            </w:rPr>
            <w:instrText xml:space="preserve"> CITATION Swa212 \l 1033 </w:instrText>
          </w:r>
          <w:r w:rsidR="00272F22">
            <w:rPr>
              <w:rFonts w:asciiTheme="majorHAnsi" w:eastAsia="Times New Roman" w:hAnsiTheme="majorHAnsi" w:cstheme="majorHAnsi"/>
              <w:color w:val="000000" w:themeColor="text1"/>
              <w:sz w:val="24"/>
              <w:szCs w:val="24"/>
            </w:rPr>
            <w:fldChar w:fldCharType="separate"/>
          </w:r>
          <w:r w:rsidR="00272F22">
            <w:rPr>
              <w:rFonts w:asciiTheme="majorHAnsi" w:eastAsia="Times New Roman" w:hAnsiTheme="majorHAnsi" w:cstheme="majorHAnsi"/>
              <w:noProof/>
              <w:color w:val="000000" w:themeColor="text1"/>
              <w:sz w:val="24"/>
              <w:szCs w:val="24"/>
            </w:rPr>
            <w:t xml:space="preserve"> </w:t>
          </w:r>
          <w:r w:rsidR="00272F22" w:rsidRPr="00272F22">
            <w:rPr>
              <w:rFonts w:asciiTheme="majorHAnsi" w:eastAsia="Times New Roman" w:hAnsiTheme="majorHAnsi" w:cstheme="majorHAnsi"/>
              <w:noProof/>
              <w:color w:val="000000" w:themeColor="text1"/>
              <w:sz w:val="24"/>
              <w:szCs w:val="24"/>
            </w:rPr>
            <w:t>(Swadeshi and Boycott Movement, 2021)</w:t>
          </w:r>
          <w:r w:rsidR="00272F22">
            <w:rPr>
              <w:rFonts w:asciiTheme="majorHAnsi" w:eastAsia="Times New Roman" w:hAnsiTheme="majorHAnsi" w:cstheme="majorHAnsi"/>
              <w:color w:val="000000" w:themeColor="text1"/>
              <w:sz w:val="24"/>
              <w:szCs w:val="24"/>
            </w:rPr>
            <w:fldChar w:fldCharType="end"/>
          </w:r>
        </w:sdtContent>
      </w:sdt>
      <w:r w:rsidR="00782A68" w:rsidRPr="00782A68">
        <w:rPr>
          <w:rFonts w:asciiTheme="majorHAnsi" w:eastAsia="Times New Roman" w:hAnsiTheme="majorHAnsi" w:cstheme="majorHAnsi"/>
          <w:color w:val="000000" w:themeColor="text1"/>
          <w:sz w:val="24"/>
          <w:szCs w:val="24"/>
        </w:rPr>
        <w:t>.</w:t>
      </w:r>
      <w:r w:rsidR="00D9263C" w:rsidRPr="00782A68">
        <w:rPr>
          <w:rFonts w:asciiTheme="majorHAnsi" w:hAnsiTheme="majorHAnsi" w:cstheme="majorHAnsi"/>
          <w:color w:val="000000" w:themeColor="text1"/>
          <w:sz w:val="24"/>
          <w:szCs w:val="24"/>
          <w:shd w:val="clear" w:color="auto" w:fill="FFFFFF"/>
        </w:rPr>
        <w:t xml:space="preserve"> In the movement, the plan was to self-help with the industries of the nation</w:t>
      </w:r>
      <w:r w:rsidR="00C5029D" w:rsidRPr="00782A68">
        <w:rPr>
          <w:rFonts w:asciiTheme="majorHAnsi" w:hAnsiTheme="majorHAnsi" w:cstheme="majorHAnsi"/>
          <w:color w:val="000000" w:themeColor="text1"/>
          <w:sz w:val="24"/>
          <w:szCs w:val="24"/>
          <w:shd w:val="clear" w:color="auto" w:fill="FFFFFF"/>
        </w:rPr>
        <w:t>, national schools and village improvements</w:t>
      </w:r>
      <w:r w:rsidR="00782A68" w:rsidRPr="00782A68">
        <w:rPr>
          <w:rFonts w:asciiTheme="majorHAnsi" w:hAnsiTheme="majorHAnsi" w:cstheme="majorHAnsi"/>
          <w:color w:val="000000" w:themeColor="text1"/>
          <w:sz w:val="24"/>
          <w:szCs w:val="24"/>
          <w:shd w:val="clear" w:color="auto" w:fill="FFFFFF"/>
        </w:rPr>
        <w:t>, cause t</w:t>
      </w:r>
      <w:r w:rsidR="00782A68" w:rsidRPr="00782A68">
        <w:rPr>
          <w:rFonts w:asciiTheme="majorHAnsi" w:hAnsiTheme="majorHAnsi" w:cstheme="majorHAnsi"/>
          <w:color w:val="000000" w:themeColor="text1"/>
          <w:sz w:val="24"/>
          <w:szCs w:val="24"/>
          <w:shd w:val="clear" w:color="auto" w:fill="FFFFFF"/>
        </w:rPr>
        <w:t>he people had been motivated to identify and realize their national identity by social, economic, and political circumstances.</w:t>
      </w:r>
      <w:r w:rsidR="00C5029D" w:rsidRPr="00782A68">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A</w:t>
      </w:r>
      <w:r w:rsidR="00C5029D" w:rsidRPr="00782A68">
        <w:rPr>
          <w:rFonts w:asciiTheme="majorHAnsi" w:hAnsiTheme="majorHAnsi" w:cstheme="majorHAnsi"/>
          <w:color w:val="000000" w:themeColor="text1"/>
          <w:sz w:val="24"/>
          <w:szCs w:val="24"/>
        </w:rPr>
        <w:t xml:space="preserve"> classic statement came from </w:t>
      </w:r>
      <w:r w:rsidR="00782A68">
        <w:rPr>
          <w:rFonts w:asciiTheme="majorHAnsi" w:hAnsiTheme="majorHAnsi" w:cstheme="majorHAnsi"/>
          <w:color w:val="000000" w:themeColor="text1"/>
          <w:sz w:val="24"/>
          <w:szCs w:val="24"/>
        </w:rPr>
        <w:t>Aurobindo Ghose</w:t>
      </w:r>
      <w:r w:rsidR="00782A68" w:rsidRPr="00782A68">
        <w:rPr>
          <w:rFonts w:asciiTheme="majorHAnsi" w:hAnsiTheme="majorHAnsi" w:cstheme="majorHAnsi"/>
          <w:color w:val="000000" w:themeColor="text1"/>
          <w:sz w:val="24"/>
          <w:szCs w:val="24"/>
        </w:rPr>
        <w:t xml:space="preserve"> </w:t>
      </w:r>
      <w:r w:rsidR="00C5029D" w:rsidRPr="00782A68">
        <w:rPr>
          <w:rFonts w:asciiTheme="majorHAnsi" w:hAnsiTheme="majorHAnsi" w:cstheme="majorHAnsi"/>
          <w:color w:val="000000" w:themeColor="text1"/>
          <w:sz w:val="24"/>
          <w:szCs w:val="24"/>
        </w:rPr>
        <w:t xml:space="preserve">(nationalist leader) in a series of articles in April 1907, later reprinted as 'Doctrine of Passive Resistance'. </w:t>
      </w:r>
      <w:r w:rsidR="00BB5015" w:rsidRPr="00BB5015">
        <w:rPr>
          <w:rFonts w:asciiTheme="majorHAnsi" w:hAnsiTheme="majorHAnsi" w:cstheme="majorHAnsi"/>
          <w:color w:val="000000" w:themeColor="text1"/>
          <w:sz w:val="24"/>
          <w:szCs w:val="24"/>
        </w:rPr>
        <w:t>He envisioned a campaign of "organized and relentless boycott of British goods, officialized education, justice, and executive administration" (supported by the successful growth of Swadeshi industries, schools, and arbitration courts), and he also looked forward to civil disobedience, a social boycott of loyalists, and resort to armed struggle if British repression went beyond what could be tolerated</w:t>
      </w:r>
      <w:r w:rsidR="00E63A93" w:rsidRPr="00782A68">
        <w:rPr>
          <w:rFonts w:asciiTheme="majorHAnsi" w:hAnsiTheme="majorHAnsi" w:cstheme="majorHAnsi"/>
          <w:noProof/>
          <w:color w:val="000000" w:themeColor="text1"/>
          <w:sz w:val="24"/>
          <w:szCs w:val="24"/>
        </w:rPr>
        <w:t>(Ghose, 2021).</w:t>
      </w:r>
      <w:r w:rsidR="00E1325E" w:rsidRPr="00782A68">
        <w:rPr>
          <w:rFonts w:asciiTheme="majorHAnsi" w:hAnsiTheme="majorHAnsi" w:cstheme="majorHAnsi"/>
          <w:noProof/>
          <w:color w:val="000000" w:themeColor="text1"/>
          <w:sz w:val="24"/>
          <w:szCs w:val="24"/>
        </w:rPr>
        <w:t xml:space="preserve"> </w:t>
      </w:r>
      <w:r w:rsidR="00BB5015" w:rsidRPr="00BB5015">
        <w:rPr>
          <w:rFonts w:asciiTheme="majorHAnsi" w:hAnsiTheme="majorHAnsi" w:cstheme="majorHAnsi"/>
          <w:color w:val="000000" w:themeColor="text1"/>
          <w:sz w:val="24"/>
          <w:szCs w:val="24"/>
          <w:shd w:val="clear" w:color="auto" w:fill="FFFFFF"/>
        </w:rPr>
        <w:t xml:space="preserve">Rabindranath and other literary men were interested in </w:t>
      </w:r>
      <w:r w:rsidR="00BB5015">
        <w:rPr>
          <w:rFonts w:asciiTheme="majorHAnsi" w:hAnsiTheme="majorHAnsi" w:cstheme="majorHAnsi"/>
          <w:color w:val="000000" w:themeColor="text1"/>
          <w:sz w:val="24"/>
          <w:szCs w:val="24"/>
          <w:shd w:val="clear" w:color="auto" w:fill="FFFFFF"/>
        </w:rPr>
        <w:t>the</w:t>
      </w:r>
      <w:bookmarkStart w:id="0" w:name="_GoBack"/>
      <w:bookmarkEnd w:id="0"/>
      <w:r w:rsidR="00BB5015" w:rsidRPr="00BB5015">
        <w:rPr>
          <w:rFonts w:asciiTheme="majorHAnsi" w:hAnsiTheme="majorHAnsi" w:cstheme="majorHAnsi"/>
          <w:color w:val="000000" w:themeColor="text1"/>
          <w:sz w:val="24"/>
          <w:szCs w:val="24"/>
          <w:shd w:val="clear" w:color="auto" w:fill="FFFFFF"/>
        </w:rPr>
        <w:t xml:space="preserve"> restriction on the movement's spontaneity</w:t>
      </w:r>
      <w:r w:rsidR="00E1325E" w:rsidRPr="00782A68">
        <w:rPr>
          <w:rFonts w:asciiTheme="majorHAnsi" w:hAnsiTheme="majorHAnsi" w:cstheme="majorHAnsi"/>
          <w:color w:val="000000" w:themeColor="text1"/>
          <w:sz w:val="24"/>
          <w:szCs w:val="24"/>
          <w:shd w:val="clear" w:color="auto" w:fill="FFFFFF"/>
        </w:rPr>
        <w:t xml:space="preserve">. Rabindranath, though considerably swayed by revivalism for some years, under the impact of communal strife, pointed out in a series of remarkably perceptive articles in </w:t>
      </w:r>
      <w:r w:rsidR="00782A68">
        <w:rPr>
          <w:rFonts w:asciiTheme="majorHAnsi" w:hAnsiTheme="majorHAnsi" w:cstheme="majorHAnsi"/>
          <w:color w:val="000000" w:themeColor="text1"/>
          <w:sz w:val="24"/>
          <w:szCs w:val="24"/>
          <w:shd w:val="clear" w:color="auto" w:fill="FFFFFF"/>
        </w:rPr>
        <w:t xml:space="preserve">the </w:t>
      </w:r>
      <w:r w:rsidR="00E1325E" w:rsidRPr="00782A68">
        <w:rPr>
          <w:rFonts w:asciiTheme="majorHAnsi" w:hAnsiTheme="majorHAnsi" w:cstheme="majorHAnsi"/>
          <w:color w:val="000000" w:themeColor="text1"/>
          <w:sz w:val="24"/>
          <w:szCs w:val="24"/>
          <w:shd w:val="clear" w:color="auto" w:fill="FFFFFF"/>
        </w:rPr>
        <w:t>mid</w:t>
      </w:r>
      <w:r w:rsidR="00782A68">
        <w:rPr>
          <w:rFonts w:asciiTheme="majorHAnsi" w:hAnsiTheme="majorHAnsi" w:cstheme="majorHAnsi"/>
          <w:color w:val="000000" w:themeColor="text1"/>
          <w:sz w:val="24"/>
          <w:szCs w:val="24"/>
          <w:shd w:val="clear" w:color="auto" w:fill="FFFFFF"/>
        </w:rPr>
        <w:t>dle</w:t>
      </w:r>
      <w:r w:rsidR="00E1325E" w:rsidRPr="00782A68">
        <w:rPr>
          <w:rFonts w:asciiTheme="majorHAnsi" w:hAnsiTheme="majorHAnsi" w:cstheme="majorHAnsi"/>
          <w:color w:val="000000" w:themeColor="text1"/>
          <w:sz w:val="24"/>
          <w:szCs w:val="24"/>
          <w:shd w:val="clear" w:color="auto" w:fill="FFFFFF"/>
        </w:rPr>
        <w:t xml:space="preserve"> </w:t>
      </w:r>
      <w:r w:rsidR="00782A68">
        <w:rPr>
          <w:rFonts w:asciiTheme="majorHAnsi" w:hAnsiTheme="majorHAnsi" w:cstheme="majorHAnsi"/>
          <w:color w:val="000000" w:themeColor="text1"/>
          <w:sz w:val="24"/>
          <w:szCs w:val="24"/>
          <w:shd w:val="clear" w:color="auto" w:fill="FFFFFF"/>
        </w:rPr>
        <w:t xml:space="preserve">of </w:t>
      </w:r>
      <w:r w:rsidR="00E1325E" w:rsidRPr="00782A68">
        <w:rPr>
          <w:rFonts w:asciiTheme="majorHAnsi" w:hAnsiTheme="majorHAnsi" w:cstheme="majorHAnsi"/>
          <w:color w:val="000000" w:themeColor="text1"/>
          <w:sz w:val="24"/>
          <w:szCs w:val="24"/>
          <w:shd w:val="clear" w:color="auto" w:fill="FFFFFF"/>
        </w:rPr>
        <w:t>1907 that simply blaming the British for the riots was quite an inadequate response.</w:t>
      </w:r>
      <w:sdt>
        <w:sdtPr>
          <w:rPr>
            <w:rFonts w:asciiTheme="majorHAnsi" w:hAnsiTheme="majorHAnsi" w:cstheme="majorHAnsi"/>
            <w:color w:val="000000" w:themeColor="text1"/>
            <w:sz w:val="24"/>
            <w:szCs w:val="24"/>
            <w:shd w:val="clear" w:color="auto" w:fill="FFFFFF"/>
          </w:rPr>
          <w:id w:val="694737433"/>
          <w:citation/>
        </w:sdtPr>
        <w:sdtContent>
          <w:r w:rsidR="00E1325E" w:rsidRPr="00782A68">
            <w:rPr>
              <w:rFonts w:asciiTheme="majorHAnsi" w:hAnsiTheme="majorHAnsi" w:cstheme="majorHAnsi"/>
              <w:color w:val="000000" w:themeColor="text1"/>
              <w:sz w:val="24"/>
              <w:szCs w:val="24"/>
              <w:shd w:val="clear" w:color="auto" w:fill="FFFFFF"/>
            </w:rPr>
            <w:fldChar w:fldCharType="begin"/>
          </w:r>
          <w:r w:rsidR="00E1325E" w:rsidRPr="00782A68">
            <w:rPr>
              <w:rFonts w:asciiTheme="majorHAnsi" w:hAnsiTheme="majorHAnsi" w:cstheme="majorHAnsi"/>
              <w:color w:val="000000" w:themeColor="text1"/>
              <w:sz w:val="24"/>
              <w:szCs w:val="24"/>
              <w:shd w:val="clear" w:color="auto" w:fill="FFFFFF"/>
            </w:rPr>
            <w:instrText xml:space="preserve">CITATION Swa21 \l 1033 </w:instrText>
          </w:r>
          <w:r w:rsidR="00E1325E" w:rsidRPr="00782A68">
            <w:rPr>
              <w:rFonts w:asciiTheme="majorHAnsi" w:hAnsiTheme="majorHAnsi" w:cstheme="majorHAnsi"/>
              <w:color w:val="000000" w:themeColor="text1"/>
              <w:sz w:val="24"/>
              <w:szCs w:val="24"/>
              <w:shd w:val="clear" w:color="auto" w:fill="FFFFFF"/>
            </w:rPr>
            <w:fldChar w:fldCharType="separate"/>
          </w:r>
          <w:r w:rsidR="00E1325E" w:rsidRPr="00782A68">
            <w:rPr>
              <w:rFonts w:asciiTheme="majorHAnsi" w:hAnsiTheme="majorHAnsi" w:cstheme="majorHAnsi"/>
              <w:noProof/>
              <w:color w:val="000000" w:themeColor="text1"/>
              <w:sz w:val="24"/>
              <w:szCs w:val="24"/>
              <w:shd w:val="clear" w:color="auto" w:fill="FFFFFF"/>
            </w:rPr>
            <w:t xml:space="preserve"> (Roy, 2021)</w:t>
          </w:r>
          <w:r w:rsidR="00E1325E" w:rsidRPr="00782A68">
            <w:rPr>
              <w:rFonts w:asciiTheme="majorHAnsi" w:hAnsiTheme="majorHAnsi" w:cstheme="majorHAnsi"/>
              <w:color w:val="000000" w:themeColor="text1"/>
              <w:sz w:val="24"/>
              <w:szCs w:val="24"/>
              <w:shd w:val="clear" w:color="auto" w:fill="FFFFFF"/>
            </w:rPr>
            <w:fldChar w:fldCharType="end"/>
          </w:r>
        </w:sdtContent>
      </w:sdt>
      <w:r w:rsidR="00E1325E" w:rsidRPr="00782A68">
        <w:rPr>
          <w:rFonts w:asciiTheme="majorHAnsi" w:hAnsiTheme="majorHAnsi" w:cstheme="majorHAnsi"/>
          <w:color w:val="000000" w:themeColor="text1"/>
          <w:sz w:val="24"/>
          <w:szCs w:val="24"/>
          <w:shd w:val="clear" w:color="auto" w:fill="FFFFFF"/>
        </w:rPr>
        <w:t xml:space="preserve">. </w:t>
      </w:r>
      <w:r w:rsidR="00E1325E" w:rsidRPr="00782A68">
        <w:rPr>
          <w:rFonts w:asciiTheme="majorHAnsi" w:hAnsiTheme="majorHAnsi" w:cstheme="majorHAnsi"/>
          <w:color w:val="000000" w:themeColor="text1"/>
          <w:sz w:val="24"/>
          <w:szCs w:val="24"/>
          <w:shd w:val="clear" w:color="auto" w:fill="FFFFFF"/>
        </w:rPr>
        <w:t>We are all aware of the significance of this movement and its influence on the nation's struggle for independence</w:t>
      </w:r>
      <w:r w:rsidR="00E1325E" w:rsidRPr="00782A68">
        <w:rPr>
          <w:rFonts w:asciiTheme="majorHAnsi" w:hAnsiTheme="majorHAnsi" w:cstheme="majorHAnsi"/>
          <w:color w:val="000000" w:themeColor="text1"/>
          <w:sz w:val="24"/>
          <w:szCs w:val="24"/>
          <w:shd w:val="clear" w:color="auto" w:fill="FFFFFF"/>
        </w:rPr>
        <w:t xml:space="preserve"> and </w:t>
      </w:r>
      <w:r w:rsidR="00A17783" w:rsidRPr="00782A68">
        <w:rPr>
          <w:rFonts w:asciiTheme="majorHAnsi" w:hAnsiTheme="majorHAnsi" w:cstheme="majorHAnsi"/>
          <w:color w:val="000000" w:themeColor="text1"/>
          <w:sz w:val="24"/>
          <w:szCs w:val="24"/>
          <w:shd w:val="clear" w:color="auto" w:fill="FFFFFF"/>
        </w:rPr>
        <w:t>this book focused on how it affected ordinary people, particularly the poor class, and how they suffered in the name of "</w:t>
      </w:r>
      <w:proofErr w:type="spellStart"/>
      <w:r w:rsidR="00A17783" w:rsidRPr="00782A68">
        <w:rPr>
          <w:rFonts w:asciiTheme="majorHAnsi" w:hAnsiTheme="majorHAnsi" w:cstheme="majorHAnsi"/>
          <w:color w:val="000000" w:themeColor="text1"/>
          <w:sz w:val="24"/>
          <w:szCs w:val="24"/>
          <w:shd w:val="clear" w:color="auto" w:fill="FFFFFF"/>
        </w:rPr>
        <w:t>Bande</w:t>
      </w:r>
      <w:proofErr w:type="spellEnd"/>
      <w:r w:rsidR="00A17783" w:rsidRPr="00782A68">
        <w:rPr>
          <w:rFonts w:asciiTheme="majorHAnsi" w:hAnsiTheme="majorHAnsi" w:cstheme="majorHAnsi"/>
          <w:color w:val="000000" w:themeColor="text1"/>
          <w:sz w:val="24"/>
          <w:szCs w:val="24"/>
          <w:shd w:val="clear" w:color="auto" w:fill="FFFFFF"/>
        </w:rPr>
        <w:t xml:space="preserve"> </w:t>
      </w:r>
      <w:proofErr w:type="spellStart"/>
      <w:r w:rsidR="00A17783" w:rsidRPr="00782A68">
        <w:rPr>
          <w:rFonts w:asciiTheme="majorHAnsi" w:hAnsiTheme="majorHAnsi" w:cstheme="majorHAnsi"/>
          <w:color w:val="000000" w:themeColor="text1"/>
          <w:sz w:val="24"/>
          <w:szCs w:val="24"/>
          <w:shd w:val="clear" w:color="auto" w:fill="FFFFFF"/>
        </w:rPr>
        <w:t>Mataram</w:t>
      </w:r>
      <w:proofErr w:type="spellEnd"/>
      <w:r w:rsidR="00A17783" w:rsidRPr="00782A68">
        <w:rPr>
          <w:rFonts w:asciiTheme="majorHAnsi" w:hAnsiTheme="majorHAnsi" w:cstheme="majorHAnsi"/>
          <w:color w:val="000000" w:themeColor="text1"/>
          <w:sz w:val="24"/>
          <w:szCs w:val="24"/>
          <w:shd w:val="clear" w:color="auto" w:fill="FFFFFF"/>
        </w:rPr>
        <w:t>"</w:t>
      </w:r>
      <w:r w:rsidR="00E1325E" w:rsidRPr="00782A68">
        <w:rPr>
          <w:rFonts w:asciiTheme="majorHAnsi" w:hAnsiTheme="majorHAnsi" w:cstheme="majorHAnsi"/>
          <w:color w:val="000000" w:themeColor="text1"/>
          <w:sz w:val="24"/>
          <w:szCs w:val="24"/>
          <w:shd w:val="clear" w:color="auto" w:fill="FFFFFF"/>
        </w:rPr>
        <w:t>.</w:t>
      </w:r>
      <w:r w:rsidR="00A17783" w:rsidRPr="00782A68">
        <w:rPr>
          <w:rFonts w:asciiTheme="majorHAnsi" w:hAnsiTheme="majorHAnsi" w:cstheme="majorHAnsi"/>
          <w:color w:val="000000" w:themeColor="text1"/>
          <w:sz w:val="24"/>
          <w:szCs w:val="24"/>
          <w:shd w:val="clear" w:color="auto" w:fill="FFFFFF"/>
        </w:rPr>
        <w:t xml:space="preserve"> It offers a unique, intelligent, and interesting look at the movement's darker side.</w:t>
      </w:r>
    </w:p>
    <w:p w14:paraId="61647252" w14:textId="5A9C7527" w:rsidR="00272F22" w:rsidRDefault="00272F22" w:rsidP="00782A68">
      <w:pPr>
        <w:spacing w:after="150" w:line="240" w:lineRule="auto"/>
        <w:ind w:left="375" w:right="150"/>
        <w:rPr>
          <w:rFonts w:asciiTheme="majorHAnsi" w:hAnsiTheme="majorHAnsi" w:cstheme="majorHAnsi"/>
          <w:color w:val="000000" w:themeColor="text1"/>
          <w:sz w:val="24"/>
          <w:szCs w:val="24"/>
          <w:shd w:val="clear" w:color="auto" w:fill="FFFFFF"/>
        </w:rPr>
      </w:pPr>
    </w:p>
    <w:sdt>
      <w:sdtPr>
        <w:id w:val="853529949"/>
        <w:docPartObj>
          <w:docPartGallery w:val="Bibliographies"/>
          <w:docPartUnique/>
        </w:docPartObj>
      </w:sdtPr>
      <w:sdtEndPr>
        <w:rPr>
          <w:rFonts w:asciiTheme="minorHAnsi" w:eastAsiaTheme="minorHAnsi" w:hAnsiTheme="minorHAnsi" w:cstheme="minorBidi"/>
          <w:color w:val="auto"/>
          <w:sz w:val="22"/>
          <w:szCs w:val="22"/>
        </w:rPr>
      </w:sdtEndPr>
      <w:sdtContent>
        <w:p w14:paraId="02745CDA" w14:textId="6955BE3A" w:rsidR="00272F22" w:rsidRDefault="00272F22">
          <w:pPr>
            <w:pStyle w:val="Heading1"/>
          </w:pPr>
          <w:r>
            <w:t>References</w:t>
          </w:r>
        </w:p>
        <w:sdt>
          <w:sdtPr>
            <w:id w:val="-573587230"/>
            <w:bibliography/>
          </w:sdtPr>
          <w:sdtContent>
            <w:p w14:paraId="3C7498B0" w14:textId="58C9E58F" w:rsidR="00272F22" w:rsidRDefault="00272F22" w:rsidP="00272F22">
              <w:pPr>
                <w:pStyle w:val="Bibliography"/>
                <w:ind w:left="720" w:hanging="720"/>
                <w:rPr>
                  <w:noProof/>
                  <w:sz w:val="24"/>
                  <w:szCs w:val="24"/>
                </w:rPr>
              </w:pPr>
              <w:r>
                <w:fldChar w:fldCharType="begin"/>
              </w:r>
              <w:r>
                <w:instrText xml:space="preserve"> BIBLIOGRAPHY </w:instrText>
              </w:r>
              <w:r>
                <w:fldChar w:fldCharType="separate"/>
              </w:r>
            </w:p>
            <w:p w14:paraId="60125BBF" w14:textId="77777777" w:rsidR="00272F22" w:rsidRDefault="00272F22" w:rsidP="00272F22">
              <w:pPr>
                <w:pStyle w:val="Bibliography"/>
                <w:ind w:left="720" w:hanging="720"/>
                <w:rPr>
                  <w:noProof/>
                </w:rPr>
              </w:pPr>
              <w:r>
                <w:rPr>
                  <w:i/>
                  <w:iCs/>
                  <w:noProof/>
                </w:rPr>
                <w:t>Ghose Aurobindo.</w:t>
              </w:r>
              <w:r>
                <w:rPr>
                  <w:noProof/>
                </w:rPr>
                <w:t xml:space="preserve"> (2021, 06 18). Retrieved from Banglapedia: https://en.banglapedia.org/index.php/Ghosh,_Aurobindo</w:t>
              </w:r>
            </w:p>
            <w:p w14:paraId="03EB3145" w14:textId="77777777" w:rsidR="00272F22" w:rsidRDefault="00272F22" w:rsidP="00272F22">
              <w:pPr>
                <w:pStyle w:val="Bibliography"/>
                <w:ind w:left="720" w:hanging="720"/>
                <w:rPr>
                  <w:noProof/>
                </w:rPr>
              </w:pPr>
              <w:r>
                <w:rPr>
                  <w:noProof/>
                </w:rPr>
                <w:lastRenderedPageBreak/>
                <w:t xml:space="preserve">Roy, R. (2021, June 18). </w:t>
              </w:r>
              <w:r>
                <w:rPr>
                  <w:i/>
                  <w:iCs/>
                  <w:noProof/>
                </w:rPr>
                <w:t>Swadeshi Movement.</w:t>
              </w:r>
              <w:r>
                <w:rPr>
                  <w:noProof/>
                </w:rPr>
                <w:t xml:space="preserve"> Retrieved from Banglapedia: https://en.banglapedia.org/index.php/Swadeshi_Movement</w:t>
              </w:r>
            </w:p>
            <w:p w14:paraId="451AD649" w14:textId="5A3C13E6" w:rsidR="00272F22" w:rsidRDefault="00272F22" w:rsidP="00272F22">
              <w:pPr>
                <w:pStyle w:val="Bibliography"/>
                <w:ind w:left="720" w:hanging="720"/>
                <w:rPr>
                  <w:noProof/>
                </w:rPr>
              </w:pPr>
              <w:r>
                <w:rPr>
                  <w:i/>
                  <w:iCs/>
                  <w:noProof/>
                </w:rPr>
                <w:t>Swadeshi and Boycott Movement</w:t>
              </w:r>
              <w:r>
                <w:rPr>
                  <w:noProof/>
                </w:rPr>
                <w:t>. (2021, 06 15). Retrieved from TO THE POINT: https://www.drishtiias.com/to-the-points/paper1/swadeshi-and-boycott-movement</w:t>
              </w:r>
              <w:r>
                <w:rPr>
                  <w:b/>
                  <w:bCs/>
                  <w:noProof/>
                </w:rPr>
                <w:fldChar w:fldCharType="end"/>
              </w:r>
            </w:p>
          </w:sdtContent>
        </w:sdt>
      </w:sdtContent>
    </w:sdt>
    <w:p w14:paraId="602B915C" w14:textId="77777777" w:rsidR="00272F22" w:rsidRPr="00782A68" w:rsidRDefault="00272F22" w:rsidP="00782A68">
      <w:pPr>
        <w:spacing w:after="150" w:line="240" w:lineRule="auto"/>
        <w:ind w:left="375" w:right="150"/>
        <w:rPr>
          <w:rFonts w:asciiTheme="majorHAnsi" w:eastAsia="Times New Roman" w:hAnsiTheme="majorHAnsi" w:cstheme="majorHAnsi"/>
          <w:color w:val="000000" w:themeColor="text1"/>
          <w:sz w:val="24"/>
          <w:szCs w:val="24"/>
        </w:rPr>
      </w:pPr>
    </w:p>
    <w:sectPr w:rsidR="00272F22" w:rsidRPr="0078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E62"/>
    <w:multiLevelType w:val="multilevel"/>
    <w:tmpl w:val="D07EF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FC"/>
    <w:rsid w:val="000E4EAF"/>
    <w:rsid w:val="00143427"/>
    <w:rsid w:val="001C3F5F"/>
    <w:rsid w:val="00213D0A"/>
    <w:rsid w:val="00272F22"/>
    <w:rsid w:val="00306645"/>
    <w:rsid w:val="003357DE"/>
    <w:rsid w:val="003E69D1"/>
    <w:rsid w:val="00417D83"/>
    <w:rsid w:val="004A1AFC"/>
    <w:rsid w:val="006A583E"/>
    <w:rsid w:val="0071475F"/>
    <w:rsid w:val="00782A68"/>
    <w:rsid w:val="00783057"/>
    <w:rsid w:val="009A6C63"/>
    <w:rsid w:val="00A17783"/>
    <w:rsid w:val="00A67D9B"/>
    <w:rsid w:val="00BB5015"/>
    <w:rsid w:val="00C5029D"/>
    <w:rsid w:val="00CA50E0"/>
    <w:rsid w:val="00D9263C"/>
    <w:rsid w:val="00E1325E"/>
    <w:rsid w:val="00E63A93"/>
    <w:rsid w:val="00F60F78"/>
    <w:rsid w:val="00FD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D308"/>
  <w15:chartTrackingRefBased/>
  <w15:docId w15:val="{DB11EF7F-8534-4853-9061-AAC2CC90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AFC"/>
  </w:style>
  <w:style w:type="paragraph" w:styleId="Heading1">
    <w:name w:val="heading 1"/>
    <w:basedOn w:val="Normal"/>
    <w:next w:val="Normal"/>
    <w:link w:val="Heading1Char"/>
    <w:uiPriority w:val="9"/>
    <w:qFormat/>
    <w:rsid w:val="00D92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83057"/>
  </w:style>
  <w:style w:type="character" w:customStyle="1" w:styleId="Heading1Char">
    <w:name w:val="Heading 1 Char"/>
    <w:basedOn w:val="DefaultParagraphFont"/>
    <w:link w:val="Heading1"/>
    <w:uiPriority w:val="9"/>
    <w:rsid w:val="00D926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50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029D"/>
    <w:rPr>
      <w:color w:val="0000FF"/>
      <w:u w:val="single"/>
    </w:rPr>
  </w:style>
  <w:style w:type="character" w:styleId="Strong">
    <w:name w:val="Strong"/>
    <w:basedOn w:val="DefaultParagraphFont"/>
    <w:uiPriority w:val="22"/>
    <w:qFormat/>
    <w:rsid w:val="00782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9387">
      <w:bodyDiv w:val="1"/>
      <w:marLeft w:val="0"/>
      <w:marRight w:val="0"/>
      <w:marTop w:val="0"/>
      <w:marBottom w:val="0"/>
      <w:divBdr>
        <w:top w:val="none" w:sz="0" w:space="0" w:color="auto"/>
        <w:left w:val="none" w:sz="0" w:space="0" w:color="auto"/>
        <w:bottom w:val="none" w:sz="0" w:space="0" w:color="auto"/>
        <w:right w:val="none" w:sz="0" w:space="0" w:color="auto"/>
      </w:divBdr>
    </w:div>
    <w:div w:id="280697398">
      <w:bodyDiv w:val="1"/>
      <w:marLeft w:val="0"/>
      <w:marRight w:val="0"/>
      <w:marTop w:val="0"/>
      <w:marBottom w:val="0"/>
      <w:divBdr>
        <w:top w:val="none" w:sz="0" w:space="0" w:color="auto"/>
        <w:left w:val="none" w:sz="0" w:space="0" w:color="auto"/>
        <w:bottom w:val="none" w:sz="0" w:space="0" w:color="auto"/>
        <w:right w:val="none" w:sz="0" w:space="0" w:color="auto"/>
      </w:divBdr>
    </w:div>
    <w:div w:id="476411457">
      <w:bodyDiv w:val="1"/>
      <w:marLeft w:val="0"/>
      <w:marRight w:val="0"/>
      <w:marTop w:val="0"/>
      <w:marBottom w:val="0"/>
      <w:divBdr>
        <w:top w:val="none" w:sz="0" w:space="0" w:color="auto"/>
        <w:left w:val="none" w:sz="0" w:space="0" w:color="auto"/>
        <w:bottom w:val="none" w:sz="0" w:space="0" w:color="auto"/>
        <w:right w:val="none" w:sz="0" w:space="0" w:color="auto"/>
      </w:divBdr>
    </w:div>
    <w:div w:id="527332420">
      <w:bodyDiv w:val="1"/>
      <w:marLeft w:val="0"/>
      <w:marRight w:val="0"/>
      <w:marTop w:val="0"/>
      <w:marBottom w:val="0"/>
      <w:divBdr>
        <w:top w:val="none" w:sz="0" w:space="0" w:color="auto"/>
        <w:left w:val="none" w:sz="0" w:space="0" w:color="auto"/>
        <w:bottom w:val="none" w:sz="0" w:space="0" w:color="auto"/>
        <w:right w:val="none" w:sz="0" w:space="0" w:color="auto"/>
      </w:divBdr>
    </w:div>
    <w:div w:id="582103771">
      <w:bodyDiv w:val="1"/>
      <w:marLeft w:val="0"/>
      <w:marRight w:val="0"/>
      <w:marTop w:val="0"/>
      <w:marBottom w:val="0"/>
      <w:divBdr>
        <w:top w:val="none" w:sz="0" w:space="0" w:color="auto"/>
        <w:left w:val="none" w:sz="0" w:space="0" w:color="auto"/>
        <w:bottom w:val="none" w:sz="0" w:space="0" w:color="auto"/>
        <w:right w:val="none" w:sz="0" w:space="0" w:color="auto"/>
      </w:divBdr>
    </w:div>
    <w:div w:id="585115370">
      <w:bodyDiv w:val="1"/>
      <w:marLeft w:val="0"/>
      <w:marRight w:val="0"/>
      <w:marTop w:val="0"/>
      <w:marBottom w:val="0"/>
      <w:divBdr>
        <w:top w:val="none" w:sz="0" w:space="0" w:color="auto"/>
        <w:left w:val="none" w:sz="0" w:space="0" w:color="auto"/>
        <w:bottom w:val="none" w:sz="0" w:space="0" w:color="auto"/>
        <w:right w:val="none" w:sz="0" w:space="0" w:color="auto"/>
      </w:divBdr>
    </w:div>
    <w:div w:id="634943009">
      <w:bodyDiv w:val="1"/>
      <w:marLeft w:val="0"/>
      <w:marRight w:val="0"/>
      <w:marTop w:val="0"/>
      <w:marBottom w:val="0"/>
      <w:divBdr>
        <w:top w:val="none" w:sz="0" w:space="0" w:color="auto"/>
        <w:left w:val="none" w:sz="0" w:space="0" w:color="auto"/>
        <w:bottom w:val="none" w:sz="0" w:space="0" w:color="auto"/>
        <w:right w:val="none" w:sz="0" w:space="0" w:color="auto"/>
      </w:divBdr>
    </w:div>
    <w:div w:id="723721588">
      <w:bodyDiv w:val="1"/>
      <w:marLeft w:val="0"/>
      <w:marRight w:val="0"/>
      <w:marTop w:val="0"/>
      <w:marBottom w:val="0"/>
      <w:divBdr>
        <w:top w:val="none" w:sz="0" w:space="0" w:color="auto"/>
        <w:left w:val="none" w:sz="0" w:space="0" w:color="auto"/>
        <w:bottom w:val="none" w:sz="0" w:space="0" w:color="auto"/>
        <w:right w:val="none" w:sz="0" w:space="0" w:color="auto"/>
      </w:divBdr>
    </w:div>
    <w:div w:id="832255605">
      <w:bodyDiv w:val="1"/>
      <w:marLeft w:val="0"/>
      <w:marRight w:val="0"/>
      <w:marTop w:val="0"/>
      <w:marBottom w:val="0"/>
      <w:divBdr>
        <w:top w:val="none" w:sz="0" w:space="0" w:color="auto"/>
        <w:left w:val="none" w:sz="0" w:space="0" w:color="auto"/>
        <w:bottom w:val="none" w:sz="0" w:space="0" w:color="auto"/>
        <w:right w:val="none" w:sz="0" w:space="0" w:color="auto"/>
      </w:divBdr>
    </w:div>
    <w:div w:id="866987630">
      <w:bodyDiv w:val="1"/>
      <w:marLeft w:val="0"/>
      <w:marRight w:val="0"/>
      <w:marTop w:val="0"/>
      <w:marBottom w:val="0"/>
      <w:divBdr>
        <w:top w:val="none" w:sz="0" w:space="0" w:color="auto"/>
        <w:left w:val="none" w:sz="0" w:space="0" w:color="auto"/>
        <w:bottom w:val="none" w:sz="0" w:space="0" w:color="auto"/>
        <w:right w:val="none" w:sz="0" w:space="0" w:color="auto"/>
      </w:divBdr>
    </w:div>
    <w:div w:id="1070884515">
      <w:bodyDiv w:val="1"/>
      <w:marLeft w:val="0"/>
      <w:marRight w:val="0"/>
      <w:marTop w:val="0"/>
      <w:marBottom w:val="0"/>
      <w:divBdr>
        <w:top w:val="none" w:sz="0" w:space="0" w:color="auto"/>
        <w:left w:val="none" w:sz="0" w:space="0" w:color="auto"/>
        <w:bottom w:val="none" w:sz="0" w:space="0" w:color="auto"/>
        <w:right w:val="none" w:sz="0" w:space="0" w:color="auto"/>
      </w:divBdr>
    </w:div>
    <w:div w:id="1147626261">
      <w:bodyDiv w:val="1"/>
      <w:marLeft w:val="0"/>
      <w:marRight w:val="0"/>
      <w:marTop w:val="0"/>
      <w:marBottom w:val="0"/>
      <w:divBdr>
        <w:top w:val="none" w:sz="0" w:space="0" w:color="auto"/>
        <w:left w:val="none" w:sz="0" w:space="0" w:color="auto"/>
        <w:bottom w:val="none" w:sz="0" w:space="0" w:color="auto"/>
        <w:right w:val="none" w:sz="0" w:space="0" w:color="auto"/>
      </w:divBdr>
    </w:div>
    <w:div w:id="1340044090">
      <w:bodyDiv w:val="1"/>
      <w:marLeft w:val="0"/>
      <w:marRight w:val="0"/>
      <w:marTop w:val="0"/>
      <w:marBottom w:val="0"/>
      <w:divBdr>
        <w:top w:val="none" w:sz="0" w:space="0" w:color="auto"/>
        <w:left w:val="none" w:sz="0" w:space="0" w:color="auto"/>
        <w:bottom w:val="none" w:sz="0" w:space="0" w:color="auto"/>
        <w:right w:val="none" w:sz="0" w:space="0" w:color="auto"/>
      </w:divBdr>
    </w:div>
    <w:div w:id="1390688368">
      <w:bodyDiv w:val="1"/>
      <w:marLeft w:val="0"/>
      <w:marRight w:val="0"/>
      <w:marTop w:val="0"/>
      <w:marBottom w:val="0"/>
      <w:divBdr>
        <w:top w:val="none" w:sz="0" w:space="0" w:color="auto"/>
        <w:left w:val="none" w:sz="0" w:space="0" w:color="auto"/>
        <w:bottom w:val="none" w:sz="0" w:space="0" w:color="auto"/>
        <w:right w:val="none" w:sz="0" w:space="0" w:color="auto"/>
      </w:divBdr>
    </w:div>
    <w:div w:id="1485854584">
      <w:bodyDiv w:val="1"/>
      <w:marLeft w:val="0"/>
      <w:marRight w:val="0"/>
      <w:marTop w:val="0"/>
      <w:marBottom w:val="0"/>
      <w:divBdr>
        <w:top w:val="none" w:sz="0" w:space="0" w:color="auto"/>
        <w:left w:val="none" w:sz="0" w:space="0" w:color="auto"/>
        <w:bottom w:val="none" w:sz="0" w:space="0" w:color="auto"/>
        <w:right w:val="none" w:sz="0" w:space="0" w:color="auto"/>
      </w:divBdr>
    </w:div>
    <w:div w:id="1501508931">
      <w:bodyDiv w:val="1"/>
      <w:marLeft w:val="0"/>
      <w:marRight w:val="0"/>
      <w:marTop w:val="0"/>
      <w:marBottom w:val="0"/>
      <w:divBdr>
        <w:top w:val="none" w:sz="0" w:space="0" w:color="auto"/>
        <w:left w:val="none" w:sz="0" w:space="0" w:color="auto"/>
        <w:bottom w:val="none" w:sz="0" w:space="0" w:color="auto"/>
        <w:right w:val="none" w:sz="0" w:space="0" w:color="auto"/>
      </w:divBdr>
    </w:div>
    <w:div w:id="1532694048">
      <w:bodyDiv w:val="1"/>
      <w:marLeft w:val="0"/>
      <w:marRight w:val="0"/>
      <w:marTop w:val="0"/>
      <w:marBottom w:val="0"/>
      <w:divBdr>
        <w:top w:val="none" w:sz="0" w:space="0" w:color="auto"/>
        <w:left w:val="none" w:sz="0" w:space="0" w:color="auto"/>
        <w:bottom w:val="none" w:sz="0" w:space="0" w:color="auto"/>
        <w:right w:val="none" w:sz="0" w:space="0" w:color="auto"/>
      </w:divBdr>
    </w:div>
    <w:div w:id="1723744835">
      <w:bodyDiv w:val="1"/>
      <w:marLeft w:val="0"/>
      <w:marRight w:val="0"/>
      <w:marTop w:val="0"/>
      <w:marBottom w:val="0"/>
      <w:divBdr>
        <w:top w:val="none" w:sz="0" w:space="0" w:color="auto"/>
        <w:left w:val="none" w:sz="0" w:space="0" w:color="auto"/>
        <w:bottom w:val="none" w:sz="0" w:space="0" w:color="auto"/>
        <w:right w:val="none" w:sz="0" w:space="0" w:color="auto"/>
      </w:divBdr>
    </w:div>
    <w:div w:id="1755083515">
      <w:bodyDiv w:val="1"/>
      <w:marLeft w:val="0"/>
      <w:marRight w:val="0"/>
      <w:marTop w:val="0"/>
      <w:marBottom w:val="0"/>
      <w:divBdr>
        <w:top w:val="none" w:sz="0" w:space="0" w:color="auto"/>
        <w:left w:val="none" w:sz="0" w:space="0" w:color="auto"/>
        <w:bottom w:val="none" w:sz="0" w:space="0" w:color="auto"/>
        <w:right w:val="none" w:sz="0" w:space="0" w:color="auto"/>
      </w:divBdr>
    </w:div>
    <w:div w:id="1839811420">
      <w:bodyDiv w:val="1"/>
      <w:marLeft w:val="0"/>
      <w:marRight w:val="0"/>
      <w:marTop w:val="0"/>
      <w:marBottom w:val="0"/>
      <w:divBdr>
        <w:top w:val="none" w:sz="0" w:space="0" w:color="auto"/>
        <w:left w:val="none" w:sz="0" w:space="0" w:color="auto"/>
        <w:bottom w:val="none" w:sz="0" w:space="0" w:color="auto"/>
        <w:right w:val="none" w:sz="0" w:space="0" w:color="auto"/>
      </w:divBdr>
    </w:div>
    <w:div w:id="1934508283">
      <w:bodyDiv w:val="1"/>
      <w:marLeft w:val="0"/>
      <w:marRight w:val="0"/>
      <w:marTop w:val="0"/>
      <w:marBottom w:val="0"/>
      <w:divBdr>
        <w:top w:val="none" w:sz="0" w:space="0" w:color="auto"/>
        <w:left w:val="none" w:sz="0" w:space="0" w:color="auto"/>
        <w:bottom w:val="none" w:sz="0" w:space="0" w:color="auto"/>
        <w:right w:val="none" w:sz="0" w:space="0" w:color="auto"/>
      </w:divBdr>
    </w:div>
    <w:div w:id="1970699614">
      <w:bodyDiv w:val="1"/>
      <w:marLeft w:val="0"/>
      <w:marRight w:val="0"/>
      <w:marTop w:val="0"/>
      <w:marBottom w:val="0"/>
      <w:divBdr>
        <w:top w:val="none" w:sz="0" w:space="0" w:color="auto"/>
        <w:left w:val="none" w:sz="0" w:space="0" w:color="auto"/>
        <w:bottom w:val="none" w:sz="0" w:space="0" w:color="auto"/>
        <w:right w:val="none" w:sz="0" w:space="0" w:color="auto"/>
      </w:divBdr>
    </w:div>
    <w:div w:id="2022121103">
      <w:bodyDiv w:val="1"/>
      <w:marLeft w:val="0"/>
      <w:marRight w:val="0"/>
      <w:marTop w:val="0"/>
      <w:marBottom w:val="0"/>
      <w:divBdr>
        <w:top w:val="none" w:sz="0" w:space="0" w:color="auto"/>
        <w:left w:val="none" w:sz="0" w:space="0" w:color="auto"/>
        <w:bottom w:val="none" w:sz="0" w:space="0" w:color="auto"/>
        <w:right w:val="none" w:sz="0" w:space="0" w:color="auto"/>
      </w:divBdr>
    </w:div>
    <w:div w:id="21258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fdd01</b:Tag>
    <b:SourceType>Book</b:SourceType>
    <b:Guid>{8B9D07A3-2A7C-4728-9317-4D261DC46028}</b:Guid>
    <b:Title>ded</b:Title>
    <b:Year>2001</b:Year>
    <b:City>fff</b:City>
    <b:Publisher>fffff</b:Publisher>
    <b:Author>
      <b:Author>
        <b:Corporate>fdddd</b:Corporate>
      </b:Author>
    </b:Author>
    <b:RefOrder>3</b:RefOrder>
  </b:Source>
  <b:Source>
    <b:Tag>hgf76</b:Tag>
    <b:SourceType>DocumentFromInternetSite</b:SourceType>
    <b:Guid>{37766A63-EBE9-483E-9B37-965F67EDE046}</b:Guid>
    <b:Author>
      <b:Author>
        <b:NameList>
          <b:Person>
            <b:Last>hgfhfd</b:Last>
          </b:Person>
        </b:NameList>
      </b:Author>
    </b:Author>
    <b:Title>ddd</b:Title>
    <b:InternetSiteTitle>jjj</b:InternetSiteTitle>
    <b:Year>m576576</b:Year>
    <b:Month>trrjuidmhnb</b:Month>
    <b:Day>ju d yujj yu</b:Day>
    <b:URL> jsuy https://en.banglapedia.org/index.php/Swadeshi_Movement[]p'o;lirukyjthgrefwq</b:URL>
    <b:RefOrder>4</b:RefOrder>
  </b:Source>
  <b:Source>
    <b:Tag>Gho21</b:Tag>
    <b:SourceType>DocumentFromInternetSite</b:SourceType>
    <b:Guid>{D49AB5BC-578A-4641-B9AD-2C085162D372}</b:Guid>
    <b:Title>Ghose Aurobindo</b:Title>
    <b:InternetSiteTitle>Banglapedia</b:InternetSiteTitle>
    <b:Year>2021</b:Year>
    <b:Month>06</b:Month>
    <b:Day>18</b:Day>
    <b:URL>https://en.banglapedia.org/index.php/Ghosh,_Aurobindo</b:URL>
    <b:RefOrder>5</b:RefOrder>
  </b:Source>
  <b:Source>
    <b:Tag>Swa21</b:Tag>
    <b:SourceType>DocumentFromInternetSite</b:SourceType>
    <b:Guid>{F8728029-4897-4CB0-9FC6-44C21C879500}</b:Guid>
    <b:Title>Swadeshi Movement</b:Title>
    <b:Year>2021</b:Year>
    <b:InternetSiteTitle>Banglapedia</b:InternetSiteTitle>
    <b:Month>June</b:Month>
    <b:Day>18</b:Day>
    <b:URL>https://en.banglapedia.org/index.php/Swadeshi_Movement</b:URL>
    <b:Author>
      <b:Author>
        <b:NameList>
          <b:Person>
            <b:Last>Roy</b:Last>
            <b:First>Ranjit</b:First>
          </b:Person>
        </b:NameList>
      </b:Author>
    </b:Author>
    <b:RefOrder>1</b:RefOrder>
  </b:Source>
  <b:Source>
    <b:Tag>Swa211</b:Tag>
    <b:SourceType>InternetSite</b:SourceType>
    <b:Guid>{2FB58017-C251-4C3E-89B8-F10863DC72D1}</b:Guid>
    <b:Title>Swadeshi and Boycott Movement</b:Title>
    <b:InternetSiteTitle>TO THE POINT</b:InternetSiteTitle>
    <b:Year>2021</b:Year>
    <b:Month>06</b:Month>
    <b:Day>15</b:Day>
    <b:URL>https://www.drishtiias.com/to-the-points/paper1/swadeshi-and-boycott-movement</b:URL>
    <b:RefOrder>6</b:RefOrder>
  </b:Source>
  <b:Source>
    <b:Tag>Swa212</b:Tag>
    <b:SourceType>InternetSite</b:SourceType>
    <b:Guid>{EF28D8B4-880F-4A70-8820-33F6075CDDCC}</b:Guid>
    <b:Title>Swadeshi and Boycott Movement</b:Title>
    <b:InternetSiteTitle>TO THE POINT</b:InternetSiteTitle>
    <b:Year>2021</b:Year>
    <b:Month>06</b:Month>
    <b:Day>15</b:Day>
    <b:URL>https://www.drishtiias.com/to-the-points/paper1/swadeshi-and-boycott-movement</b:URL>
    <b:RefOrder>2</b:RefOrder>
  </b:Source>
</b:Sources>
</file>

<file path=customXml/itemProps1.xml><?xml version="1.0" encoding="utf-8"?>
<ds:datastoreItem xmlns:ds="http://schemas.openxmlformats.org/officeDocument/2006/customXml" ds:itemID="{8E00B518-6B5B-4E75-A7E0-F10CD8131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2</cp:revision>
  <dcterms:created xsi:type="dcterms:W3CDTF">2022-06-26T16:52:00Z</dcterms:created>
  <dcterms:modified xsi:type="dcterms:W3CDTF">2022-06-26T16:52:00Z</dcterms:modified>
</cp:coreProperties>
</file>