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rPr>
          <w:rFonts w:ascii="仿宋" w:hAnsi="仿宋" w:eastAsia="仿宋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rPr>
          <w:rFonts w:ascii="仿宋" w:hAnsi="仿宋" w:eastAsia="仿宋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隶书" w:hAnsi="仿宋" w:eastAsia="隶书" w:cs="Times New Roman"/>
          <w:kern w:val="0"/>
          <w:sz w:val="72"/>
          <w:szCs w:val="72"/>
          <w:lang w:val="zh-CN"/>
        </w:rPr>
      </w:pPr>
      <w:r>
        <w:rPr>
          <w:rFonts w:hint="eastAsia" w:ascii="隶书" w:hAnsi="Axure Handwriting" w:eastAsia="隶书" w:cs="Times New Roman"/>
          <w:kern w:val="0"/>
          <w:sz w:val="72"/>
          <w:szCs w:val="72"/>
          <w:lang w:val="zh-CN"/>
        </w:rPr>
        <w:t>中原工学院</w:t>
      </w:r>
      <w:r>
        <w:rPr>
          <w:rFonts w:hint="eastAsia" w:ascii="隶书" w:hAnsi="仿宋" w:eastAsia="隶书" w:cs="Times New Roman"/>
          <w:kern w:val="0"/>
          <w:sz w:val="72"/>
          <w:szCs w:val="72"/>
          <w:lang w:val="zh-CN"/>
        </w:rPr>
        <w:t>软件学院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隶书" w:hAnsi="仿宋" w:eastAsia="隶书" w:cs="Times New Roman"/>
          <w:kern w:val="0"/>
          <w:sz w:val="72"/>
          <w:szCs w:val="72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52"/>
          <w:szCs w:val="52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52"/>
          <w:szCs w:val="52"/>
          <w:lang w:val="zh-CN"/>
        </w:rPr>
      </w:pPr>
      <w:r>
        <w:rPr>
          <w:rFonts w:hint="eastAsia" w:cs="Times New Roman" w:asciiTheme="minorEastAsia" w:hAnsiTheme="minorEastAsia"/>
          <w:kern w:val="0"/>
          <w:sz w:val="52"/>
          <w:szCs w:val="52"/>
          <w:lang w:val="zh-CN"/>
        </w:rPr>
        <w:t>派遣制教师协议书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ind w:firstLine="2240" w:firstLineChars="800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zh-CN"/>
        </w:rPr>
        <w:t>甲方：中原工学院软件学院</w:t>
      </w:r>
    </w:p>
    <w:p>
      <w:pPr>
        <w:autoSpaceDE w:val="0"/>
        <w:autoSpaceDN w:val="0"/>
        <w:adjustRightInd w:val="0"/>
        <w:spacing w:line="360" w:lineRule="auto"/>
        <w:ind w:firstLine="2240" w:firstLineChars="800"/>
        <w:rPr>
          <w:rFonts w:hint="eastAsia"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360" w:lineRule="auto"/>
        <w:ind w:firstLine="2240" w:firstLineChars="800"/>
        <w:rPr>
          <w:rFonts w:hint="default" w:cs="Times New Roman" w:asciiTheme="minorEastAsia" w:hAnsiTheme="minorEastAsia" w:eastAsia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zh-CN"/>
        </w:rPr>
        <w:t>乙方：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 xml:space="preserve"> {{zhuanzhanghuming}}</w:t>
      </w:r>
    </w:p>
    <w:p>
      <w:pPr>
        <w:autoSpaceDE w:val="0"/>
        <w:autoSpaceDN w:val="0"/>
        <w:adjustRightInd w:val="0"/>
        <w:spacing w:line="360" w:lineRule="auto"/>
        <w:ind w:firstLine="2240" w:firstLineChars="800"/>
        <w:rPr>
          <w:rFonts w:cs="Times New Roman" w:asciiTheme="minorEastAsia" w:hAnsiTheme="minorEastAsia"/>
          <w:kern w:val="0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甲方：中原工学院软件学院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rFonts w:hint="default" w:ascii="仿宋" w:hAnsi="仿宋" w:eastAsia="仿宋" w:cs="Times New Roman"/>
          <w:kern w:val="0"/>
          <w:sz w:val="24"/>
          <w:szCs w:val="24"/>
          <w:lang w:val="en-US" w:eastAsia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乙方：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>{{zhuanzhanghuming}}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rFonts w:ascii="仿宋" w:hAnsi="仿宋" w:eastAsia="仿宋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根据《中华人民共和国劳动法》、《中华人民共和国劳动合同法》等有关法律规定、法规和规章的规定，本着平等、自愿的原则，经甲、乙双方协商一致，特签订本劳务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合同。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一、合同期限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合同期自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>{{starttime}}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起至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en-US" w:eastAsia="zh-CN"/>
        </w:rPr>
        <w:t>{{endtime}}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止。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二、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的内容和方式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甲方根据工作需要，向乙方委托推荐符合条件的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教师，经乙方及劳动者本人同意，并且甲方面试通过后，乙方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教师到甲方单位工作。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期间，该教师仍与乙方保持原劳务关系，甲方根据工作需要制定岗位职责，按月支付乙方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费用，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教师接收甲方相关管理，享受国家法定假日等福利待遇。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三、甲方的权利和义务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1、必须按照劳动法的规定合法规范用工，甲方负责安排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教师的具体工作岗位，监督、管理、检查、考核派遣人员完成工作的情况；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2、甲方负责安排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教师课程教学、实践环节等授课任务，规定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教师每周在学校课程安排为20课时左右。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3、甲方负责向乙方支付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费用，每月人民币</w:t>
      </w:r>
      <w:r>
        <w:rPr>
          <w:rFonts w:ascii="仿宋" w:hAnsi="仿宋" w:eastAsia="仿宋" w:cs="Times New Roman"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Times New Roman"/>
          <w:kern w:val="0"/>
          <w:sz w:val="24"/>
          <w:szCs w:val="24"/>
          <w:u w:val="single"/>
          <w:lang w:val="en-US" w:eastAsia="zh-CN"/>
        </w:rPr>
        <w:t>{{zhuangzhangzongjine}}</w:t>
      </w:r>
      <w:r>
        <w:rPr>
          <w:rFonts w:ascii="仿宋" w:hAnsi="仿宋" w:eastAsia="仿宋" w:cs="Times New Roman"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元整，每月10日转账支付上月费用。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四、乙方的权利和义务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1、与派遣人员签订规范劳动合同，全面负责</w:t>
      </w:r>
      <w:bookmarkStart w:id="0" w:name="_Hlk34935002"/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bookmarkEnd w:id="0"/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的劳务用工管理、劳务纠纷处理与社保办理，处理涉及劳动关系的所有事宜。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2、乙方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教师在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期内要接收甲方管理，承担甲方要求的相关课程、实践环节等教学任务。乙方负责监督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教师在甲方授课过程中要遵守基本的师风师德，不得发表与专业课程知识无关的不良言论。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3、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教师有权享受甲方国家法定假日等福利待遇。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4、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教师应遵守甲乙双方的规章制度，服从甲、乙双方的工作安排与管理，因个人原因需要提前结束服务期的，应提前30日向甲、乙双方同时书面申请。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五、其他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1.甲、乙双方应按照本合同及其附件约定的内容，履行各自的义务。不履行或不完全履行义务视为违约，由此给守约方或第三方造成的损失或损害，违约方须承担责任和相应的赔偿。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2、合同期未满，一方单方面解除本合同，应承担相应的责任，赔偿由此给对方及被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派遣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劳动者造成的损失。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3、本合同书正本一式两份，具有同等效力，甲、乙双方各持一份，自双方签字盖章之日起生效。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六、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甲方支付乙方报酬的形式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及转账信息</w:t>
      </w:r>
      <w:bookmarkStart w:id="1" w:name="_GoBack"/>
      <w:bookmarkEnd w:id="1"/>
    </w:p>
    <w:p>
      <w:pPr>
        <w:autoSpaceDE w:val="0"/>
        <w:autoSpaceDN w:val="0"/>
        <w:adjustRightInd w:val="0"/>
        <w:spacing w:line="400" w:lineRule="exact"/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</w:pPr>
    </w:p>
    <w:tbl>
      <w:tblPr>
        <w:tblStyle w:val="3"/>
        <w:tblW w:w="95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841"/>
        <w:gridCol w:w="937"/>
        <w:gridCol w:w="1012"/>
        <w:gridCol w:w="1010"/>
        <w:gridCol w:w="1013"/>
        <w:gridCol w:w="1006"/>
        <w:gridCol w:w="825"/>
        <w:gridCol w:w="839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  <w:jc w:val="center"/>
        </w:trPr>
        <w:tc>
          <w:tcPr>
            <w:tcW w:w="809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合同编号</w:t>
            </w:r>
          </w:p>
        </w:tc>
        <w:tc>
          <w:tcPr>
            <w:tcW w:w="841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教师编号</w:t>
            </w:r>
          </w:p>
        </w:tc>
        <w:tc>
          <w:tcPr>
            <w:tcW w:w="937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教师</w:t>
            </w: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en-US" w:eastAsia="zh-CN"/>
              </w:rPr>
              <w:t>姓名</w:t>
            </w:r>
          </w:p>
        </w:tc>
        <w:tc>
          <w:tcPr>
            <w:tcW w:w="1012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转账账户</w:t>
            </w:r>
          </w:p>
        </w:tc>
        <w:tc>
          <w:tcPr>
            <w:tcW w:w="1010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转账户名</w:t>
            </w:r>
          </w:p>
        </w:tc>
        <w:tc>
          <w:tcPr>
            <w:tcW w:w="1013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转账开户行</w:t>
            </w:r>
          </w:p>
        </w:tc>
        <w:tc>
          <w:tcPr>
            <w:tcW w:w="1006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开户行户号</w:t>
            </w:r>
          </w:p>
        </w:tc>
        <w:tc>
          <w:tcPr>
            <w:tcW w:w="825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合同类型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聘用形式</w:t>
            </w:r>
          </w:p>
        </w:tc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en-US" w:eastAsia="zh-CN"/>
              </w:rPr>
              <w:t>每月</w:t>
            </w:r>
            <w:r>
              <w:rPr>
                <w:rFonts w:hint="eastAsia" w:ascii="仿宋" w:hAnsi="仿宋" w:eastAsia="仿宋" w:cs="Times New Roman"/>
                <w:w w:val="100"/>
                <w:kern w:val="0"/>
                <w:sz w:val="13"/>
                <w:szCs w:val="13"/>
                <w:lang w:val="zh-CN"/>
              </w:rPr>
              <w:t>转账总金额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3" w:hRule="atLeast"/>
          <w:jc w:val="center"/>
        </w:trPr>
        <w:tc>
          <w:tcPr>
            <w:tcW w:w="809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hint="default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{{id}}</w:t>
            </w:r>
          </w:p>
        </w:tc>
        <w:tc>
          <w:tcPr>
            <w:tcW w:w="841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{{jiaoshibianhao}}</w:t>
            </w:r>
          </w:p>
        </w:tc>
        <w:tc>
          <w:tcPr>
            <w:tcW w:w="937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zh-CN" w:eastAsia="zh-CN" w:bidi="ar-SA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{{jiaoshixingming}}</w:t>
            </w:r>
          </w:p>
        </w:tc>
        <w:tc>
          <w:tcPr>
            <w:tcW w:w="1012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{{yinhangkahao}}</w:t>
            </w:r>
          </w:p>
        </w:tc>
        <w:tc>
          <w:tcPr>
            <w:tcW w:w="1010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{{zhuanzhanghuming}}</w:t>
            </w:r>
          </w:p>
        </w:tc>
        <w:tc>
          <w:tcPr>
            <w:tcW w:w="1013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{{yinhang}}</w:t>
            </w:r>
          </w:p>
        </w:tc>
        <w:tc>
          <w:tcPr>
            <w:tcW w:w="1006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{{kaihuhanghuhao}}</w:t>
            </w:r>
          </w:p>
        </w:tc>
        <w:tc>
          <w:tcPr>
            <w:tcW w:w="825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{{hetongleixing}}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{{pinyongxingshi}}</w:t>
            </w:r>
          </w:p>
        </w:tc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Times New Roman"/>
                <w:kern w:val="0"/>
                <w:sz w:val="13"/>
                <w:szCs w:val="13"/>
                <w:lang w:val="zh-CN"/>
              </w:rPr>
            </w:pPr>
            <w:r>
              <w:rPr>
                <w:rFonts w:hint="eastAsia" w:ascii="仿宋" w:hAnsi="仿宋" w:eastAsia="仿宋" w:cs="Times New Roman"/>
                <w:kern w:val="0"/>
                <w:sz w:val="13"/>
                <w:szCs w:val="13"/>
                <w:lang w:val="en-US" w:eastAsia="zh-CN"/>
              </w:rPr>
              <w:t>{{zhuangzhangjine}}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ind w:firstLine="480"/>
        <w:rPr>
          <w:rFonts w:ascii="仿宋" w:hAnsi="仿宋" w:eastAsia="仿宋" w:cs="Times New Roman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 xml:space="preserve">甲方（盖章）：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乙方（盖章）：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代表签字：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     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>代表签字：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日期：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        日期：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所在地：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      所在地：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电话：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        电话：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电子信箱：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    电子信箱：</w:t>
      </w:r>
    </w:p>
    <w:p>
      <w:pPr>
        <w:autoSpaceDE w:val="0"/>
        <w:autoSpaceDN w:val="0"/>
        <w:adjustRightInd w:val="0"/>
        <w:spacing w:line="400" w:lineRule="exact"/>
        <w:rPr>
          <w:rFonts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联系人：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      联系人：</w:t>
      </w:r>
    </w:p>
    <w:p>
      <w:pPr>
        <w:autoSpaceDE w:val="0"/>
        <w:autoSpaceDN w:val="0"/>
        <w:adjustRightInd w:val="0"/>
        <w:spacing w:line="400" w:lineRule="exact"/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</w:pP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>电话：</w:t>
      </w:r>
      <w:r>
        <w:rPr>
          <w:rFonts w:hint="eastAsia" w:ascii="仿宋" w:hAnsi="仿宋" w:eastAsia="仿宋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仿宋" w:hAnsi="仿宋" w:eastAsia="仿宋" w:cs="Times New Roman"/>
          <w:kern w:val="0"/>
          <w:sz w:val="24"/>
          <w:szCs w:val="24"/>
          <w:lang w:val="zh-CN"/>
        </w:rPr>
        <w:t xml:space="preserve">                                          电话：</w:t>
      </w:r>
    </w:p>
    <w:p>
      <w:pPr>
        <w:autoSpaceDE w:val="0"/>
        <w:autoSpaceDN w:val="0"/>
        <w:adjustRightInd w:val="0"/>
        <w:spacing w:line="360" w:lineRule="auto"/>
        <w:ind w:firstLine="2240" w:firstLineChars="800"/>
        <w:rPr>
          <w:rFonts w:hint="eastAsia" w:ascii="仿宋" w:hAnsi="仿宋" w:eastAsia="仿宋" w:cs="Times New Roman"/>
          <w:kern w:val="0"/>
          <w:sz w:val="28"/>
          <w:szCs w:val="28"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xure Handwriting">
    <w:altName w:val="Yu Gothic UI Semilight"/>
    <w:panose1 w:val="020B0402020200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53"/>
    <w:rsid w:val="0009312B"/>
    <w:rsid w:val="00165593"/>
    <w:rsid w:val="001813F6"/>
    <w:rsid w:val="00206E6A"/>
    <w:rsid w:val="0035774C"/>
    <w:rsid w:val="00395C53"/>
    <w:rsid w:val="003D6675"/>
    <w:rsid w:val="00537D2C"/>
    <w:rsid w:val="005D70C9"/>
    <w:rsid w:val="006A04C9"/>
    <w:rsid w:val="006A0BF2"/>
    <w:rsid w:val="006A6153"/>
    <w:rsid w:val="006F630F"/>
    <w:rsid w:val="007D551B"/>
    <w:rsid w:val="00865F5F"/>
    <w:rsid w:val="00932789"/>
    <w:rsid w:val="00956355"/>
    <w:rsid w:val="00A447FF"/>
    <w:rsid w:val="00A87A7F"/>
    <w:rsid w:val="00AA18A3"/>
    <w:rsid w:val="00CE18D5"/>
    <w:rsid w:val="00CF3650"/>
    <w:rsid w:val="00E65452"/>
    <w:rsid w:val="00E76D2F"/>
    <w:rsid w:val="00F03842"/>
    <w:rsid w:val="00F24935"/>
    <w:rsid w:val="00F36EDA"/>
    <w:rsid w:val="00F41FAC"/>
    <w:rsid w:val="00F9444A"/>
    <w:rsid w:val="00FA086C"/>
    <w:rsid w:val="00FC1CFE"/>
    <w:rsid w:val="00FE1685"/>
    <w:rsid w:val="0690039B"/>
    <w:rsid w:val="0B931A3E"/>
    <w:rsid w:val="13AC0BD6"/>
    <w:rsid w:val="3C9E0848"/>
    <w:rsid w:val="42AF0E73"/>
    <w:rsid w:val="61B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410</Words>
  <Characters>2339</Characters>
  <Lines>19</Lines>
  <Paragraphs>5</Paragraphs>
  <TotalTime>15</TotalTime>
  <ScaleCrop>false</ScaleCrop>
  <LinksUpToDate>false</LinksUpToDate>
  <CharactersWithSpaces>2744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2020-03-12T10:39:00Z</dcterms:created>
  <dc:creator>闫 莹莹</dc:creator>
  <cp:lastModifiedBy></cp:lastModifiedBy>
  <dcterms:modified xsi:type="dcterms:W3CDTF">2020-04-28T17:42:04Z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