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IT193 – UI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FONTS to use [options]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Montserrat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Courier New, Courier, monospace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Comfortaa, cursive;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IMAGES to use [options]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[gdrive]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COLOR SCHEME options: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4254041" cy="190795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041" cy="190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314410" cy="203321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410" cy="203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301341" cy="200913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341" cy="200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300654" cy="204281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654" cy="204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058262" cy="406433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62" cy="406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B1TqWCs61+2ifljpmS/+l2QKTw==">AMUW2mUN4EGkZokHTa2TsIb33yQAA++iS+FRU/kcAC+06ATgppvtyTEAviXQNPzLNkXRVcHR+SSoBJda7/7hJnMRKCmi+fxvnTtnRTB05zomRqLhFSgcXB8=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2023-01-31T06:51:00Z</dcterms:created>
  <dc:creator>Kristine Piopongco</dc:creator>
</cp:coreProperties>
</file>