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jc w:val="center"/>
      </w:pPr>
      <w:r>
        <w:rPr>
          <w:rFonts w:ascii="Calibri" w:cs="Calibri" w:eastAsia="Calibri" w:hAnsi="Calibri"/>
          <w:b/>
          <w:bCs/>
          <w:sz w:val="32"/>
          <w:szCs w:val="32"/>
        </w:rPr>
        <w:t xml:space="preserve">AKTUALIZACE PSYCHOGRAFICKO-POLITICKÉ TYPOLOGIE ČESKÉ SPOLEČNOSTI</w:t>
      </w:r>
    </w:p>
    <w:p>
      <w:pPr>
        <w:spacing w:after="120"/>
        <w:jc w:val="center"/>
      </w:pPr>
      <w:r>
        <w:rPr>
          <w:rFonts w:ascii="Calibri" w:cs="Calibri" w:eastAsia="Calibri" w:hAnsi="Calibri"/>
          <w:i/>
          <w:iCs/>
          <w:sz w:val="24"/>
          <w:szCs w:val="24"/>
        </w:rPr>
        <w:t xml:space="preserve">Přechod z Big Five na HEXACO a aktualizace sociodemografických, politických a voličských dat ke stavu srpen 2026</w:t>
      </w:r>
    </w:p>
    <w:p>
      <w:pPr>
        <w:spacing w:after="40" w:before="480"/>
        <w:jc w:val="center"/>
      </w:pPr>
      <w:r>
        <w:rPr>
          <w:rFonts w:ascii="Calibri" w:cs="Calibri" w:eastAsia="Calibri" w:hAnsi="Calibri"/>
          <w:sz w:val="20"/>
          <w:szCs w:val="20"/>
        </w:rPr>
        <w:t xml:space="preserve">Pracovní analytický dokument</w:t>
      </w:r>
    </w:p>
    <w:p>
      <w:pPr>
        <w:spacing w:after="40"/>
        <w:jc w:val="center"/>
      </w:pPr>
      <w:r>
        <w:rPr>
          <w:rFonts w:ascii="Calibri" w:cs="Calibri" w:eastAsia="Calibri" w:hAnsi="Calibri"/>
          <w:sz w:val="20"/>
          <w:szCs w:val="20"/>
        </w:rPr>
        <w:t xml:space="preserve">Vychází z původní typologie (11 typů, data cca 2019–2021)</w:t>
      </w:r>
    </w:p>
    <w:p>
      <w:pPr>
        <w:spacing w:after="40"/>
        <w:jc w:val="center"/>
      </w:pPr>
      <w:r>
        <w:rPr>
          <w:rFonts w:ascii="Calibri" w:cs="Calibri" w:eastAsia="Calibri" w:hAnsi="Calibri"/>
          <w:sz w:val="20"/>
          <w:szCs w:val="20"/>
        </w:rPr>
        <w:t xml:space="preserve">Zpracováno: srpen 2026</w:t>
      </w:r>
    </w:p>
    <w:p>
      <w:r>
        <w:br w:type="page"/>
      </w:r>
    </w:p>
    <w:p>
      <w:pPr>
        <w:pStyle w:val="Heading1"/>
        <w:spacing w:after="240" w:before="480"/>
      </w:pPr>
      <w:r>
        <w:t xml:space="preserve">0. Metodologie, zdroje a konvence dokumentu</w:t>
      </w:r>
    </w:p>
    <w:p>
      <w:pPr>
        <w:spacing w:after="160"/>
      </w:pPr>
      <w:r>
        <w:rPr>
          <w:rFonts w:ascii="Calibri" w:cs="Calibri" w:eastAsia="Calibri" w:hAnsi="Calibri"/>
          <w:sz w:val="22"/>
          <w:szCs w:val="22"/>
        </w:rPr>
        <w:t xml:space="preserve">Tento dokument aktualizuje původní psychograficko-politickou typologii české společnosti (11 typů, data pravděpodobně z let 2019–2021) ve dvou rovinách zadaných uživatelem: (1) přechod z osobnostního modelu Big Five na model HEXACO a (2) aktualizaci sociodemografických, politických a voličských dat na stav srpen 2026. Dokument vznikl kombinací práce s dodaným zdrojovým souborem a webovou rešerší aktuálních zdrojů (viz citace u jednotlivých tvrzení).</w:t>
      </w:r>
    </w:p>
    <w:p>
      <w:pPr>
        <w:pStyle w:val="Heading2"/>
        <w:spacing w:after="180" w:before="360"/>
      </w:pPr>
      <w:r>
        <w:t xml:space="preserve">Zásadní metodologické omezení, které platí pro celý dokument</w:t>
      </w:r>
    </w:p>
    <w:p>
      <w:pPr>
        <w:spacing w:after="160"/>
      </w:pPr>
      <w:r>
        <w:rPr>
          <w:rFonts w:ascii="Calibri" w:cs="Calibri" w:eastAsia="Calibri" w:hAnsi="Calibri"/>
          <w:b/>
          <w:bCs/>
          <w:i w:val="false"/>
          <w:iCs w:val="false"/>
          <w:sz w:val="22"/>
          <w:szCs w:val="22"/>
        </w:rPr>
        <w:t xml:space="preserve">Toto je reinterpretace, nikoli nové měření. </w:t>
      </w:r>
      <w:r>
        <w:rPr>
          <w:rFonts w:ascii="Calibri" w:cs="Calibri" w:eastAsia="Calibri" w:hAnsi="Calibri"/>
          <w:b w:val="false"/>
          <w:bCs w:val="false"/>
          <w:i w:val="false"/>
          <w:iCs w:val="false"/>
          <w:sz w:val="22"/>
          <w:szCs w:val="22"/>
        </w:rPr>
        <w:t xml:space="preserve">Původní typologie vznikla na základě primárního dotazníkového šetření s škálami Big Five. Pro tento dokument nebyl k dispozici žádný nový sběr dat s HEXACO inventářem na české populaci ani přístup k datové matici původního výzkumu. Veškeré přiřazení HEXACO profilů k jednotlivým typům je tedy odvozené z textového popisu chování a hodnot uvedeného v původním dokumentu, opřené o teoretické a empirické zákonitosti vztahu Big Five–HEXACO–ideologie popsané v odborné literatuře. Jde o kvalifikovanou interpretační hypotézu, ne o změřený výsledek. Tam, kde je signál z textu nejednoznačný, je to explicitně uvedeno.</w:t>
      </w:r>
    </w:p>
    <w:p>
      <w:pPr>
        <w:pStyle w:val="Heading2"/>
        <w:spacing w:after="180" w:before="360"/>
      </w:pPr>
      <w:r>
        <w:t xml:space="preserve">Konvence značení</w:t>
      </w:r>
    </w:p>
    <w:p>
      <w:pPr>
        <w:pStyle w:val="ListParagraph"/>
        <w:numPr>
          <w:ilvl w:val="0"/>
          <w:numId w:val="2"/>
        </w:numPr>
        <w:spacing w:after="80"/>
      </w:pPr>
      <w:r>
        <w:rPr>
          <w:rFonts w:ascii="Calibri" w:cs="Calibri" w:eastAsia="Calibri" w:hAnsi="Calibri"/>
          <w:sz w:val="22"/>
          <w:szCs w:val="22"/>
        </w:rPr>
        <w:t xml:space="preserve">Ověřený fakt – tvrzení podložené konkrétním, dohledatelným zdrojem (výzkumná agentura, statistický úřad, médium, akademická studie) s uvedeným datem.</w:t>
      </w:r>
    </w:p>
    <w:p>
      <w:pPr>
        <w:pStyle w:val="ListParagraph"/>
        <w:numPr>
          <w:ilvl w:val="0"/>
          <w:numId w:val="2"/>
        </w:numPr>
        <w:spacing w:after="80"/>
      </w:pPr>
      <w:r>
        <w:rPr>
          <w:rFonts w:ascii="Calibri" w:cs="Calibri" w:eastAsia="Calibri" w:hAnsi="Calibri"/>
          <w:sz w:val="22"/>
          <w:szCs w:val="22"/>
        </w:rPr>
        <w:t xml:space="preserve">Interpretační hypotéza – odvození, které autor tohoto dokumentu (na základě teorie nebo analogie) považuje za pravděpodobné, ale které nebylo přímo změřeno na daném typu ani na české populaci.</w:t>
      </w:r>
    </w:p>
    <w:p>
      <w:pPr>
        <w:pStyle w:val="ListParagraph"/>
        <w:numPr>
          <w:ilvl w:val="0"/>
          <w:numId w:val="2"/>
        </w:numPr>
        <w:spacing w:after="80"/>
      </w:pPr>
      <w:r>
        <w:rPr>
          <w:rFonts w:ascii="Calibri" w:cs="Calibri" w:eastAsia="Calibri" w:hAnsi="Calibri"/>
          <w:sz w:val="22"/>
          <w:szCs w:val="22"/>
        </w:rPr>
        <w:t xml:space="preserve">Metodologická mezera – místo, kde požadovaná aktualizace není odpovědně možná, protože potřebná data neexistují nebo nejsou veřejně dostupná; v těchto případech dokument čísla nevymýšlí a mezeru pojmenovává.</w:t>
      </w:r>
    </w:p>
    <w:p>
      <w:pPr>
        <w:spacing w:after="160"/>
      </w:pPr>
      <w:r>
        <w:rPr>
          <w:rFonts w:ascii="Calibri" w:cs="Calibri" w:eastAsia="Calibri" w:hAnsi="Calibri"/>
          <w:sz w:val="22"/>
          <w:szCs w:val="22"/>
        </w:rPr>
        <w:t xml:space="preserve">U číselných tvrzení o politické scéně, ekonomice a veřejném mínění je uveden zdroj a datum šetření. Personálně-typologická čísla z původního dokumentu (zastoupení v populaci, volební účast a volatilita jednotlivých typů) pocházejí patrně z komerčního segmentačního výzkumu, jehož metodika ani datová matice nejsou veřejně dostupné – tato čísla proto nelze v tomto dokumentu ověřit ani přepočítat na rok 2026 (viz kapitola 5).</w:t>
      </w:r>
    </w:p>
    <w:p>
      <w:pPr>
        <w:pStyle w:val="Heading1"/>
        <w:spacing w:after="240" w:before="480"/>
      </w:pPr>
      <w:r>
        <w:t xml:space="preserve">1. Teoretický rámec: od Big Five k HEXACO</w:t>
      </w:r>
    </w:p>
    <w:p>
      <w:pPr>
        <w:spacing w:after="160"/>
      </w:pPr>
      <w:r>
        <w:rPr>
          <w:rFonts w:ascii="Calibri" w:cs="Calibri" w:eastAsia="Calibri" w:hAnsi="Calibri"/>
          <w:sz w:val="22"/>
          <w:szCs w:val="22"/>
        </w:rPr>
        <w:t xml:space="preserve">Model Big Five (Neuroticismus, Extraverze, Otevřenost vůči zkušenosti, Přívětivost, Svědomitost), na němž stavěla původní typologie, byl v posledních dvou dekádách doplněn lexikálním výzkumem napříč jazyky o šestý faktor. Ashton a Lee ukázali, že v řadě jazyků (včetně korejštiny, francouzštiny, polštiny, chorvatštiny aj.) se konzistentně objevuje samostatný faktor Honesty-Humility (Upřímnost-Pokora, H), který se v anglické lexikální struktuře částečně slil s Přívětivostí. Model HEXACO tedy nepřidává üplně nový obsah – spíše přerozděluje obsah, který byl v Big Five natěsnán do jedné dimenze Přívětivosti, do dvou samostatných os:</w:t>
      </w:r>
    </w:p>
    <w:p>
      <w:pPr>
        <w:pStyle w:val="ListParagraph"/>
        <w:numPr>
          <w:ilvl w:val="0"/>
          <w:numId w:val="2"/>
        </w:numPr>
        <w:spacing w:after="80"/>
      </w:pPr>
      <w:r>
        <w:rPr>
          <w:rFonts w:ascii="Calibri" w:cs="Calibri" w:eastAsia="Calibri" w:hAnsi="Calibri"/>
          <w:sz w:val="22"/>
          <w:szCs w:val="22"/>
        </w:rPr>
        <w:t xml:space="preserve">Honesty-Humility (H) – upřímnost, spravedlivost vůči druhým, absence chamtivosti a mocenské/statusové motivace, skromnost. Zachycuje, do jaké míry je člověk ochoten vykořisťovat druhé nebo pravidla ve svůj prospěch.</w:t>
      </w:r>
    </w:p>
    <w:p>
      <w:pPr>
        <w:pStyle w:val="ListParagraph"/>
        <w:numPr>
          <w:ilvl w:val="0"/>
          <w:numId w:val="2"/>
        </w:numPr>
        <w:spacing w:after="80"/>
      </w:pPr>
      <w:r>
        <w:rPr>
          <w:rFonts w:ascii="Calibri" w:cs="Calibri" w:eastAsia="Calibri" w:hAnsi="Calibri"/>
          <w:sz w:val="22"/>
          <w:szCs w:val="22"/>
        </w:rPr>
        <w:t xml:space="preserve">HEXACO-Agreeableness (A) – zvládání hněvu, shovívavost, flexibilita, trpělivost, tolerance k tomu, když je s člověkem zacházeno nespravedlivě. Zachycuje, jak člověk reaguje, když je sám poškozen nebo naštvaný.</w:t>
      </w:r>
    </w:p>
    <w:p>
      <w:pPr>
        <w:spacing w:after="160"/>
      </w:pPr>
      <w:r>
        <w:rPr>
          <w:rFonts w:ascii="Calibri" w:cs="Calibri" w:eastAsia="Calibri" w:hAnsi="Calibri"/>
          <w:sz w:val="22"/>
          <w:szCs w:val="22"/>
        </w:rPr>
        <w:t xml:space="preserve">Zjednodušeně: nízká Přívětivost v Big Five mohla u téhož člověka znamenat buď „je ochotný druhé využívat“ (nízké H), nebo „snadno se rozzlobí a nespouští z hlavy křivdu“ (nízké A), nebo obojí. Big Five tento rozdíl neumí zachytit – proto je klíčovým úkolem této aktualizace u každého typu posoudit, který z obou mechanismů (nebo oba) stojí za popsanou „nízkou/vysokou Přívětivostí“. Zbylé čtyři faktory HEXACO (Emotionalita, Extraverze, Svědomitost, Otevřenost) jsou obsahově blízké svým Big Five protějškům (Neuroticismus, Extraverze, Svědomitost, Otevřenost), byť Emotionalita v HEXACO klade menší důraz na hostilitu/hněv (ten se přesunul k nízké A) a větší důraz na sentimentalitu, úzkostnou vazbu a potřebu emoční opory.</w:t>
      </w:r>
    </w:p>
    <w:p>
      <w:pPr>
        <w:pStyle w:val="Heading2"/>
        <w:spacing w:after="180" w:before="360"/>
      </w:pPr>
      <w:r>
        <w:t xml:space="preserve">Proč je rozpad Přívětivosti politicky relevantní</w:t>
      </w:r>
    </w:p>
    <w:p>
      <w:pPr>
        <w:spacing w:after="160"/>
      </w:pPr>
      <w:r>
        <w:rPr>
          <w:rFonts w:ascii="Calibri" w:cs="Calibri" w:eastAsia="Calibri" w:hAnsi="Calibri"/>
          <w:b w:val="false"/>
          <w:bCs w:val="false"/>
          <w:i w:val="false"/>
          <w:iCs w:val="false"/>
          <w:sz w:val="22"/>
          <w:szCs w:val="22"/>
        </w:rPr>
        <w:t xml:space="preserve">Ověřený fakt (teorie/empirie): </w:t>
      </w:r>
      <w:r>
        <w:rPr>
          <w:rFonts w:ascii="Calibri" w:cs="Calibri" w:eastAsia="Calibri" w:hAnsi="Calibri"/>
          <w:b w:val="false"/>
          <w:bCs w:val="false"/>
          <w:i w:val="false"/>
          <w:iCs w:val="false"/>
          <w:sz w:val="22"/>
          <w:szCs w:val="22"/>
        </w:rPr>
        <w:t xml:space="preserve">Duckitt a Sibley ve svém Dual Process Motivational Model ukazují, že autoritářství (RWA) a sociální dominance (SDO) mají odlišné psychologické kořeny. RWA vzniká z vnímání světa jako nebezpečného a chaotického místa a je spojeno především s nízkou Otevřeností a zvýšenou úzkostností/Emotionalitou. SDO vzniká z vnímání světa jako „konkurenční džungle“, kde silnější vítězí nad slabším, a je spojeno především s nízkým Honesty-Humility a nízkou Přívětivostí (v HEXACO smyslu).</w:t>
      </w:r>
    </w:p>
    <w:p>
      <w:pPr>
        <w:spacing w:after="160"/>
      </w:pPr>
      <w:r>
        <w:rPr>
          <w:rFonts w:ascii="Calibri" w:cs="Calibri" w:eastAsia="Calibri" w:hAnsi="Calibri"/>
          <w:b w:val="false"/>
          <w:bCs w:val="false"/>
          <w:i w:val="false"/>
          <w:iCs w:val="false"/>
          <w:sz w:val="22"/>
          <w:szCs w:val="22"/>
        </w:rPr>
        <w:t xml:space="preserve">Ověřený fakt: </w:t>
      </w:r>
      <w:r>
        <w:rPr>
          <w:rFonts w:ascii="Calibri" w:cs="Calibri" w:eastAsia="Calibri" w:hAnsi="Calibri"/>
          <w:b w:val="false"/>
          <w:bCs w:val="false"/>
          <w:i w:val="false"/>
          <w:iCs w:val="false"/>
          <w:sz w:val="22"/>
          <w:szCs w:val="22"/>
        </w:rPr>
        <w:t xml:space="preserve">Sibley, Harding, Perry, Asbrock a Duckitt (2010, European Journal of Personality) na HEXACO modelu ukázali, že Honesty-Humility je nejsilnějším prediktorem SDO (nízké H-H → vyšší SDO) – vztah, který v Big Five zanikal, protože byl „zanořen“ v Přívětivosti společně s protichůdně působícím efektem na RWA. Podle jejich zjištění totiž Honesty-Humility zároveň mírně zvyšuje RWA a zároveň snižuje SDO – tedy působí na obě ideologické osy opačným směrem. Toto zjištění by v datech založených jen na Big Five zůstalo zcela skryté.</w:t>
      </w:r>
    </w:p>
    <w:p>
      <w:pPr>
        <w:spacing w:after="160"/>
      </w:pPr>
      <w:r>
        <w:rPr>
          <w:rFonts w:ascii="Calibri" w:cs="Calibri" w:eastAsia="Calibri" w:hAnsi="Calibri"/>
          <w:b w:val="false"/>
          <w:bCs w:val="false"/>
          <w:i w:val="false"/>
          <w:iCs w:val="false"/>
          <w:sz w:val="22"/>
          <w:szCs w:val="22"/>
        </w:rPr>
        <w:t xml:space="preserve">Ověřený fakt: </w:t>
      </w:r>
      <w:r>
        <w:rPr>
          <w:rFonts w:ascii="Calibri" w:cs="Calibri" w:eastAsia="Calibri" w:hAnsi="Calibri"/>
          <w:b w:val="false"/>
          <w:bCs w:val="false"/>
          <w:i w:val="false"/>
          <w:iCs w:val="false"/>
          <w:sz w:val="22"/>
          <w:szCs w:val="22"/>
        </w:rPr>
        <w:t xml:space="preserve">Leone, Chirumbolo a Desimoni (2012, Personality and Individual Differences) tento vztah dále zpřesnili: v jejich datech Pokora (facet H) negativně predikovala SDO i (slaběji) RWA, zatímco Upřímnost (facet H) pozitivně predikovala RWA – to znamená, že samotná dimenze Honesty-Humility se dále štěpí na dílčí aspekty s částečně odlišným působením, a zájem o politiku tento vztah moderuje (posiluje ho u politicky angažovanějších lidí).</w:t>
      </w:r>
    </w:p>
    <w:p>
      <w:pPr>
        <w:spacing w:after="160"/>
      </w:pPr>
      <w:r>
        <w:rPr>
          <w:rFonts w:ascii="Calibri" w:cs="Calibri" w:eastAsia="Calibri" w:hAnsi="Calibri"/>
          <w:b w:val="false"/>
          <w:bCs w:val="false"/>
          <w:i w:val="false"/>
          <w:iCs w:val="false"/>
          <w:sz w:val="22"/>
          <w:szCs w:val="22"/>
        </w:rPr>
        <w:t xml:space="preserve">Ověřený fakt: </w:t>
      </w:r>
      <w:r>
        <w:rPr>
          <w:rFonts w:ascii="Calibri" w:cs="Calibri" w:eastAsia="Calibri" w:hAnsi="Calibri"/>
          <w:b w:val="false"/>
          <w:bCs w:val="false"/>
          <w:i w:val="false"/>
          <w:iCs w:val="false"/>
          <w:sz w:val="22"/>
          <w:szCs w:val="22"/>
        </w:rPr>
        <w:t xml:space="preserve">de Vries, Wesseldijk, Karinen, Jern a Tybur (2022, European Journal of Personality) na vzorku 7067 finských dvojčat a jejich sourozenců prokázali, že vztah mezi HEXACO osobností a ideologickými proměnnými (SDO, RWA) je z velké části geneticky podmíněný – dědičnost jednotlivých znaků i jejich vzájemných vazeb se pohybovala mezi 0,34 a 0,58, zatímco sdílené rodinné prostředí mělo na tyto vztahy zanedbatelný vliv. To je důležité pro interpretaci: pozorované osobnostně-politické korelace nejsou jen artefaktem výchovy nebo sociálního prostředí, mají biologicko-genetickou složku.</w:t>
      </w:r>
    </w:p>
    <w:p>
      <w:pPr>
        <w:spacing w:after="160"/>
      </w:pPr>
      <w:r>
        <w:rPr>
          <w:rFonts w:ascii="Calibri" w:cs="Calibri" w:eastAsia="Calibri" w:hAnsi="Calibri"/>
          <w:b w:val="false"/>
          <w:bCs w:val="false"/>
          <w:i w:val="false"/>
          <w:iCs w:val="false"/>
          <w:sz w:val="22"/>
          <w:szCs w:val="22"/>
        </w:rPr>
        <w:t xml:space="preserve">Ověřený fakt (srovnávací základna): </w:t>
      </w:r>
      <w:r>
        <w:rPr>
          <w:rFonts w:ascii="Calibri" w:cs="Calibri" w:eastAsia="Calibri" w:hAnsi="Calibri"/>
          <w:b w:val="false"/>
          <w:bCs w:val="false"/>
          <w:i w:val="false"/>
          <w:iCs w:val="false"/>
          <w:sz w:val="22"/>
          <w:szCs w:val="22"/>
        </w:rPr>
        <w:t xml:space="preserve">Osborne, Sengupta a Sibley provedli metaanalýzu vztahu Big Five osobnosti a politického konzervatismu zahrnující 232 nezávislých výběrů s celkem 575 691 respondenty (publikováno v European Journal of Personality; v citační literatuře se objevuje datování 2021 i 2022 – jde o stejnou studii, uživatelem zmíněný rok 2021 odpovídá dřívější verzi/preprintu). Výsledek: Otevřenost koreluje s konzervatismem r = –0,145 a Svědomitost r = 0,076 – tedy malé, ale robustní a při takto obřím vzorku vysoce spolehlivé efekty. Toto číslo slouží jako srovnávací základna „kolik toho o politické orientaci vysvětlí čistě Big Five“, vůči níž lze poměřovat přínos HEXACO.</w:t>
      </w:r>
    </w:p>
    <w:p>
      <w:pPr>
        <w:spacing w:after="160"/>
      </w:pPr>
      <w:r>
        <w:rPr>
          <w:rFonts w:ascii="Calibri" w:cs="Calibri" w:eastAsia="Calibri" w:hAnsi="Calibri"/>
          <w:sz w:val="22"/>
          <w:szCs w:val="22"/>
        </w:rPr>
        <w:t xml:space="preserve">Shrnutí pro účely této aktualizace: kdykoli původní text u typu popisuje „nízkou/vysokou Přívětivost“, je nutné se ptát, zda popsané chování odpovídá (i) neochotě vykořisťovat/klamat druhé a nemocenskosti (H-H), (ii) toleranci k hněvu a křivdě (A), nebo (iii) obojímu zároveň. Tam, kde text neumožňuje rozhodnout, je to v kapitole 3 explicitně označeno jako nejednoznačné a vyžadující nová data.</w:t>
      </w:r>
    </w:p>
    <w:p>
      <w:pPr>
        <w:pStyle w:val="Heading1"/>
        <w:spacing w:after="240" w:before="480"/>
      </w:pPr>
      <w:r>
        <w:t xml:space="preserve">2. Politický a společenský kontext České republiky – srpen 2026</w:t>
      </w:r>
    </w:p>
    <w:p>
      <w:pPr>
        <w:spacing w:after="160"/>
      </w:pPr>
      <w:r>
        <w:rPr>
          <w:rFonts w:ascii="Calibri" w:cs="Calibri" w:eastAsia="Calibri" w:hAnsi="Calibri"/>
          <w:sz w:val="22"/>
          <w:szCs w:val="22"/>
        </w:rPr>
        <w:t xml:space="preserve">Tato kapitola shrnuje ověřená fakta o aktuální politické scéně, volebních modelech a socioekonomickém vývoji, která jsou dále využita při aktualizaci jednotlivých typů v kapitole 3. Všechna čísla jsou datovaná a zdrojovaná; jde o rychle se měnící oblast, proto je nutné brát čísla volebních modelů jako momentku, nikoli trvalý stav.</w:t>
      </w:r>
    </w:p>
    <w:p>
      <w:pPr>
        <w:pStyle w:val="Heading2"/>
        <w:spacing w:after="180" w:before="360"/>
      </w:pPr>
      <w:r>
        <w:t xml:space="preserve">2.1 Vládní a opoziční scéna po volbách 2025</w:t>
      </w:r>
    </w:p>
    <w:p>
      <w:pPr>
        <w:spacing w:after="160"/>
      </w:pPr>
      <w:r>
        <w:rPr>
          <w:rFonts w:ascii="Calibri" w:cs="Calibri" w:eastAsia="Calibri" w:hAnsi="Calibri"/>
          <w:b w:val="false"/>
          <w:bCs w:val="false"/>
          <w:i w:val="false"/>
          <w:iCs w:val="false"/>
          <w:sz w:val="22"/>
          <w:szCs w:val="22"/>
        </w:rPr>
        <w:t xml:space="preserve">Ověřený fakt: </w:t>
      </w:r>
      <w:r>
        <w:rPr>
          <w:rFonts w:ascii="Calibri" w:cs="Calibri" w:eastAsia="Calibri" w:hAnsi="Calibri"/>
          <w:b w:val="false"/>
          <w:bCs w:val="false"/>
          <w:i w:val="false"/>
          <w:iCs w:val="false"/>
          <w:sz w:val="22"/>
          <w:szCs w:val="22"/>
        </w:rPr>
        <w:t xml:space="preserve">Volby do Poslanecké sněmovny se konaly 3.–4. října 2025 s volební účastí těsně pod 70 %. Hnutí ANO zvítězilo se ziskem 34,51 % hlasů a 80 mandáty. Koalice SPOLU (ODS, TOP 09, KDU-ČSL) skončila druhá s 23,36 % a 52 mandáty (ODS 27, KDU-ČSL 16, TOP 09 9). Hnutí STAN získalo 11,23 % (22 mandátů), Piráti 8,97 % (18 mandátů), SPD 7,78 % (15 mandátů) a Motoristé sobě 6,77 % (13 mandátů). Uskupení Stačilo! (KSČM + SOCDEM/zbytky ČSSD) zůstalo pod pětiprocentní hranicí a do Sněmovny se nedostalo. (Zdroj: iROZHLAS, ČT24, Wikipedie – Volby do PS PČR 2025, říjen 2025.)</w:t>
      </w:r>
    </w:p>
    <w:p>
      <w:pPr>
        <w:spacing w:after="160"/>
      </w:pPr>
      <w:r>
        <w:rPr>
          <w:rFonts w:ascii="Calibri" w:cs="Calibri" w:eastAsia="Calibri" w:hAnsi="Calibri"/>
          <w:b w:val="false"/>
          <w:bCs w:val="false"/>
          <w:i w:val="false"/>
          <w:iCs w:val="false"/>
          <w:sz w:val="22"/>
          <w:szCs w:val="22"/>
        </w:rPr>
        <w:t xml:space="preserve">Ověřený fakt: </w:t>
      </w:r>
      <w:r>
        <w:rPr>
          <w:rFonts w:ascii="Calibri" w:cs="Calibri" w:eastAsia="Calibri" w:hAnsi="Calibri"/>
          <w:b w:val="false"/>
          <w:bCs w:val="false"/>
          <w:i w:val="false"/>
          <w:iCs w:val="false"/>
          <w:sz w:val="22"/>
          <w:szCs w:val="22"/>
        </w:rPr>
        <w:t xml:space="preserve">Po povolebních jednáních vznikla koaliční vláda hnutí ANO, SPD a Motoristů sobě v čele s premiérem Andrejem Babišem (ANO). Důvěru Sněmovny získala v prosinci 2025 poměrem 108 (koalice) ku 91 (opozice). Tomio Okamura (SPD) se stal předsedou Poslanecké sněmovny. (Zdroj: ČT24, prosinec 2025.)</w:t>
      </w:r>
    </w:p>
    <w:p>
      <w:pPr>
        <w:spacing w:after="160"/>
      </w:pPr>
      <w:r>
        <w:rPr>
          <w:rFonts w:ascii="Calibri" w:cs="Calibri" w:eastAsia="Calibri" w:hAnsi="Calibri"/>
          <w:b w:val="false"/>
          <w:bCs w:val="false"/>
          <w:i w:val="false"/>
          <w:iCs w:val="false"/>
          <w:sz w:val="22"/>
          <w:szCs w:val="22"/>
        </w:rPr>
        <w:t xml:space="preserve">Ověřený fakt: </w:t>
      </w:r>
      <w:r>
        <w:rPr>
          <w:rFonts w:ascii="Calibri" w:cs="Calibri" w:eastAsia="Calibri" w:hAnsi="Calibri"/>
          <w:b w:val="false"/>
          <w:bCs w:val="false"/>
          <w:i w:val="false"/>
          <w:iCs w:val="false"/>
          <w:sz w:val="22"/>
          <w:szCs w:val="22"/>
        </w:rPr>
        <w:t xml:space="preserve">Opozici tvoří koalice SPOLU (ODS, TOP 09, KDU-ČSL) – bývalá vládní strana z let 2021–2025 vedená dosud Petrem Fialou, po volbách s novým předsedou ODS Martinem Kupkou –, dále STAN a Piráti. Vláda ANO–SPD–Motoristé je tedy poprvé od roku 2013 tvořena kombinací subjektů, které byly v předchozím volebním cyklu (2019–2021, kdy vznikala původní typologie) vnímány primárně jako protestní/antisystémové (SPD) nebo nesystémové nováčky (Motoristé sobě, založeni 2022).</w:t>
      </w:r>
    </w:p>
    <w:p>
      <w:pPr>
        <w:spacing w:after="160"/>
      </w:pPr>
      <w:r>
        <w:rPr>
          <w:rFonts w:ascii="Calibri" w:cs="Calibri" w:eastAsia="Calibri" w:hAnsi="Calibri"/>
          <w:b w:val="false"/>
          <w:bCs w:val="false"/>
          <w:i w:val="false"/>
          <w:iCs w:val="false"/>
          <w:sz w:val="22"/>
          <w:szCs w:val="22"/>
        </w:rPr>
        <w:t xml:space="preserve">Ověřený fakt: </w:t>
      </w:r>
      <w:r>
        <w:rPr>
          <w:rFonts w:ascii="Calibri" w:cs="Calibri" w:eastAsia="Calibri" w:hAnsi="Calibri"/>
          <w:b w:val="false"/>
          <w:bCs w:val="false"/>
          <w:i w:val="false"/>
          <w:iCs w:val="false"/>
          <w:sz w:val="22"/>
          <w:szCs w:val="22"/>
        </w:rPr>
        <w:t xml:space="preserve">Ve vládní koalici panuje viditelné napětí kolem Motoristů sobě a osoby Filipa Turka: prezident Petr Pavel v lednu 2026 odmítl jmenovat Turka ministrem životního prostředí (mj. kvůli jeho dřívějším kontroverzním výrokům), vláda proto zřídila kompromisní pozici „vládního zmocněnce pro klimatickou politiku a Green Deal“, resort životního prostředí dočasně vede předseda Motoristů a ministr zahraničí Petr Macinka. V červenci 2026 přibyla další kauza (dopravní přestupek Turka), která spor v koalici dále vyostřila. (Zdroj: iROZHLAS, Česká justice, HN.cz, leden–červenec 2026.)</w:t>
      </w:r>
    </w:p>
    <w:p>
      <w:pPr>
        <w:spacing w:after="160"/>
      </w:pPr>
      <w:r>
        <w:rPr>
          <w:rFonts w:ascii="Calibri" w:cs="Calibri" w:eastAsia="Calibri" w:hAnsi="Calibri"/>
          <w:b w:val="false"/>
          <w:bCs w:val="false"/>
          <w:i w:val="false"/>
          <w:iCs w:val="false"/>
          <w:sz w:val="22"/>
          <w:szCs w:val="22"/>
        </w:rPr>
        <w:t xml:space="preserve">Ověřený fakt – nový subjekt: </w:t>
      </w:r>
      <w:r>
        <w:rPr>
          <w:rFonts w:ascii="Calibri" w:cs="Calibri" w:eastAsia="Calibri" w:hAnsi="Calibri"/>
          <w:b w:val="false"/>
          <w:bCs w:val="false"/>
          <w:i w:val="false"/>
          <w:iCs w:val="false"/>
          <w:sz w:val="22"/>
          <w:szCs w:val="22"/>
        </w:rPr>
        <w:t xml:space="preserve">V únoru 2026 založil jihočeský hejtman Martin Kuba (22 let člen ODS, kterou opustil na podzim 2025) hnutí Naše Česko, registrované Ministerstvem vnitra v březnu 2026. Hnutí se definuje jako středopravicové, proevropské a proatlantické (podpora členství v EU a NATO), s ambicí kandidovat v komunálních a senátních volbách na podzim 2026 a ve sněmovních volbách 2029. V dubnu 2026 uzavřelo spolupráci s hnutím MY hejtmana Martina Netolického. Přibližně polovina jeho podpory v průzkumech pochází od bývalých voličů SPOLU. (Zdroj: iROZHLAS, Deník, Wikipedie, Seznam Médium, únor–duben 2026.)</w:t>
      </w:r>
    </w:p>
    <w:p>
      <w:pPr>
        <w:pStyle w:val="Heading2"/>
        <w:spacing w:after="180" w:before="360"/>
      </w:pPr>
      <w:r>
        <w:t xml:space="preserve">2.2 Aktuální volební modely a volatilita (nahrazení hodnot z let 2019–2021)</w:t>
      </w:r>
    </w:p>
    <w:p>
      <w:pPr>
        <w:spacing w:after="160"/>
      </w:pPr>
      <w:r>
        <w:rPr>
          <w:rFonts w:ascii="Calibri" w:cs="Calibri" w:eastAsia="Calibri" w:hAnsi="Calibri"/>
          <w:b w:val="false"/>
          <w:bCs w:val="false"/>
          <w:i w:val="false"/>
          <w:iCs w:val="false"/>
          <w:sz w:val="22"/>
          <w:szCs w:val="22"/>
        </w:rPr>
        <w:t xml:space="preserve">Ověřený fakt: </w:t>
      </w:r>
      <w:r>
        <w:rPr>
          <w:rFonts w:ascii="Calibri" w:cs="Calibri" w:eastAsia="Calibri" w:hAnsi="Calibri"/>
          <w:b w:val="false"/>
          <w:bCs w:val="false"/>
          <w:i w:val="false"/>
          <w:iCs w:val="false"/>
          <w:sz w:val="22"/>
          <w:szCs w:val="22"/>
        </w:rPr>
        <w:t xml:space="preserve">Podle volebního modelu STEM pro CNN Prima NEWS z července 2026 by ANO získalo 32,5 %, ODS 13 %, SPD 11 %, Piráti 9,5 % a STAN 9,5 % hlasů; ochota zúčastnit se voleb byla 59,5 % (proti reálné účasti ~70 % v říjnu 2025 – tedy patrný pokles mobilizace v mezivolebním období, což je běžný jev, ale zároveň signál rostoucí volební únavy/apatie). (Zdroj: STEM, červenec 2026.)</w:t>
      </w:r>
    </w:p>
    <w:p>
      <w:pPr>
        <w:spacing w:after="160"/>
      </w:pPr>
      <w:r>
        <w:rPr>
          <w:rFonts w:ascii="Calibri" w:cs="Calibri" w:eastAsia="Calibri" w:hAnsi="Calibri"/>
          <w:b w:val="false"/>
          <w:bCs w:val="false"/>
          <w:i w:val="false"/>
          <w:iCs w:val="false"/>
          <w:sz w:val="22"/>
          <w:szCs w:val="22"/>
        </w:rPr>
        <w:t xml:space="preserve">Ověřený fakt: </w:t>
      </w:r>
      <w:r>
        <w:rPr>
          <w:rFonts w:ascii="Calibri" w:cs="Calibri" w:eastAsia="Calibri" w:hAnsi="Calibri"/>
          <w:b w:val="false"/>
          <w:bCs w:val="false"/>
          <w:i w:val="false"/>
          <w:iCs w:val="false"/>
          <w:sz w:val="22"/>
          <w:szCs w:val="22"/>
        </w:rPr>
        <w:t xml:space="preserve">Podle volebního modelu agentury Median: v květnu 2026 ANO 35,5 %, STAN 14,5 %, ODS 12 %, Piráti 8,5 %, SPD 6,5 %, Naše Česko těsně pod hranicí 5 % (4,5 %), Motoristé pod hranicí (3,5 %); v červenci 2026 ANO 34 %, ODS 13 %, STAN 12,5 %, Piráti 7 %, SPD 6,5 %, Motoristé 5 % (na hraně vstupu do Sněmovny). Uskupení Stačilo! (s podporou SOCDEM) v červenci 2026 posílilo o 4 procentní body a dosáhlo volebního potenciálu 12,5 % (jádro 5 %) – to je nejvýraznější měsíční pohyb ze všech subjektů a naznačuje obnovující se prostor pro krajně levicový/protestní hlas mimo Sněmovnu. (Zdroj: Median, květen–červenec 2026.)</w:t>
      </w:r>
    </w:p>
    <w:p>
      <w:pPr>
        <w:spacing w:after="160"/>
      </w:pPr>
      <w:r>
        <w:rPr>
          <w:rFonts w:ascii="Calibri" w:cs="Calibri" w:eastAsia="Calibri" w:hAnsi="Calibri"/>
          <w:b w:val="false"/>
          <w:bCs w:val="false"/>
          <w:i w:val="false"/>
          <w:iCs w:val="false"/>
          <w:sz w:val="22"/>
          <w:szCs w:val="22"/>
        </w:rPr>
        <w:t xml:space="preserve">Metodologická mezera: </w:t>
      </w:r>
      <w:r>
        <w:rPr>
          <w:rFonts w:ascii="Calibri" w:cs="Calibri" w:eastAsia="Calibri" w:hAnsi="Calibri"/>
          <w:b w:val="false"/>
          <w:bCs w:val="false"/>
          <w:i w:val="false"/>
          <w:iCs w:val="false"/>
          <w:sz w:val="22"/>
          <w:szCs w:val="22"/>
        </w:rPr>
        <w:t xml:space="preserve">Volební modely agentur měří stranické preference a hrubou „ochotu jít volit“, nikoli volatilitu na úrovni jednotlivých psychografických typů. Přesné hodnoty volební účasti a volatility u jednotlivých typů z původního dokumentu (např. „17,02 % ochránců je volatilních“) pocházejí ze specializovaného segmentačního výzkumu, který v roce 2026 nemá veřejně dostupný ekvivalent. Nelze je tedy zodpovědně přepočítat na aktuální čísla – lze pouze konstatovat směr (viz kapitola 3 u jednotlivých typů) a upozornit, že agregátní ochota k účasti ve volbách je v polovině roku 2026 zhruba o 10 procentních bodů nižší než reálná účast ve volbách 2025.</w:t>
      </w:r>
    </w:p>
    <w:p>
      <w:pPr>
        <w:pStyle w:val="Heading2"/>
        <w:spacing w:after="180" w:before="360"/>
      </w:pPr>
      <w:r>
        <w:t xml:space="preserve">2.3 Makroekonomický a sociální vývoj 2022–2026: dopady, které mohly restrukturovat typy</w:t>
      </w:r>
    </w:p>
    <w:p>
      <w:pPr>
        <w:spacing w:after="160"/>
      </w:pPr>
      <w:r>
        <w:rPr>
          <w:rFonts w:ascii="Calibri" w:cs="Calibri" w:eastAsia="Calibri" w:hAnsi="Calibri"/>
          <w:b w:val="false"/>
          <w:bCs w:val="false"/>
          <w:i w:val="false"/>
          <w:iCs w:val="false"/>
          <w:sz w:val="22"/>
          <w:szCs w:val="22"/>
        </w:rPr>
        <w:t xml:space="preserve">Ověřený fakt: </w:t>
      </w:r>
      <w:r>
        <w:rPr>
          <w:rFonts w:ascii="Calibri" w:cs="Calibri" w:eastAsia="Calibri" w:hAnsi="Calibri"/>
          <w:b w:val="false"/>
          <w:bCs w:val="false"/>
          <w:i w:val="false"/>
          <w:iCs w:val="false"/>
          <w:sz w:val="22"/>
          <w:szCs w:val="22"/>
        </w:rPr>
        <w:t xml:space="preserve">Průměrná meziroční inflace dosáhla v roce 2022 hodnoty 15,1 % (druhá nejvyšší od roku 1993, po energetické krizi vyvolané ruskou invazí na Ukrajinu) a v roce 2023 10,7 %; kumulativně vzrostla cenová hladina v letech 2022–2023 o více než 27 %, což znamenalo pokles kupní síly peněz zhruba o třetinu. (Zdroj: ČSÚ, ČNB, přehledy Peníze.cz/Banky.cz, 2023–2025.)</w:t>
      </w:r>
    </w:p>
    <w:p>
      <w:pPr>
        <w:spacing w:after="160"/>
      </w:pPr>
      <w:r>
        <w:rPr>
          <w:rFonts w:ascii="Calibri" w:cs="Calibri" w:eastAsia="Calibri" w:hAnsi="Calibri"/>
          <w:b w:val="false"/>
          <w:bCs w:val="false"/>
          <w:i w:val="false"/>
          <w:iCs w:val="false"/>
          <w:sz w:val="22"/>
          <w:szCs w:val="22"/>
        </w:rPr>
        <w:t xml:space="preserve">Ověřený fakt: </w:t>
      </w:r>
      <w:r>
        <w:rPr>
          <w:rFonts w:ascii="Calibri" w:cs="Calibri" w:eastAsia="Calibri" w:hAnsi="Calibri"/>
          <w:b w:val="false"/>
          <w:bCs w:val="false"/>
          <w:i w:val="false"/>
          <w:iCs w:val="false"/>
          <w:sz w:val="22"/>
          <w:szCs w:val="22"/>
        </w:rPr>
        <w:t xml:space="preserve">K polovině roku 2026 se inflace vrátila k cíli ČNB (meziročně 1,5–2,1 % v červnu 2026), nezaměstnanost (podíl nezaměstnaných dle MPSV) se pohybuje kolem 4,9–5,0 %, HDP roste tempem cca 2,0–2,2 % ročně a nominální mzdy meziročně o 7–8 %. Ekonomika se tedy stabilizovala, ale – jak dále ukazuje výzkum PAQ Research – nerovnoměrně mezi třídami. (Zdroj: ČBA Monitor, MF ČR – makroekonomická predikce duben 2026.)</w:t>
      </w:r>
    </w:p>
    <w:p>
      <w:pPr>
        <w:spacing w:after="160"/>
      </w:pPr>
      <w:r>
        <w:rPr>
          <w:rFonts w:ascii="Calibri" w:cs="Calibri" w:eastAsia="Calibri" w:hAnsi="Calibri"/>
          <w:b w:val="false"/>
          <w:bCs w:val="false"/>
          <w:i w:val="false"/>
          <w:iCs w:val="false"/>
          <w:sz w:val="22"/>
          <w:szCs w:val="22"/>
        </w:rPr>
        <w:t xml:space="preserve">Ověřený fakt – klíčový zdroj pro socioekonomickou strukturu: </w:t>
      </w:r>
      <w:r>
        <w:rPr>
          <w:rFonts w:ascii="Calibri" w:cs="Calibri" w:eastAsia="Calibri" w:hAnsi="Calibri"/>
          <w:b w:val="false"/>
          <w:bCs w:val="false"/>
          <w:i w:val="false"/>
          <w:iCs w:val="false"/>
          <w:sz w:val="22"/>
          <w:szCs w:val="22"/>
        </w:rPr>
        <w:t xml:space="preserve">Výzkum Rozděleni svobodou (Český rozhlas, PAQ Research, STEM, CVVM, 2019) byl v březnu 2025 aktualizován analýzou PAQ Research „Zajištěná střední třída prosperuje, nastupující kosmopolitní doplácí na nedostupné bydlení“, postavenou na longitudinálním panelu Život k nezaplacení (2020–2025). Klíčová zjištění: (i) nad úroveň roku 2021 se reálně dostala jen zajištěná střední třída; (ii) strádající třída v průměru končí v mínusu, ale byla částečně chráněna dávkovým systémem (čerpání vzrostlo ze 16 % na 22 % domácností) a valorizací důchodů; (iii) tři typy nižší střední třídy (tradiční pracující třída, ohrožená třída, třída místních vazeb) hospodaří hůře než v roce 2021, šetří o 2–3 tisíce Kč měsíčně méně, a podíl domácností, které měsíčně neušetří nic, vzrostl z 10–15 % na 25–30 %; (iv) nastupující kosmopolitní třída (mladší, vzdělanější, vysokopříjmová, ale bez majetku) byla inflací a růstem nákladů na bydlení a hypotéky zasažena téměř stejně silně jako nižší střední třídy, protože bydlí v nájmech nebo na hypotékách s rostoucími splátkami. (Zdroj: PAQ Research, 3. 3. 2025, ve spolupráci s Českým rozhlasem, výzkum Život k nezaplacení, financováno mj. národním institutem SYRI.)</w:t>
      </w:r>
    </w:p>
    <w:p>
      <w:pPr>
        <w:spacing w:after="160"/>
      </w:pPr>
      <w:r>
        <w:rPr>
          <w:rFonts w:ascii="Calibri" w:cs="Calibri" w:eastAsia="Calibri" w:hAnsi="Calibri"/>
          <w:b w:val="false"/>
          <w:bCs w:val="false"/>
          <w:i w:val="false"/>
          <w:iCs w:val="false"/>
          <w:sz w:val="22"/>
          <w:szCs w:val="22"/>
        </w:rPr>
        <w:t xml:space="preserve">Interpretační hypotéza: </w:t>
      </w:r>
      <w:r>
        <w:rPr>
          <w:rFonts w:ascii="Calibri" w:cs="Calibri" w:eastAsia="Calibri" w:hAnsi="Calibri"/>
          <w:b w:val="false"/>
          <w:bCs w:val="false"/>
          <w:i w:val="false"/>
          <w:iCs w:val="false"/>
          <w:sz w:val="22"/>
          <w:szCs w:val="22"/>
        </w:rPr>
        <w:t xml:space="preserve">Vzhledem k tomu, že šest tříd z Rozděleni svobodou (zajištěná střední, nastupující kosmopolitní, tradiční pracující, třída místních vazeb, ohrožená, strádající) bylo konstruováno na jiné metodologii než psychograficko-politická typologie (kapitálový model dle Bourdieho/Savage vs. hodnotovo-osobnostní segmentace), nelze mezi nimi vést přímou rovnítkovou korespondenci. Je ale pravděpodobné, že socioekonomický tlak posledních let typy dále diferencoval podél podobné osy jako třídy Rozděleni svobodou – zejména mezi Marginalizovaným a Pesimistou (blízko strádající třídě a ohrožené třídě) na jedné straně a Liberálním individualistou a Kavárenským/Městským idealistou (blízko zajištěné střední a nastupující kosmopolitní třídě) na straně druhé, s tím, že právě nastupující kosmopolitní část idealistů/individualistů mohla ekonomicky pocítit inflaci bydlení silněji, než by odpovídalo jejich vzdělanostnímu profilu.</w:t>
      </w:r>
    </w:p>
    <w:p>
      <w:pPr>
        <w:pStyle w:val="Heading2"/>
        <w:spacing w:after="180" w:before="360"/>
      </w:pPr>
      <w:r>
        <w:t xml:space="preserve">2.4 Vztah osobnost–politická orientace: český výzkum a jeho mezery</w:t>
      </w:r>
    </w:p>
    <w:p>
      <w:pPr>
        <w:spacing w:after="160"/>
      </w:pPr>
      <w:r>
        <w:rPr>
          <w:rFonts w:ascii="Calibri" w:cs="Calibri" w:eastAsia="Calibri" w:hAnsi="Calibri"/>
          <w:b w:val="false"/>
          <w:bCs w:val="false"/>
          <w:i w:val="false"/>
          <w:iCs w:val="false"/>
          <w:sz w:val="22"/>
          <w:szCs w:val="22"/>
        </w:rPr>
        <w:t xml:space="preserve">Ověřený fakt: </w:t>
      </w:r>
      <w:r>
        <w:rPr>
          <w:rFonts w:ascii="Calibri" w:cs="Calibri" w:eastAsia="Calibri" w:hAnsi="Calibri"/>
          <w:b w:val="false"/>
          <w:bCs w:val="false"/>
          <w:i w:val="false"/>
          <w:iCs w:val="false"/>
          <w:sz w:val="22"/>
          <w:szCs w:val="22"/>
        </w:rPr>
        <w:t xml:space="preserve">V časopise Československá psychologie (2022, ročník LXVI, číslo 5) vyšla studie Veselá Hiekischová, Soukup a Musílková zkoumající vliv osobnostních rysů na politické postoje a preferenci opatření v politice zaměstnanosti, na vzorku 8 554 vysokoškolských studentů v ČR. Použila ale zkrácenou verzi Big Five (BFI-10), nikoli HEXACO, a vzorek není reprezentativní pro celou populaci (jde výhradně o vysokoškolské studenty). Hlavní zjištění: politické postoje k opatřením nejvíce ovlivňuje politická orientace, a s ní související osobnostní rysy otevřenost a svědomitost. (Zdroj: Československá psychologie 66(5), 2022.)</w:t>
      </w:r>
    </w:p>
    <w:p>
      <w:pPr>
        <w:spacing w:after="160"/>
      </w:pPr>
      <w:r>
        <w:rPr>
          <w:rFonts w:ascii="Calibri" w:cs="Calibri" w:eastAsia="Calibri" w:hAnsi="Calibri"/>
          <w:b w:val="false"/>
          <w:bCs w:val="false"/>
          <w:i w:val="false"/>
          <w:iCs w:val="false"/>
          <w:sz w:val="22"/>
          <w:szCs w:val="22"/>
        </w:rPr>
        <w:t xml:space="preserve">Ověřený fakt: </w:t>
      </w:r>
      <w:r>
        <w:rPr>
          <w:rFonts w:ascii="Calibri" w:cs="Calibri" w:eastAsia="Calibri" w:hAnsi="Calibri"/>
          <w:b w:val="false"/>
          <w:bCs w:val="false"/>
          <w:i w:val="false"/>
          <w:iCs w:val="false"/>
          <w:sz w:val="22"/>
          <w:szCs w:val="22"/>
        </w:rPr>
        <w:t xml:space="preserve">V témže čísle Československé psychologie (2022) vyšla také „pilotní studie dimenzí HEXACO a terapeutické změny jako potenciálních prediktorů negativních efektů psychoterapie“ – jde ovšem o klinicko-psychoterapeutický kontext, nikoli o politickou orientaci.</w:t>
      </w:r>
    </w:p>
    <w:p>
      <w:pPr>
        <w:spacing w:after="160"/>
      </w:pPr>
      <w:r>
        <w:rPr>
          <w:rFonts w:ascii="Calibri" w:cs="Calibri" w:eastAsia="Calibri" w:hAnsi="Calibri"/>
          <w:b w:val="false"/>
          <w:bCs w:val="false"/>
          <w:i w:val="false"/>
          <w:iCs w:val="false"/>
          <w:sz w:val="22"/>
          <w:szCs w:val="22"/>
        </w:rPr>
        <w:t xml:space="preserve">Metodologická mezera (přímo relevantní k zadání): </w:t>
      </w:r>
      <w:r>
        <w:rPr>
          <w:rFonts w:ascii="Calibri" w:cs="Calibri" w:eastAsia="Calibri" w:hAnsi="Calibri"/>
          <w:b w:val="false"/>
          <w:bCs w:val="false"/>
          <w:i w:val="false"/>
          <w:iCs w:val="false"/>
          <w:sz w:val="22"/>
          <w:szCs w:val="22"/>
        </w:rPr>
        <w:t xml:space="preserve">Rešerše (dspace.cuni.cz, Československá psychologie, Kramerius) nenašla žádnou publikovanou českou studii, která by měřila vztah HEXACO osobnosti a politické orientace/volebního chování na reprezentativním vzorku české populace. Existují: (a) česká psychometrická validace HEXACO dotazníku pro obecné účely a klinické studie (např. HEXACO a negativní efekty psychoterapie, Československá psychologie 2022), ale ne ve vztahu k politice; (b) studie vztahu Big Five (nikoli HEXACO) a politické orientace na studentském, nikoli reprezentativním vzorku (Veselá Hiekischová et al., 2022, a nepublikovaná diplomová práce FSV UK zabývající se Big Five a politickou orientací na českém reprezentativním vzorku – ta autoři sami označují za první svého druhu, ovšem opět v Big Five, nikoli HEXACO paradigmatu). Jinými slovy: aktualizace typologie na HEXACO v této zprávě nemůže být opřena o žádná přímá česká empirická data – opírá se výhradně o zahraniční teorii (viz kapitola 1) aplikovanou interpretačně na český text. To je nejzávažnější mezera celého úkolu 1 a je podrobněji rozvedena v kapitole 5.</w:t>
      </w:r>
    </w:p>
    <w:p>
      <w:pPr>
        <w:pStyle w:val="Heading1"/>
        <w:spacing w:after="240" w:before="480"/>
      </w:pPr>
      <w:r>
        <w:t xml:space="preserve">3. Typologie: HEXACO reinterpretace a aktualizace dat po jednotlivých typech</w:t>
      </w:r>
    </w:p>
    <w:p>
      <w:pPr>
        <w:spacing w:after="160"/>
      </w:pPr>
      <w:r>
        <w:rPr>
          <w:rFonts w:ascii="Calibri" w:cs="Calibri" w:eastAsia="Calibri" w:hAnsi="Calibri"/>
          <w:sz w:val="22"/>
          <w:szCs w:val="22"/>
        </w:rPr>
        <w:t xml:space="preserve">Následující podkapitoly postupují typ po typu (v pořadí původního dokumentu). Každá podkapitola obsahuje: (1) stručné připomenutí původního Big Five profilu, (2) HEXACO reinterpretaci s explicitním rozborem, kde a proč dochází k rozpadu Přívětivosti na Honesty-Humility (H) a HEXACO-Agreeableness (A), (3) upozornění na nejednoznačnost signálu, a (4) aktualizaci sociodemografických, politických a voličských dat k srpnu 2026. Číselné údaje o zastoupení v populaci, volební účasti a volatilitě jednotlivých typů z původního dokumentu zůstávají ponechány jako historická (2019–2021) hodnota – z důvodů popsaných v kapitole 2.2 a kapitole 5 je nelze zodpovědně nahradit novými čísly bez nového segmentačního sběru dat.</w:t>
      </w:r>
    </w:p>
    <w:p>
      <w:pPr>
        <w:pStyle w:val="Heading2"/>
        <w:spacing w:after="180" w:before="360"/>
      </w:pPr>
      <w:r>
        <w:t xml:space="preserve">1. OCHRÁNCE  (původní zastoupení v populaci: 8,80 %)</w:t>
      </w:r>
    </w:p>
    <w:p>
      <w:pPr>
        <w:spacing w:after="160"/>
      </w:pPr>
      <w:r>
        <w:rPr>
          <w:rFonts w:ascii="Calibri" w:cs="Calibri" w:eastAsia="Calibri" w:hAnsi="Calibri"/>
          <w:b/>
          <w:bCs/>
          <w:i w:val="false"/>
          <w:iCs w:val="false"/>
          <w:sz w:val="22"/>
          <w:szCs w:val="22"/>
        </w:rPr>
        <w:t xml:space="preserve">Připomenutí původního profilu (Big Five): </w:t>
      </w:r>
      <w:r>
        <w:rPr>
          <w:rFonts w:ascii="Calibri" w:cs="Calibri" w:eastAsia="Calibri" w:hAnsi="Calibri"/>
          <w:b w:val="false"/>
          <w:bCs w:val="false"/>
          <w:i w:val="false"/>
          <w:iCs w:val="false"/>
          <w:sz w:val="22"/>
          <w:szCs w:val="22"/>
        </w:rPr>
        <w:t xml:space="preserve">Druhá nejvyšší hodnota Neuroticismu (nejistota, labilita, napětí), nízká Otevřenost (neanalytičnost, konvenčnost), nízká Přívětivost (cynismus, podezíravost), průměrná Extraverze, nižší Svědomitost (ledabylost). Silné národnostní cítění, sklon k radikalismu a autoritářství, motiv svépomoci/domobrany při pocitu ohrožení.</w:t>
      </w:r>
    </w:p>
    <w:p>
      <w:pPr>
        <w:pStyle w:val="Heading3"/>
        <w:spacing w:after="120" w:before="240"/>
      </w:pPr>
      <w:r>
        <w:t xml:space="preserve">HEXACO reinterpretace</w:t>
      </w:r>
    </w:p>
    <w:p>
      <w:pPr>
        <w:spacing w:after="160"/>
      </w:pPr>
      <w:r>
        <w:rPr>
          <w:rFonts w:ascii="Calibri" w:cs="Calibri" w:eastAsia="Calibri" w:hAnsi="Calibri"/>
          <w:b w:val="false"/>
          <w:bCs w:val="false"/>
          <w:i w:val="false"/>
          <w:iCs w:val="false"/>
          <w:sz w:val="22"/>
          <w:szCs w:val="22"/>
        </w:rPr>
        <w:t xml:space="preserve">Pravděpodobný HEXACO profil: </w:t>
      </w:r>
      <w:r>
        <w:rPr>
          <w:rFonts w:ascii="Calibri" w:cs="Calibri" w:eastAsia="Calibri" w:hAnsi="Calibri"/>
          <w:b w:val="false"/>
          <w:bCs w:val="false"/>
          <w:i w:val="false"/>
          <w:iCs w:val="false"/>
          <w:sz w:val="22"/>
          <w:szCs w:val="22"/>
        </w:rPr>
        <w:t xml:space="preserve">vysoká Emotionalita (úzkostnost, napětí – konzistentní s vysokým Neuroticismem), nízká Otevřenost, průměrná Extraverze, nižší Svědomitost. Toto jsou přímé, málo sporné převody.</w:t>
      </w:r>
    </w:p>
    <w:p>
      <w:pPr>
        <w:spacing w:after="160"/>
      </w:pPr>
      <w:r>
        <w:rPr>
          <w:rFonts w:ascii="Calibri" w:cs="Calibri" w:eastAsia="Calibri" w:hAnsi="Calibri"/>
          <w:b w:val="false"/>
          <w:bCs w:val="false"/>
          <w:i w:val="false"/>
          <w:iCs w:val="false"/>
          <w:sz w:val="22"/>
          <w:szCs w:val="22"/>
        </w:rPr>
        <w:t xml:space="preserve">Rozpad Přívětivosti (a): </w:t>
      </w:r>
      <w:r>
        <w:rPr>
          <w:rFonts w:ascii="Calibri" w:cs="Calibri" w:eastAsia="Calibri" w:hAnsi="Calibri"/>
          <w:b w:val="false"/>
          <w:bCs w:val="false"/>
          <w:i w:val="false"/>
          <w:iCs w:val="false"/>
          <w:sz w:val="22"/>
          <w:szCs w:val="22"/>
        </w:rPr>
        <w:t xml:space="preserve">Popis „cynické, podezíravé“ Přívětivosti se u Ochránce štěpí na dvě odlišné, ale pravděpodobně souběžně nízké složky. Motiv svépomoci a domobrany (ochota vzít si spravedlnost do vlastních rukou při pocitu ohrožení/nespravedlnosti) a nízká tolerance k odlišným názorům ukazují nejjasněji na nízkou HEXACO-Agreeableness (A) – sníženou schopnost tolerovat frustraci a odpouštět vnímanou křivdu, sklon reagovat konfrontačně. To je v souladu s Duckitt–Sibleyho „dangerous world“ dráhou k RWA (nebezpečný svět → nízká Otevřenost, vyšší Emotionalita, nižší tolerance/A), která u Ochránce sedí velmi dobře.</w:t>
      </w:r>
    </w:p>
    <w:p>
      <w:pPr>
        <w:spacing w:after="160"/>
      </w:pPr>
      <w:r>
        <w:rPr>
          <w:rFonts w:ascii="Calibri" w:cs="Calibri" w:eastAsia="Calibri" w:hAnsi="Calibri"/>
          <w:b w:val="false"/>
          <w:bCs w:val="false"/>
          <w:i w:val="false"/>
          <w:iCs w:val="false"/>
          <w:sz w:val="22"/>
          <w:szCs w:val="22"/>
        </w:rPr>
        <w:t xml:space="preserve">Rozpad Přívětivosti (b) – proč je Honesty-Humility nejednoznačné: </w:t>
      </w:r>
      <w:r>
        <w:rPr>
          <w:rFonts w:ascii="Calibri" w:cs="Calibri" w:eastAsia="Calibri" w:hAnsi="Calibri"/>
          <w:b w:val="false"/>
          <w:bCs w:val="false"/>
          <w:i w:val="false"/>
          <w:iCs w:val="false"/>
          <w:sz w:val="22"/>
          <w:szCs w:val="22"/>
        </w:rPr>
        <w:t xml:space="preserve">Naproti tomu u Honesty-Humility text neposkytuje jasný signál. Popis „silného osobního charismatu a vlivu na okolí“ by mohl ukazovat na nižší H-H (zájem o vliv/moc nad druhými, motiv dominance blízký SDO-dráze), ale stejně dobře může jít o projev vysoké Extraverze (sociální sebevědomí) bez souvislosti s poctivostí či mocenským motivem. Sibley et al. (2010) navíc ukazují, že H-H působí na RWA a SDO opačným směrem – u typu, který kombinuje silné RWA prvky (národnostní cítění, bezpečnost, odmítání migrace) s jen slabými SDO prvky (chybí explicitní popis vykořisťování druhých pro vlastní prospěch), je pravděpodobnější, že H-H je spíše průměrné až mírně nadprůměrné, nikoli výrazně nízké – to by ale bylo v rozporu s intuitivním očekáváním „populistický/radikální typ = nízké H-H“, a proto je to zde označeno jako nejednoznačné.</w:t>
      </w:r>
    </w:p>
    <w:p>
      <w:pPr>
        <w:spacing w:after="160"/>
      </w:pPr>
      <w:r>
        <w:rPr>
          <w:rFonts w:ascii="Calibri" w:cs="Calibri" w:eastAsia="Calibri" w:hAnsi="Calibri"/>
          <w:b/>
          <w:bCs/>
          <w:i/>
          <w:iCs/>
          <w:sz w:val="22"/>
          <w:szCs w:val="22"/>
        </w:rPr>
        <w:t xml:space="preserve">Explicitní upozornění na nejednoznačnost: </w:t>
      </w:r>
      <w:r>
        <w:rPr>
          <w:rFonts w:ascii="Calibri" w:cs="Calibri" w:eastAsia="Calibri" w:hAnsi="Calibri"/>
          <w:b w:val="false"/>
          <w:bCs w:val="false"/>
          <w:i/>
          <w:iCs/>
          <w:sz w:val="22"/>
          <w:szCs w:val="22"/>
        </w:rPr>
        <w:t xml:space="preserve">Honesty-Humility u Ochránce nelze z textu spolehlivě určit – chybí přímý popis chamtivosti, klamání či vykořisťování druhých (což by ukazovalo nízké H-H) i přímý popis skromnosti/nezištnosti (což by ukazovalo vysoké H-H). Bez nového měření (ideálně HEXACO-60/100 dotazník doplněný škálami RWA a SDO na reprezentativním vzorku) nelze mezi hypotézami „nízké H-H jako součást SDO-profilu“ a „průměrné H-H s dominantní RWA-drahou“ rozhodnout.</w:t>
      </w:r>
    </w:p>
    <w:p>
      <w:pPr>
        <w:pStyle w:val="Heading3"/>
        <w:spacing w:after="120" w:before="240"/>
      </w:pPr>
      <w:r>
        <w:t xml:space="preserve">Aktualizace k srpnu 2026</w:t>
      </w:r>
    </w:p>
    <w:p>
      <w:pPr>
        <w:spacing w:after="160"/>
      </w:pPr>
      <w:r>
        <w:rPr>
          <w:rFonts w:ascii="Calibri" w:cs="Calibri" w:eastAsia="Calibri" w:hAnsi="Calibri"/>
          <w:b/>
          <w:bCs/>
          <w:i w:val="false"/>
          <w:iCs w:val="false"/>
          <w:sz w:val="22"/>
          <w:szCs w:val="22"/>
        </w:rPr>
        <w:t xml:space="preserve">Sociodemografie a socioekonomický kontext: </w:t>
      </w:r>
      <w:r>
        <w:rPr>
          <w:rFonts w:ascii="Calibri" w:cs="Calibri" w:eastAsia="Calibri" w:hAnsi="Calibri"/>
          <w:b w:val="false"/>
          <w:bCs w:val="false"/>
          <w:i w:val="false"/>
          <w:iCs w:val="false"/>
          <w:sz w:val="22"/>
          <w:szCs w:val="22"/>
        </w:rPr>
        <w:t xml:space="preserve">Text nemá nový zdroj specificky měřící sociodemografii tohoto typu. Interpretační hypotéza (viz 2.3; oprava po zpětné kontrole zdroje PAQ Research): protože je Ochránce v originále popsán s PODPRŮMĚRNÝMI příjmy, je jeho profilu bližší třída místních vazeb (nadprůměrný majetek a sociální kapitál, ale nižší příjmy) než tradiční pracující třída, kterou PAQ Research (2025) definuje naopak nadprůměrným příjmem i majetkem – přiřazení k tradiční pracující třídě bylo v dřívější verzi tohoto dokumentu nepřesné a je zde opraveno. Třída místních vazeb hospodaří od roku 2021 hůře, měsíčně ušetří o 2–3 tisíce Kč méně a podíl jejích domácností bez měsíčních úspor vzrostl na 25–30 %, což je v souladu s popsanou skepsí vůči „současnému dění“.</w:t>
      </w:r>
    </w:p>
    <w:p>
      <w:pPr>
        <w:spacing w:after="160"/>
      </w:pPr>
      <w:r>
        <w:rPr>
          <w:rFonts w:ascii="Calibri" w:cs="Calibri" w:eastAsia="Calibri" w:hAnsi="Calibri"/>
          <w:b/>
          <w:bCs/>
          <w:i w:val="false"/>
          <w:iCs w:val="false"/>
          <w:sz w:val="22"/>
          <w:szCs w:val="22"/>
        </w:rPr>
        <w:t xml:space="preserve">Politická orientace a stranická scéna: </w:t>
      </w:r>
      <w:r>
        <w:rPr>
          <w:rFonts w:ascii="Calibri" w:cs="Calibri" w:eastAsia="Calibri" w:hAnsi="Calibri"/>
          <w:b w:val="false"/>
          <w:bCs w:val="false"/>
          <w:i w:val="false"/>
          <w:iCs w:val="false"/>
          <w:sz w:val="22"/>
          <w:szCs w:val="22"/>
        </w:rPr>
        <w:t xml:space="preserve">Zásadní posun: SPD, dříve jasně opoziční a antisystémová strana, je od prosince 2025 součástí vládní koalice (ANO–SPD–Motoristé). Ochránce byl v původním typu popsán jako typ se sklonem k radikalismu a nedůvěrou k elitám – pokud tato nedůvěra byla primárně nedůvěrou k tehdejší vládě, je nyní v teoreticky nejisté pozici, protože jeho preferovaná strana spoluvládne. KSČM, druhá dříve zmiňovaná strana, do Sněmovny 2025 nepronikla (kandidovala jako součást Stačilo!, které skončilo pod 5 %) – zdroj krajně pravicově-nacionalistické i krajně levicové protestní nabídky se tak zúžil. Motoristé sobě (nová strana, silně zastoupení mezi mladými muži dle sociodemografického rozboru STEM) jsou plauzibilním novým průsečíkem s profilem Ochránce (euroskepticismus, důraz na suverenitu), ale jde o interpretační hypotézu, ne o změřenou skutečnost.</w:t>
      </w:r>
    </w:p>
    <w:p>
      <w:pPr>
        <w:spacing w:after="160"/>
      </w:pPr>
      <w:r>
        <w:rPr>
          <w:rFonts w:ascii="Calibri" w:cs="Calibri" w:eastAsia="Calibri" w:hAnsi="Calibri"/>
          <w:b/>
          <w:bCs/>
          <w:i w:val="false"/>
          <w:iCs w:val="false"/>
          <w:sz w:val="22"/>
          <w:szCs w:val="22"/>
        </w:rPr>
        <w:t xml:space="preserve">Voličský profil: </w:t>
      </w:r>
      <w:r>
        <w:rPr>
          <w:rFonts w:ascii="Calibri" w:cs="Calibri" w:eastAsia="Calibri" w:hAnsi="Calibri"/>
          <w:b w:val="false"/>
          <w:bCs w:val="false"/>
          <w:i w:val="false"/>
          <w:iCs w:val="false"/>
          <w:sz w:val="22"/>
          <w:szCs w:val="22"/>
        </w:rPr>
        <w:t xml:space="preserve">Ověřený fakt: uskupení Stačilo! (nástupnická platforma KSČM a zbytků ČSSD/SOCDEM) posílilo mezi květnem a červencem 2026 o 4 procentní body volebního potenciálu (na 12,5 %), což naznačuje obnovující se prostor pro krajní/protestní nabídku mimo vládní subjekty. Přesné hodnoty volební účasti a volatility Ochránců pro rok 2026 nejsou k dispozici (metodologická mezera, viz 2.2 a 5).</w:t>
      </w:r>
    </w:p>
    <w:p>
      <w:pPr>
        <w:pStyle w:val="Heading2"/>
        <w:spacing w:after="180" w:before="360"/>
      </w:pPr>
      <w:r>
        <w:t xml:space="preserve">2. KONZERVATIVEC  (původní zastoupení v populaci: 8,16 %)</w:t>
      </w:r>
    </w:p>
    <w:p>
      <w:pPr>
        <w:spacing w:after="160"/>
      </w:pPr>
      <w:r>
        <w:rPr>
          <w:rFonts w:ascii="Calibri" w:cs="Calibri" w:eastAsia="Calibri" w:hAnsi="Calibri"/>
          <w:b/>
          <w:bCs/>
          <w:i w:val="false"/>
          <w:iCs w:val="false"/>
          <w:sz w:val="22"/>
          <w:szCs w:val="22"/>
        </w:rPr>
        <w:t xml:space="preserve">Připomenutí původního profilu (Big Five): </w:t>
      </w:r>
      <w:r>
        <w:rPr>
          <w:rFonts w:ascii="Calibri" w:cs="Calibri" w:eastAsia="Calibri" w:hAnsi="Calibri"/>
          <w:b w:val="false"/>
          <w:bCs w:val="false"/>
          <w:i w:val="false"/>
          <w:iCs w:val="false"/>
          <w:sz w:val="22"/>
          <w:szCs w:val="22"/>
        </w:rPr>
        <w:t xml:space="preserve">Nejvyšší Svědomitost (po individualistech), druhá nejnižší Extraverze, nejnižší Otevřenost v populaci, nižší Přívětivost (podezíravost), nadprůměrný Neuroticismus. Důraz na tradiční hodnoty, řád, tradiční genderové role, vysoká důvěra ve stát a autority, nábožensky založení, dobročinní.</w:t>
      </w:r>
    </w:p>
    <w:p>
      <w:pPr>
        <w:pStyle w:val="Heading3"/>
        <w:spacing w:after="120" w:before="240"/>
      </w:pPr>
      <w:r>
        <w:t xml:space="preserve">HEXACO reinterpretace</w:t>
      </w:r>
    </w:p>
    <w:p>
      <w:pPr>
        <w:spacing w:after="160"/>
      </w:pPr>
      <w:r>
        <w:rPr>
          <w:rFonts w:ascii="Calibri" w:cs="Calibri" w:eastAsia="Calibri" w:hAnsi="Calibri"/>
          <w:b w:val="false"/>
          <w:bCs w:val="false"/>
          <w:i w:val="false"/>
          <w:iCs w:val="false"/>
          <w:sz w:val="22"/>
          <w:szCs w:val="22"/>
        </w:rPr>
        <w:t xml:space="preserve">Pravděpodobný HEXACO profil: </w:t>
      </w:r>
      <w:r>
        <w:rPr>
          <w:rFonts w:ascii="Calibri" w:cs="Calibri" w:eastAsia="Calibri" w:hAnsi="Calibri"/>
          <w:b w:val="false"/>
          <w:bCs w:val="false"/>
          <w:i w:val="false"/>
          <w:iCs w:val="false"/>
          <w:sz w:val="22"/>
          <w:szCs w:val="22"/>
        </w:rPr>
        <w:t xml:space="preserve">vysoká Svědomitost, nízká Otevřenost, nižší Extraverze a zvýšená Emotionalita se přenášejí prakticky beze změny.</w:t>
      </w:r>
    </w:p>
    <w:p>
      <w:pPr>
        <w:spacing w:after="160"/>
      </w:pPr>
      <w:r>
        <w:rPr>
          <w:rFonts w:ascii="Calibri" w:cs="Calibri" w:eastAsia="Calibri" w:hAnsi="Calibri"/>
          <w:b w:val="false"/>
          <w:bCs w:val="false"/>
          <w:i w:val="false"/>
          <w:iCs w:val="false"/>
          <w:sz w:val="22"/>
          <w:szCs w:val="22"/>
        </w:rPr>
        <w:t xml:space="preserve">Rozpad Přívětivosti (a) a (b) – toto je nejčistší demonstrační případ v celé typologii: </w:t>
      </w:r>
      <w:r>
        <w:rPr>
          <w:rFonts w:ascii="Calibri" w:cs="Calibri" w:eastAsia="Calibri" w:hAnsi="Calibri"/>
          <w:b w:val="false"/>
          <w:bCs w:val="false"/>
          <w:i w:val="false"/>
          <w:iCs w:val="false"/>
          <w:sz w:val="22"/>
          <w:szCs w:val="22"/>
        </w:rPr>
        <w:t xml:space="preserve">Původní „nižší Přívětivost/podezíravost“ se u Konzervativce pravděpodobně rozpadá na dvě protichůdné složky, nikoli na dvě stejně nízké. Životní styl typu („nábožensky založení, dobročinní“) a hodnotový důraz na řád, pravidla a tradiční instituce jsou přímým textovým signálem pro VYSOKÉ Honesty-Humility – skromnost, nezištnost, dodržování pravidel, absence mocensko-materiální motivace jsou jádrem H-H facety. To je v napětí s Big Five nálepkou „nižší Přívětivost“, která patrně zachycovala jinou složku chování: rezistenci vůči změně, nedůvěru k cizímu/novému a nižší toleranci k odchylkám od normy (homosexualita a jiná sexuální orientace jsou „nepřijatelné, nepřirozené“) – to odpovídá spíše NÍZKÉ HEXACO-Agreeableness (rigidita, netolerance, obtížnější odpouštění odchylek od očekávané normy) než nízkému H-H.</w:t>
      </w:r>
    </w:p>
    <w:p>
      <w:pPr>
        <w:spacing w:after="160"/>
      </w:pPr>
      <w:r>
        <w:rPr>
          <w:rFonts w:ascii="Calibri" w:cs="Calibri" w:eastAsia="Calibri" w:hAnsi="Calibri"/>
          <w:b w:val="false"/>
          <w:bCs w:val="false"/>
          <w:i w:val="false"/>
          <w:iCs w:val="false"/>
          <w:sz w:val="22"/>
          <w:szCs w:val="22"/>
        </w:rPr>
        <w:t xml:space="preserve">Teoretická opora: </w:t>
      </w:r>
      <w:r>
        <w:rPr>
          <w:rFonts w:ascii="Calibri" w:cs="Calibri" w:eastAsia="Calibri" w:hAnsi="Calibri"/>
          <w:b w:val="false"/>
          <w:bCs w:val="false"/>
          <w:i w:val="false"/>
          <w:iCs w:val="false"/>
          <w:sz w:val="22"/>
          <w:szCs w:val="22"/>
        </w:rPr>
        <w:t xml:space="preserve">Toto rozdělení je v souladu se Sibley et al. (2010) a Leone et al. (2012): vysoké Honesty-Humility zvyšuje RWA (tradicionalismus, konvenčnost, respekt k autoritě, náboženskost), zatímco nízké A je spojeno s rigiditou a menší tolerancí odchylek. Konzervativec je tak pravděpodobně typ s vysokým H-H, ale nízkým až průměrným A – v Big Five se obě tendence sečetly a navenek to vypadalo jako jednoduše „nižší Přívětivost“, ačkoli psychologicky jde o protichůdné mechanismy.</w:t>
      </w:r>
    </w:p>
    <w:p>
      <w:pPr>
        <w:spacing w:after="160"/>
      </w:pPr>
      <w:r>
        <w:rPr>
          <w:rFonts w:ascii="Calibri" w:cs="Calibri" w:eastAsia="Calibri" w:hAnsi="Calibri"/>
          <w:b/>
          <w:bCs/>
          <w:i/>
          <w:iCs/>
          <w:sz w:val="22"/>
          <w:szCs w:val="22"/>
        </w:rPr>
        <w:t xml:space="preserve">Explicitní upozornění na nejednoznačnost: </w:t>
      </w:r>
      <w:r>
        <w:rPr>
          <w:rFonts w:ascii="Calibri" w:cs="Calibri" w:eastAsia="Calibri" w:hAnsi="Calibri"/>
          <w:b w:val="false"/>
          <w:bCs w:val="false"/>
          <w:i/>
          <w:iCs/>
          <w:sz w:val="22"/>
          <w:szCs w:val="22"/>
        </w:rPr>
        <w:t xml:space="preserve">Míra jistoty tohoto rozpadu je vyšší než u většiny ostatních typů, protože textový popis (religiozita, dobročinnost + explicitní netolerance k odchylkám od normy) je nezvykle bohatý. Zůstává ovšem nejednoznačné, zda je nízká A důsledkem dispozice, nebo naučeného postoje v silně nábožensky/komunitně vázaném prostředí – to by vyžadovalo nová data s kontrolou na religiozitu jako moderující proměnnou.</w:t>
      </w:r>
    </w:p>
    <w:p>
      <w:pPr>
        <w:pStyle w:val="Heading3"/>
        <w:spacing w:after="120" w:before="240"/>
      </w:pPr>
      <w:r>
        <w:t xml:space="preserve">Aktualizace k srpnu 2026</w:t>
      </w:r>
    </w:p>
    <w:p>
      <w:pPr>
        <w:spacing w:after="160"/>
      </w:pPr>
      <w:r>
        <w:rPr>
          <w:rFonts w:ascii="Calibri" w:cs="Calibri" w:eastAsia="Calibri" w:hAnsi="Calibri"/>
          <w:b/>
          <w:bCs/>
          <w:i w:val="false"/>
          <w:iCs w:val="false"/>
          <w:sz w:val="22"/>
          <w:szCs w:val="22"/>
        </w:rPr>
        <w:t xml:space="preserve">Sociodemografie a socioekonomický kontext: </w:t>
      </w:r>
      <w:r>
        <w:rPr>
          <w:rFonts w:ascii="Calibri" w:cs="Calibri" w:eastAsia="Calibri" w:hAnsi="Calibri"/>
          <w:b w:val="false"/>
          <w:bCs w:val="false"/>
          <w:i w:val="false"/>
          <w:iCs w:val="false"/>
          <w:sz w:val="22"/>
          <w:szCs w:val="22"/>
        </w:rPr>
        <w:t xml:space="preserve">Interpretační hypotéza (se zvýšenou opatrností k příjmové ose, po zpětné kontrole zdroje PAQ Research): profil s „průměrnými příjmy“ neodpovídá přesně žádné ze šesti tříd Rozděleni svobodou. Nejblíže je tradiční pracující třída – PAQ Research ji definuje nadprůměrným příjmem i majetkem, ale nízkým sociálním a kulturním kapitálem, což hodnotově ladí s Konzervativcovými ustálenými zvyklostmi a úzkými zájmy, byť příjmová úroveň v originále („průměrné“) je nižší, než PAQ u této třídy uvádí. Třída místních vazeb je alternativou zejména kvůli vysokému sociálnímu kapitálu (komunita, tradice), ale její příjmy jsou v datech PAQ nižší, než odpovídá popisu Konzervativce. Obě třídy v letech 2022–2025 hospodařily hůře, ale byly částečně chráněny valorizací důchodů (vyšší podíl seniorů v domácnosti).</w:t>
      </w:r>
    </w:p>
    <w:p>
      <w:pPr>
        <w:spacing w:after="160"/>
      </w:pPr>
      <w:r>
        <w:rPr>
          <w:rFonts w:ascii="Calibri" w:cs="Calibri" w:eastAsia="Calibri" w:hAnsi="Calibri"/>
          <w:b/>
          <w:bCs/>
          <w:i w:val="false"/>
          <w:iCs w:val="false"/>
          <w:sz w:val="22"/>
          <w:szCs w:val="22"/>
        </w:rPr>
        <w:t xml:space="preserve">Politická orientace a stranická scéna: </w:t>
      </w:r>
      <w:r>
        <w:rPr>
          <w:rFonts w:ascii="Calibri" w:cs="Calibri" w:eastAsia="Calibri" w:hAnsi="Calibri"/>
          <w:b w:val="false"/>
          <w:bCs w:val="false"/>
          <w:i w:val="false"/>
          <w:iCs w:val="false"/>
          <w:sz w:val="22"/>
          <w:szCs w:val="22"/>
        </w:rPr>
        <w:t xml:space="preserve">Ověřený fakt: ODS a KDU-ČSL, dříve samostatně zmiňované jako preferované strany, dnes kandidují společně (s TOP 09) v koalici SPOLU, která je od října 2025 v opozici poprvé po čtyřech letech vládnutí (2021–2025). To je zásadní statusová změna – Konzervativec byl v původním textu popsán jako typ s vysokou důvěrou ve stát a instituce, což bude nyní testováno tím, že jeho preferovaná strana není u moci. Nově je zde i hnutí Naše Česko Martina Kuby (bývalý dlouholetý člen ODS, hnutí se definuje jako středopravicové, proevropské a proatlantické) – podle průzkumů čerpá zhruba polovinu podpory od bývalých voličů SPOLU, což z něj činí plauzibilní, byť neověřenou, alternativu pro hodnotově konzervativní, ale pragmaticky/manažersky orientovanou část tohoto typu.</w:t>
      </w:r>
    </w:p>
    <w:p>
      <w:pPr>
        <w:spacing w:after="160"/>
      </w:pPr>
      <w:r>
        <w:rPr>
          <w:rFonts w:ascii="Calibri" w:cs="Calibri" w:eastAsia="Calibri" w:hAnsi="Calibri"/>
          <w:b/>
          <w:bCs/>
          <w:i w:val="false"/>
          <w:iCs w:val="false"/>
          <w:sz w:val="22"/>
          <w:szCs w:val="22"/>
        </w:rPr>
        <w:t xml:space="preserve">Voličský profil: </w:t>
      </w:r>
      <w:r>
        <w:rPr>
          <w:rFonts w:ascii="Calibri" w:cs="Calibri" w:eastAsia="Calibri" w:hAnsi="Calibri"/>
          <w:b w:val="false"/>
          <w:bCs w:val="false"/>
          <w:i w:val="false"/>
          <w:iCs w:val="false"/>
          <w:sz w:val="22"/>
          <w:szCs w:val="22"/>
        </w:rPr>
        <w:t xml:space="preserve">Přesná čísla účasti/volatility pro rok 2026 nejsou dostupná (viz 2.2, 5). Obecně platí, že voliči SPOLU podle CVVM/STEM patří k politicky nejstabilnějším a nejúčastnějším skupinám, což je v souladu s původním popisem nízké volební volatility u tohoto typu.</w:t>
      </w:r>
    </w:p>
    <w:p>
      <w:pPr>
        <w:pStyle w:val="Heading2"/>
        <w:spacing w:after="180" w:before="360"/>
      </w:pPr>
      <w:r>
        <w:t xml:space="preserve">3. LIBERÁLNÍ INDIVIDUALISTA  (původní zastoupení v populaci: 8,13 %)</w:t>
      </w:r>
    </w:p>
    <w:p>
      <w:pPr>
        <w:spacing w:after="160"/>
      </w:pPr>
      <w:r>
        <w:rPr>
          <w:rFonts w:ascii="Calibri" w:cs="Calibri" w:eastAsia="Calibri" w:hAnsi="Calibri"/>
          <w:b/>
          <w:bCs/>
          <w:i w:val="false"/>
          <w:iCs w:val="false"/>
          <w:sz w:val="22"/>
          <w:szCs w:val="22"/>
        </w:rPr>
        <w:t xml:space="preserve">Připomenutí původního profilu (Big Five): </w:t>
      </w:r>
      <w:r>
        <w:rPr>
          <w:rFonts w:ascii="Calibri" w:cs="Calibri" w:eastAsia="Calibri" w:hAnsi="Calibri"/>
          <w:b w:val="false"/>
          <w:bCs w:val="false"/>
          <w:i w:val="false"/>
          <w:iCs w:val="false"/>
          <w:sz w:val="22"/>
          <w:szCs w:val="22"/>
        </w:rPr>
        <w:t xml:space="preserve">Nejvyšší Svědomitost (spolu s konzervativci), vysoká Extraverze (sebejistota, aktivita), vyšší Otevřenost, nízký Neuroticismus, průměrná Přívětivost. Silný individualismus, zodpovědnost za sebe, kariérní ambice, důraz na úspěch A MOC, víra v rovnost příležitostí a technologický pokrok.</w:t>
      </w:r>
    </w:p>
    <w:p>
      <w:pPr>
        <w:pStyle w:val="Heading3"/>
        <w:spacing w:after="120" w:before="240"/>
      </w:pPr>
      <w:r>
        <w:t xml:space="preserve">HEXACO reinterpretace</w:t>
      </w:r>
    </w:p>
    <w:p>
      <w:pPr>
        <w:spacing w:after="160"/>
      </w:pPr>
      <w:r>
        <w:rPr>
          <w:rFonts w:ascii="Calibri" w:cs="Calibri" w:eastAsia="Calibri" w:hAnsi="Calibri"/>
          <w:b w:val="false"/>
          <w:bCs w:val="false"/>
          <w:i w:val="false"/>
          <w:iCs w:val="false"/>
          <w:sz w:val="22"/>
          <w:szCs w:val="22"/>
        </w:rPr>
        <w:t xml:space="preserve">Pravděpodobný HEXACO profil: </w:t>
      </w:r>
      <w:r>
        <w:rPr>
          <w:rFonts w:ascii="Calibri" w:cs="Calibri" w:eastAsia="Calibri" w:hAnsi="Calibri"/>
          <w:b w:val="false"/>
          <w:bCs w:val="false"/>
          <w:i w:val="false"/>
          <w:iCs w:val="false"/>
          <w:sz w:val="22"/>
          <w:szCs w:val="22"/>
        </w:rPr>
        <w:t xml:space="preserve">vysoká Svědomitost, vysoká Extraverze, vyšší Otevřenost a nízká Emotionalita se přenášejí přímo.</w:t>
      </w:r>
    </w:p>
    <w:p>
      <w:pPr>
        <w:spacing w:after="160"/>
      </w:pPr>
      <w:r>
        <w:rPr>
          <w:rFonts w:ascii="Calibri" w:cs="Calibri" w:eastAsia="Calibri" w:hAnsi="Calibri"/>
          <w:b w:val="false"/>
          <w:bCs w:val="false"/>
          <w:i w:val="false"/>
          <w:iCs w:val="false"/>
          <w:sz w:val="22"/>
          <w:szCs w:val="22"/>
        </w:rPr>
        <w:t xml:space="preserve">Rozpad Přívětivosti – nejvýraznější příklad, kdy HEXACO odhaluje signál skrytý v Big Five: </w:t>
      </w:r>
      <w:r>
        <w:rPr>
          <w:rFonts w:ascii="Calibri" w:cs="Calibri" w:eastAsia="Calibri" w:hAnsi="Calibri"/>
          <w:b w:val="false"/>
          <w:bCs w:val="false"/>
          <w:i w:val="false"/>
          <w:iCs w:val="false"/>
          <w:sz w:val="22"/>
          <w:szCs w:val="22"/>
        </w:rPr>
        <w:t xml:space="preserve">Big Five popisuje Přívětivost u tohoto typu jako „průměrnou“, tedy zdánlivě neutrální. Textový popis ale obsahuje frázi, která je téměř učebnicovou definicí nízkého Honesty-Humility: důraz na „hodnotu úspěchu A MOCI“ (zvýraznění autora tohoto dokumentu). Honesty-Humility facet Greed-Avoidance přímo měří touhu po statusu, luxusu a moci nad druhými – propojení úspěchu s mocí, kariérní ambicióznost a meritokratické přesvědčení o „právu na úspěch“ jsou klasickým znakem NÍŽŠÍHO H-H, byť v mírné, sociálně přijatelné podobě (nejde o vykořisťovatelský, ale o výkonový/statusový typ nízkého H-H).</w:t>
      </w:r>
    </w:p>
    <w:p>
      <w:pPr>
        <w:spacing w:after="160"/>
      </w:pPr>
      <w:r>
        <w:rPr>
          <w:rFonts w:ascii="Calibri" w:cs="Calibri" w:eastAsia="Calibri" w:hAnsi="Calibri"/>
          <w:b w:val="false"/>
          <w:bCs w:val="false"/>
          <w:i w:val="false"/>
          <w:iCs w:val="false"/>
          <w:sz w:val="22"/>
          <w:szCs w:val="22"/>
        </w:rPr>
        <w:t xml:space="preserve">Zbylá složka A: </w:t>
      </w:r>
      <w:r>
        <w:rPr>
          <w:rFonts w:ascii="Calibri" w:cs="Calibri" w:eastAsia="Calibri" w:hAnsi="Calibri"/>
          <w:b w:val="false"/>
          <w:bCs w:val="false"/>
          <w:i w:val="false"/>
          <w:iCs w:val="false"/>
          <w:sz w:val="22"/>
          <w:szCs w:val="22"/>
        </w:rPr>
        <w:t xml:space="preserve">Naproti tomu popis chování (sebejistota, klid, absence zmínek o hostilitě či hněvu) nenaznačuje nízkou HEXACO-Agreeableness – tato složka je pravděpodobně blízko průměru až mírně nadprůměrná. Big Five „průměrná Přívětivost“ tedy pravděpodobně vznikla průměrováním nižšího H-H a průměrného A, což v součtu vyšlo jako „průměr“ a zcela to zamaskovalo motiv moci, který je pro politické chování tohoto typu (podpora ekonomických reforem, deregulace, meritokracie) pravděpodobně klíčový.</w:t>
      </w:r>
    </w:p>
    <w:p>
      <w:pPr>
        <w:spacing w:after="160"/>
      </w:pPr>
      <w:r>
        <w:rPr>
          <w:rFonts w:ascii="Calibri" w:cs="Calibri" w:eastAsia="Calibri" w:hAnsi="Calibri"/>
          <w:b/>
          <w:bCs/>
          <w:i/>
          <w:iCs/>
          <w:sz w:val="22"/>
          <w:szCs w:val="22"/>
        </w:rPr>
        <w:t xml:space="preserve">Explicitní upozornění na nejednoznačnost: </w:t>
      </w:r>
      <w:r>
        <w:rPr>
          <w:rFonts w:ascii="Calibri" w:cs="Calibri" w:eastAsia="Calibri" w:hAnsi="Calibri"/>
          <w:b w:val="false"/>
          <w:bCs w:val="false"/>
          <w:i/>
          <w:iCs/>
          <w:sz w:val="22"/>
          <w:szCs w:val="22"/>
        </w:rPr>
        <w:t xml:space="preserve">Interpretace nízkého H-H je odvozena z jediné explicitní fráze v textu („úspěch a moc“) – jde o silný, ale osamocený signál. Bez přímého měření H-H facet (zejména Greed-Avoidance a Status-Seeking) nelze vyloučit, že jde o sociálně žádoucí interpretaci ambice, nikoli o skutečně nízké H-H. Doporučeno ověřit novým sběrem dat s HEXACO-60 a explicitní škálou motivace k moci (např. Need for Power).</w:t>
      </w:r>
    </w:p>
    <w:p>
      <w:pPr>
        <w:pStyle w:val="Heading3"/>
        <w:spacing w:after="120" w:before="240"/>
      </w:pPr>
      <w:r>
        <w:t xml:space="preserve">Aktualizace k srpnu 2026</w:t>
      </w:r>
    </w:p>
    <w:p>
      <w:pPr>
        <w:spacing w:after="160"/>
      </w:pPr>
      <w:r>
        <w:rPr>
          <w:rFonts w:ascii="Calibri" w:cs="Calibri" w:eastAsia="Calibri" w:hAnsi="Calibri"/>
          <w:b/>
          <w:bCs/>
          <w:i w:val="false"/>
          <w:iCs w:val="false"/>
          <w:sz w:val="22"/>
          <w:szCs w:val="22"/>
        </w:rPr>
        <w:t xml:space="preserve">Sociodemografie a socioekonomický kontext: </w:t>
      </w:r>
      <w:r>
        <w:rPr>
          <w:rFonts w:ascii="Calibri" w:cs="Calibri" w:eastAsia="Calibri" w:hAnsi="Calibri"/>
          <w:b w:val="false"/>
          <w:bCs w:val="false"/>
          <w:i w:val="false"/>
          <w:iCs w:val="false"/>
          <w:sz w:val="22"/>
          <w:szCs w:val="22"/>
        </w:rPr>
        <w:t xml:space="preserve">Interpretační hypotéza: profil (vysokoškolsky vzdělaní zaměstnavatelé, nadprůměrné příjmy) je blízký zajištěné střední třídě z aktualizace Rozděleni svobodou (2025) – jediné třídě, která se dle PAQ (2025) dostala reálně nad úroveň roku 2021, byť část mladší generace tohoto typu (blíže nastupující kosmopolitní třídě) mohla být zasažena růstem nákladů na bydlení a hypotéky.</w:t>
      </w:r>
    </w:p>
    <w:p>
      <w:pPr>
        <w:spacing w:after="160"/>
      </w:pPr>
      <w:r>
        <w:rPr>
          <w:rFonts w:ascii="Calibri" w:cs="Calibri" w:eastAsia="Calibri" w:hAnsi="Calibri"/>
          <w:b/>
          <w:bCs/>
          <w:i w:val="false"/>
          <w:iCs w:val="false"/>
          <w:sz w:val="22"/>
          <w:szCs w:val="22"/>
        </w:rPr>
        <w:t xml:space="preserve">Politická orientace a stranická scéna: </w:t>
      </w:r>
      <w:r>
        <w:rPr>
          <w:rFonts w:ascii="Calibri" w:cs="Calibri" w:eastAsia="Calibri" w:hAnsi="Calibri"/>
          <w:b w:val="false"/>
          <w:bCs w:val="false"/>
          <w:i w:val="false"/>
          <w:iCs w:val="false"/>
          <w:sz w:val="22"/>
          <w:szCs w:val="22"/>
        </w:rPr>
        <w:t xml:space="preserve">Ověřený fakt: všechny tři dříve zmiňované preferované strany (ODS/SPOLU, STAN, Piráti) jsou od října 2025 poprvé současně v opozici, což je nová situace oproti obdobím, kdy byla alespoň část této nabídky u moci. To může vytvářet dočasnou konsolidaci identity tohoto typu jako „opozičního“ bloku vůči vládě ANO–SPD–Motoristé. Hnutí Naše Česko je i zde plauzibilní alternativou zejména pro podnikatelsky/regionálně orientovanou část typu (Kuba jako bývalý ministr průmyslu a obchodu a dlouholetý krajský hejtman).</w:t>
      </w:r>
    </w:p>
    <w:p>
      <w:pPr>
        <w:spacing w:after="160"/>
      </w:pPr>
      <w:r>
        <w:rPr>
          <w:rFonts w:ascii="Calibri" w:cs="Calibri" w:eastAsia="Calibri" w:hAnsi="Calibri"/>
          <w:b/>
          <w:bCs/>
          <w:i w:val="false"/>
          <w:iCs w:val="false"/>
          <w:sz w:val="22"/>
          <w:szCs w:val="22"/>
        </w:rPr>
        <w:t xml:space="preserve">Voličský profil: </w:t>
      </w:r>
      <w:r>
        <w:rPr>
          <w:rFonts w:ascii="Calibri" w:cs="Calibri" w:eastAsia="Calibri" w:hAnsi="Calibri"/>
          <w:b w:val="false"/>
          <w:bCs w:val="false"/>
          <w:i w:val="false"/>
          <w:iCs w:val="false"/>
          <w:sz w:val="22"/>
          <w:szCs w:val="22"/>
        </w:rPr>
        <w:t xml:space="preserve">Přesná čísla pro rok 2026 nejsou dostupná (2.2, 5). Obecně dle CVVM/Median mají voliči STAN nejméně „zakotvené“ voličské jádro ze sněmovních stran (jen 39 % si je jisto účastí i volbou strany, Median, květen 2026) – to je v souladu s dříve zmiňovanou střední volební volatilitou tohoto typu.</w:t>
      </w:r>
    </w:p>
    <w:p>
      <w:pPr>
        <w:pStyle w:val="Heading2"/>
        <w:spacing w:after="180" w:before="360"/>
      </w:pPr>
      <w:r>
        <w:t xml:space="preserve">4. MĚSTSKÝ IDEALISTA (KAVÁRENSKÝ IDEALISTA)  (původní zastoupení v populaci: 6,04 %)</w:t>
      </w:r>
    </w:p>
    <w:p>
      <w:pPr>
        <w:spacing w:after="160"/>
      </w:pPr>
      <w:r>
        <w:rPr>
          <w:rFonts w:ascii="Calibri" w:cs="Calibri" w:eastAsia="Calibri" w:hAnsi="Calibri"/>
          <w:b/>
          <w:bCs/>
          <w:i w:val="false"/>
          <w:iCs w:val="false"/>
          <w:sz w:val="22"/>
          <w:szCs w:val="22"/>
        </w:rPr>
        <w:t xml:space="preserve">Připomenutí původního profilu (Big Five): </w:t>
      </w:r>
      <w:r>
        <w:rPr>
          <w:rFonts w:ascii="Calibri" w:cs="Calibri" w:eastAsia="Calibri" w:hAnsi="Calibri"/>
          <w:b w:val="false"/>
          <w:bCs w:val="false"/>
          <w:i w:val="false"/>
          <w:iCs w:val="false"/>
          <w:sz w:val="22"/>
          <w:szCs w:val="22"/>
        </w:rPr>
        <w:t xml:space="preserve">Vysoká Otevřenost (estetická citlivost, fantazie, zvídavost), nadprůměrná Přívětivost a Extraverze (altruismus, porozumění druhým, spolupráce), nízký Neuroticismus, nízká Svědomitost (nespolehlivost). Citlivost na sociální nerovnost, sexismus, rasismus, genderovou rovnost, důraz na životní prostředí a lidská práva.</w:t>
      </w:r>
    </w:p>
    <w:p>
      <w:pPr>
        <w:pStyle w:val="Heading3"/>
        <w:spacing w:after="120" w:before="240"/>
      </w:pPr>
      <w:r>
        <w:t xml:space="preserve">HEXACO reinterpretace</w:t>
      </w:r>
    </w:p>
    <w:p>
      <w:pPr>
        <w:spacing w:after="160"/>
      </w:pPr>
      <w:r>
        <w:rPr>
          <w:rFonts w:ascii="Calibri" w:cs="Calibri" w:eastAsia="Calibri" w:hAnsi="Calibri"/>
          <w:b w:val="false"/>
          <w:bCs w:val="false"/>
          <w:i w:val="false"/>
          <w:iCs w:val="false"/>
          <w:sz w:val="22"/>
          <w:szCs w:val="22"/>
        </w:rPr>
        <w:t xml:space="preserve">Pravděpodobný HEXACO profil: </w:t>
      </w:r>
      <w:r>
        <w:rPr>
          <w:rFonts w:ascii="Calibri" w:cs="Calibri" w:eastAsia="Calibri" w:hAnsi="Calibri"/>
          <w:b w:val="false"/>
          <w:bCs w:val="false"/>
          <w:i w:val="false"/>
          <w:iCs w:val="false"/>
          <w:sz w:val="22"/>
          <w:szCs w:val="22"/>
        </w:rPr>
        <w:t xml:space="preserve">vysoká Otevřenost, nízká Emotionalita, nižší Svědomitost se přenášejí přímo.</w:t>
      </w:r>
    </w:p>
    <w:p>
      <w:pPr>
        <w:spacing w:after="160"/>
      </w:pPr>
      <w:r>
        <w:rPr>
          <w:rFonts w:ascii="Calibri" w:cs="Calibri" w:eastAsia="Calibri" w:hAnsi="Calibri"/>
          <w:b w:val="false"/>
          <w:bCs w:val="false"/>
          <w:i w:val="false"/>
          <w:iCs w:val="false"/>
          <w:sz w:val="22"/>
          <w:szCs w:val="22"/>
        </w:rPr>
        <w:t xml:space="preserve">Rozpad Přívětivosti (a): </w:t>
      </w:r>
      <w:r>
        <w:rPr>
          <w:rFonts w:ascii="Calibri" w:cs="Calibri" w:eastAsia="Calibri" w:hAnsi="Calibri"/>
          <w:b w:val="false"/>
          <w:bCs w:val="false"/>
          <w:i w:val="false"/>
          <w:iCs w:val="false"/>
          <w:sz w:val="22"/>
          <w:szCs w:val="22"/>
        </w:rPr>
        <w:t xml:space="preserve">Na rozdíl od Konzervativce jde zde pravděpodobně o typ, kde se Big Five Přívětivost rozpadá na dvě SOUBĚŽNĚ vysoké složky, nikoli na protichůdné. Explicitní citlivost na sociální nespravedlnost, sexismus a nerovnost odpovídá vysokému Honesty-Humility (facet Fairness – odmítání zneužívání a znevýhodňování druhých je jádrovým obsahem H-H, nikoli jen obecné „přívětivosti“). Zároveň popsaná vstřícnost, spolupráce a snadné navazování vztahů odpovídá vysoké HEXACO-Agreeableness. U tohoto typu tedy rozpad Přívětivosti neodhaluje skryté napětí, ale naopak potvrzuje, že obě složky míří stejným směrem – což činí typ psychologicky konzistentní a čitelný.</w:t>
      </w:r>
    </w:p>
    <w:p>
      <w:pPr>
        <w:spacing w:after="160"/>
      </w:pPr>
      <w:r>
        <w:rPr>
          <w:rFonts w:ascii="Calibri" w:cs="Calibri" w:eastAsia="Calibri" w:hAnsi="Calibri"/>
          <w:b w:val="false"/>
          <w:bCs w:val="false"/>
          <w:i w:val="false"/>
          <w:iCs w:val="false"/>
          <w:sz w:val="22"/>
          <w:szCs w:val="22"/>
        </w:rPr>
        <w:t xml:space="preserve">Teoretická opora: </w:t>
      </w:r>
      <w:r>
        <w:rPr>
          <w:rFonts w:ascii="Calibri" w:cs="Calibri" w:eastAsia="Calibri" w:hAnsi="Calibri"/>
          <w:b w:val="false"/>
          <w:bCs w:val="false"/>
          <w:i w:val="false"/>
          <w:iCs w:val="false"/>
          <w:sz w:val="22"/>
          <w:szCs w:val="22"/>
        </w:rPr>
        <w:t xml:space="preserve">Kombinace vysoké Otevřenosti a vysokého H-H přesně odpovídá profilu s očekávaně nízkým SDO i RWA (de Vries et al., 2022; Duckitt &amp; Sibley), což je v souladu s popsaným nejpozitivnějším postojem ze všech typů k EU a NATO a s podporou politické korektnosti a lidských práv.</w:t>
      </w:r>
    </w:p>
    <w:p>
      <w:pPr>
        <w:spacing w:after="160"/>
      </w:pPr>
      <w:r>
        <w:rPr>
          <w:rFonts w:ascii="Calibri" w:cs="Calibri" w:eastAsia="Calibri" w:hAnsi="Calibri"/>
          <w:b/>
          <w:bCs/>
          <w:i/>
          <w:iCs/>
          <w:sz w:val="22"/>
          <w:szCs w:val="22"/>
        </w:rPr>
        <w:t xml:space="preserve">Explicitní upozornění na nejednoznačnost: </w:t>
      </w:r>
      <w:r>
        <w:rPr>
          <w:rFonts w:ascii="Calibri" w:cs="Calibri" w:eastAsia="Calibri" w:hAnsi="Calibri"/>
          <w:b w:val="false"/>
          <w:bCs w:val="false"/>
          <w:i/>
          <w:iCs/>
          <w:sz w:val="22"/>
          <w:szCs w:val="22"/>
        </w:rPr>
        <w:t xml:space="preserve">Nejednoznačnost je zde nižší než u ostatních typů, protože H i A míří konzistentně stejným směrem. Otevřenou otázkou zůstává, zda je vysoké H-H skutečně dispoziční, nebo je z části efektem sociální žádoucnosti u vzdělané, politicky aktivní skupiny (tendence prezentovat se v souladu s progresivními normami prostředí) – rozlišit to by vyžadovalo implicitní/behaviorální měření, ne jen sebeposuzovací dotazník.</w:t>
      </w:r>
    </w:p>
    <w:p>
      <w:pPr>
        <w:pStyle w:val="Heading3"/>
        <w:spacing w:after="120" w:before="240"/>
      </w:pPr>
      <w:r>
        <w:t xml:space="preserve">Aktualizace k srpnu 2026</w:t>
      </w:r>
    </w:p>
    <w:p>
      <w:pPr>
        <w:spacing w:after="160"/>
      </w:pPr>
      <w:r>
        <w:rPr>
          <w:rFonts w:ascii="Calibri" w:cs="Calibri" w:eastAsia="Calibri" w:hAnsi="Calibri"/>
          <w:b/>
          <w:bCs/>
          <w:i w:val="false"/>
          <w:iCs w:val="false"/>
          <w:sz w:val="22"/>
          <w:szCs w:val="22"/>
        </w:rPr>
        <w:t xml:space="preserve">Sociodemografie a socioekonomický kontext: </w:t>
      </w:r>
      <w:r>
        <w:rPr>
          <w:rFonts w:ascii="Calibri" w:cs="Calibri" w:eastAsia="Calibri" w:hAnsi="Calibri"/>
          <w:b w:val="false"/>
          <w:bCs w:val="false"/>
          <w:i w:val="false"/>
          <w:iCs w:val="false"/>
          <w:sz w:val="22"/>
          <w:szCs w:val="22"/>
        </w:rPr>
        <w:t xml:space="preserve">Interpretační hypotéza: profil (mladší, vysokoškoláci, velká města, nadprůměrné příjmy, vyšší podíl studentů) je blízký nastupující kosmopolitní třídě z Rozděleni svobodou (2025) – třídě s vysokými příjmy, ale omezeným majetkem, kterou dle PAQ (2025) inflace bydlení a nájmů zasáhla obzvlášť silně (růst nájmů cca 6 % ročně, vysoké náklady na bydlení trápí až pětinu domácností této třídy) – to je potenciální zdroj rostoucí ekonomické frustrace, která v původním textu (2019–2021, kdy typ byl popsán jako „optimistický, spokojený se směřováním společnosti“) není zachycena.</w:t>
      </w:r>
    </w:p>
    <w:p>
      <w:pPr>
        <w:spacing w:after="160"/>
      </w:pPr>
      <w:r>
        <w:rPr>
          <w:rFonts w:ascii="Calibri" w:cs="Calibri" w:eastAsia="Calibri" w:hAnsi="Calibri"/>
          <w:b/>
          <w:bCs/>
          <w:i w:val="false"/>
          <w:iCs w:val="false"/>
          <w:sz w:val="22"/>
          <w:szCs w:val="22"/>
        </w:rPr>
        <w:t xml:space="preserve">Politická orientace a stranická scéna: </w:t>
      </w:r>
      <w:r>
        <w:rPr>
          <w:rFonts w:ascii="Calibri" w:cs="Calibri" w:eastAsia="Calibri" w:hAnsi="Calibri"/>
          <w:b w:val="false"/>
          <w:bCs w:val="false"/>
          <w:i w:val="false"/>
          <w:iCs w:val="false"/>
          <w:sz w:val="22"/>
          <w:szCs w:val="22"/>
        </w:rPr>
        <w:t xml:space="preserve">Ověřený fakt: TOP 09, dříve zmiňovaná strana, je nyní menším partnerem v koalici SPOLU (9 z 52 mandátů SPOLU), nikoli samostatným subjektem. Piráti zůstávají v opozici. Ověřený fakt: podpora členství ČR v EU dosáhla dle CVVM v říjnu 2025 74 % (souhlas) a spokojenost se členstvím 66 % – to je vysoká úroveň podpory, pravděpodobně posílená bezpečnostním kontextem po ruské invazi na Ukrajinu (2022); je to plauzibilní posílení již tak nejpozitivnějšího postoje tohoto typu k EU, ale jde o agregátní, nikoli typově specifická data.</w:t>
      </w:r>
    </w:p>
    <w:p>
      <w:pPr>
        <w:spacing w:after="160"/>
      </w:pPr>
      <w:r>
        <w:rPr>
          <w:rFonts w:ascii="Calibri" w:cs="Calibri" w:eastAsia="Calibri" w:hAnsi="Calibri"/>
          <w:b/>
          <w:bCs/>
          <w:i w:val="false"/>
          <w:iCs w:val="false"/>
          <w:sz w:val="22"/>
          <w:szCs w:val="22"/>
        </w:rPr>
        <w:t xml:space="preserve">Voličský profil: </w:t>
      </w:r>
      <w:r>
        <w:rPr>
          <w:rFonts w:ascii="Calibri" w:cs="Calibri" w:eastAsia="Calibri" w:hAnsi="Calibri"/>
          <w:b w:val="false"/>
          <w:bCs w:val="false"/>
          <w:i w:val="false"/>
          <w:iCs w:val="false"/>
          <w:sz w:val="22"/>
          <w:szCs w:val="22"/>
        </w:rPr>
        <w:t xml:space="preserve">Přesná čísla pro rok 2026 nejsou dostupná (2.2, 5).</w:t>
      </w:r>
    </w:p>
    <w:p>
      <w:pPr>
        <w:pStyle w:val="Heading2"/>
        <w:spacing w:after="180" w:before="360"/>
      </w:pPr>
      <w:r>
        <w:t xml:space="preserve">5. ANTISYSTÉMOVÝ EXTREMISTA  (původní zastoupení v populaci: 7,82 %)</w:t>
      </w:r>
    </w:p>
    <w:p>
      <w:pPr>
        <w:spacing w:after="160"/>
      </w:pPr>
      <w:r>
        <w:rPr>
          <w:rFonts w:ascii="Calibri" w:cs="Calibri" w:eastAsia="Calibri" w:hAnsi="Calibri"/>
          <w:b/>
          <w:bCs/>
          <w:i w:val="false"/>
          <w:iCs w:val="false"/>
          <w:sz w:val="22"/>
          <w:szCs w:val="22"/>
        </w:rPr>
        <w:t xml:space="preserve">Připomenutí původního profilu (Big Five): </w:t>
      </w:r>
      <w:r>
        <w:rPr>
          <w:rFonts w:ascii="Calibri" w:cs="Calibri" w:eastAsia="Calibri" w:hAnsi="Calibri"/>
          <w:b w:val="false"/>
          <w:bCs w:val="false"/>
          <w:i w:val="false"/>
          <w:iCs w:val="false"/>
          <w:sz w:val="22"/>
          <w:szCs w:val="22"/>
        </w:rPr>
        <w:t xml:space="preserve">Vysoká Extraverze (sociabilita), nízká Svědomitost (nespolehlivost), Přívětivost a Otevřenost na úrovni populačního průměru, vysoký Neuroticismus (emoční labilita). Leží na obou krajích politického spektra, tvoří ideové buňky kolem silného lídra, věří v přijatelnost politického násilí.</w:t>
      </w:r>
    </w:p>
    <w:p>
      <w:pPr>
        <w:pStyle w:val="Heading3"/>
        <w:spacing w:after="120" w:before="240"/>
      </w:pPr>
      <w:r>
        <w:t xml:space="preserve">HEXACO reinterpretace</w:t>
      </w:r>
    </w:p>
    <w:p>
      <w:pPr>
        <w:spacing w:after="160"/>
      </w:pPr>
      <w:r>
        <w:rPr>
          <w:rFonts w:ascii="Calibri" w:cs="Calibri" w:eastAsia="Calibri" w:hAnsi="Calibri"/>
          <w:b w:val="false"/>
          <w:bCs w:val="false"/>
          <w:i w:val="false"/>
          <w:iCs w:val="false"/>
          <w:sz w:val="22"/>
          <w:szCs w:val="22"/>
        </w:rPr>
        <w:t xml:space="preserve">Pravděpodobný HEXACO profil: </w:t>
      </w:r>
      <w:r>
        <w:rPr>
          <w:rFonts w:ascii="Calibri" w:cs="Calibri" w:eastAsia="Calibri" w:hAnsi="Calibri"/>
          <w:b w:val="false"/>
          <w:bCs w:val="false"/>
          <w:i w:val="false"/>
          <w:iCs w:val="false"/>
          <w:sz w:val="22"/>
          <w:szCs w:val="22"/>
        </w:rPr>
        <w:t xml:space="preserve">vysoká Extraverze, nižší Svědomitost a vyšší Emotionalita se přenášejí relativně přímo.</w:t>
      </w:r>
    </w:p>
    <w:p>
      <w:pPr>
        <w:spacing w:after="160"/>
      </w:pPr>
      <w:r>
        <w:rPr>
          <w:rFonts w:ascii="Calibri" w:cs="Calibri" w:eastAsia="Calibri" w:hAnsi="Calibri"/>
          <w:b w:val="false"/>
          <w:bCs w:val="false"/>
          <w:i w:val="false"/>
          <w:iCs w:val="false"/>
          <w:sz w:val="22"/>
          <w:szCs w:val="22"/>
        </w:rPr>
        <w:t xml:space="preserve">Rozpad Přívětivosti – zde je signál nejslabší z celé typologie: </w:t>
      </w:r>
      <w:r>
        <w:rPr>
          <w:rFonts w:ascii="Calibri" w:cs="Calibri" w:eastAsia="Calibri" w:hAnsi="Calibri"/>
          <w:b w:val="false"/>
          <w:bCs w:val="false"/>
          <w:i w:val="false"/>
          <w:iCs w:val="false"/>
          <w:sz w:val="22"/>
          <w:szCs w:val="22"/>
        </w:rPr>
        <w:t xml:space="preserve">Big Five udává u Přívětivosti i Otevřenosti „populační průměr“ – tedy fakticky žádný odlišující signál. To je samo o sobě podezřelé u typu, který je ideologicky nejextrémnější v celé typologii (ochota k politickému násilí, odmítání systému). Pravděpodobným vysvětlením je, že typ slučuje krajní levici i krajní pravici do jedné kategorie, a jejich psychologické profily se v průměrování vzájemně vyruší – např. pokud krajně pravicová větev má nižší H-H (dominance/mocenský motiv) a krajně levicová větev spíše nižší A (hněv vůči vnímané nespravedlnosti systému), průměr obou by mohl vyjít jako „průměrný“, aniž by to odpovídalo realitě žádné z podskupin.</w:t>
      </w:r>
    </w:p>
    <w:p>
      <w:pPr>
        <w:spacing w:after="160"/>
      </w:pPr>
      <w:r>
        <w:rPr>
          <w:rFonts w:ascii="Calibri" w:cs="Calibri" w:eastAsia="Calibri" w:hAnsi="Calibri"/>
          <w:b w:val="false"/>
          <w:bCs w:val="false"/>
          <w:i w:val="false"/>
          <w:iCs w:val="false"/>
          <w:sz w:val="22"/>
          <w:szCs w:val="22"/>
        </w:rPr>
        <w:t xml:space="preserve">Teoretická opora pro hypotézu heterogenity: </w:t>
      </w:r>
      <w:r>
        <w:rPr>
          <w:rFonts w:ascii="Calibri" w:cs="Calibri" w:eastAsia="Calibri" w:hAnsi="Calibri"/>
          <w:b w:val="false"/>
          <w:bCs w:val="false"/>
          <w:i w:val="false"/>
          <w:iCs w:val="false"/>
          <w:sz w:val="22"/>
          <w:szCs w:val="22"/>
        </w:rPr>
        <w:t xml:space="preserve">Ochota k politickému násilí a odmítání autorit je v literatuře spojována s nízkým H-H (ospravedlnění použití síly/porušení pravidel pro vlastní cíle) po SDO-dráze, ale zároveň může u některých členů skupiny plynout z vysoké vnímané nespravedlnosti systému a nízké tolerance k ní (nízké A) po odlišné psychologické dráze. Bez rozdělení vzorku na krajně pravicovou a krajně levicovou subpopulaci nelze rozhodnout, která dráha převažuje.</w:t>
      </w:r>
    </w:p>
    <w:p>
      <w:pPr>
        <w:spacing w:after="160"/>
      </w:pPr>
      <w:r>
        <w:rPr>
          <w:rFonts w:ascii="Calibri" w:cs="Calibri" w:eastAsia="Calibri" w:hAnsi="Calibri"/>
          <w:b/>
          <w:bCs/>
          <w:i/>
          <w:iCs/>
          <w:sz w:val="22"/>
          <w:szCs w:val="22"/>
        </w:rPr>
        <w:t xml:space="preserve">Explicitní upozornění na nejednoznačnost: </w:t>
      </w:r>
      <w:r>
        <w:rPr>
          <w:rFonts w:ascii="Calibri" w:cs="Calibri" w:eastAsia="Calibri" w:hAnsi="Calibri"/>
          <w:b w:val="false"/>
          <w:bCs w:val="false"/>
          <w:i/>
          <w:iCs/>
          <w:sz w:val="22"/>
          <w:szCs w:val="22"/>
        </w:rPr>
        <w:t xml:space="preserve">Toto je typ s nejslabším a nejméně interpretovatelným psychologickým signálem v celé typologii, protože sám autor typologie explicitně uvádí, že se u tohoto typu „nepodařilo identifikovat klasické sociodemografické faktory“ a že jde o soubor lidí spojených ideologií napříč politickým spektrem, nikoli homogenní osobnostní skupinu. Jakákoli HEXACO reinterpretace na úrovni celého typu je zavádějící, dokud nebude typ rozdělen minimálně na krajně pravicovou a krajně levicovou subpopulaci a změřen zvlášť. Toto je jeden z nejsilnějších kandidátů v celé typologii na nutnost nového primárního sběru dat.</w:t>
      </w:r>
    </w:p>
    <w:p>
      <w:pPr>
        <w:pStyle w:val="Heading3"/>
        <w:spacing w:after="120" w:before="240"/>
      </w:pPr>
      <w:r>
        <w:t xml:space="preserve">Aktualizace k srpnu 2026</w:t>
      </w:r>
    </w:p>
    <w:p>
      <w:pPr>
        <w:spacing w:after="160"/>
      </w:pPr>
      <w:r>
        <w:rPr>
          <w:rFonts w:ascii="Calibri" w:cs="Calibri" w:eastAsia="Calibri" w:hAnsi="Calibri"/>
          <w:b/>
          <w:bCs/>
          <w:i w:val="false"/>
          <w:iCs w:val="false"/>
          <w:sz w:val="22"/>
          <w:szCs w:val="22"/>
        </w:rPr>
        <w:t xml:space="preserve">Sociodemografie a socioekonomický kontext: </w:t>
      </w:r>
      <w:r>
        <w:rPr>
          <w:rFonts w:ascii="Calibri" w:cs="Calibri" w:eastAsia="Calibri" w:hAnsi="Calibri"/>
          <w:b w:val="false"/>
          <w:bCs w:val="false"/>
          <w:i w:val="false"/>
          <w:iCs w:val="false"/>
          <w:sz w:val="22"/>
          <w:szCs w:val="22"/>
        </w:rPr>
        <w:t xml:space="preserve">Bez spolehlivého základu pro sociodemografickou aktualizaci – text sám uvádí, že klasické sociodemografické faktory nelze identifikovat.</w:t>
      </w:r>
    </w:p>
    <w:p>
      <w:pPr>
        <w:spacing w:after="160"/>
      </w:pPr>
      <w:r>
        <w:rPr>
          <w:rFonts w:ascii="Calibri" w:cs="Calibri" w:eastAsia="Calibri" w:hAnsi="Calibri"/>
          <w:b/>
          <w:bCs/>
          <w:i w:val="false"/>
          <w:iCs w:val="false"/>
          <w:sz w:val="22"/>
          <w:szCs w:val="22"/>
        </w:rPr>
        <w:t xml:space="preserve">Politická orientace a stranická scéna: </w:t>
      </w:r>
      <w:r>
        <w:rPr>
          <w:rFonts w:ascii="Calibri" w:cs="Calibri" w:eastAsia="Calibri" w:hAnsi="Calibri"/>
          <w:b w:val="false"/>
          <w:bCs w:val="false"/>
          <w:i w:val="false"/>
          <w:iCs w:val="false"/>
          <w:sz w:val="22"/>
          <w:szCs w:val="22"/>
        </w:rPr>
        <w:t xml:space="preserve">Ověřený fakt s velkým dopadem na definici typu: SPD, dříve zařazené (spolu s KSČM a Piráty) mezi preferované strany tohoto typu, je od prosince 2025 součástí vládní koalice. Typ je ale definován primárně jako antisystémový/protisystémový – jeho vztah k vlastní dříve preferované straně, která se stala součástí systému, jehož legitimitu tento typ zpochybňuje, je vnitřně rozporný a pravděpodobně vyžaduje přehodnocení. KSČM je od 2025 mimoparlamentní (jako součást Stačilo!). Piráti byli v původním zařazení mezi extrémně systémovými stranami spíše překvapivé zařazení, což potvrzuje, že jde o metodologicky křehký typ.</w:t>
      </w:r>
    </w:p>
    <w:p>
      <w:pPr>
        <w:spacing w:after="160"/>
      </w:pPr>
      <w:r>
        <w:rPr>
          <w:rFonts w:ascii="Calibri" w:cs="Calibri" w:eastAsia="Calibri" w:hAnsi="Calibri"/>
          <w:b/>
          <w:bCs/>
          <w:i w:val="false"/>
          <w:iCs w:val="false"/>
          <w:sz w:val="22"/>
          <w:szCs w:val="22"/>
        </w:rPr>
        <w:t xml:space="preserve">Voličský profil: </w:t>
      </w:r>
      <w:r>
        <w:rPr>
          <w:rFonts w:ascii="Calibri" w:cs="Calibri" w:eastAsia="Calibri" w:hAnsi="Calibri"/>
          <w:b w:val="false"/>
          <w:bCs w:val="false"/>
          <w:i w:val="false"/>
          <w:iCs w:val="false"/>
          <w:sz w:val="22"/>
          <w:szCs w:val="22"/>
        </w:rPr>
        <w:t xml:space="preserve">Přesná čísla pro rok 2026 nejsou dostupná (2.2, 5). Interpretační hypotéza: růst potenciálu Stačilo! (na 12,5 % v červenci 2026, viz 2.2) může částečně odrážet mobilizaci krajně levicové části tohoto typu, ale bez typové dekompozice dat jde o spekulaci.</w:t>
      </w:r>
    </w:p>
    <w:p>
      <w:pPr>
        <w:pStyle w:val="Heading2"/>
        <w:spacing w:after="180" w:before="360"/>
      </w:pPr>
      <w:r>
        <w:t xml:space="preserve">6. PROTESTNÍ HLAS  (původní zastoupení v populaci: 7,75 %)</w:t>
      </w:r>
    </w:p>
    <w:p>
      <w:pPr>
        <w:spacing w:after="160"/>
      </w:pPr>
      <w:r>
        <w:rPr>
          <w:rFonts w:ascii="Calibri" w:cs="Calibri" w:eastAsia="Calibri" w:hAnsi="Calibri"/>
          <w:b/>
          <w:bCs/>
          <w:i w:val="false"/>
          <w:iCs w:val="false"/>
          <w:sz w:val="22"/>
          <w:szCs w:val="22"/>
        </w:rPr>
        <w:t xml:space="preserve">Připomenutí původního profilu (Big Five): </w:t>
      </w:r>
      <w:r>
        <w:rPr>
          <w:rFonts w:ascii="Calibri" w:cs="Calibri" w:eastAsia="Calibri" w:hAnsi="Calibri"/>
          <w:b w:val="false"/>
          <w:bCs w:val="false"/>
          <w:i w:val="false"/>
          <w:iCs w:val="false"/>
          <w:sz w:val="22"/>
          <w:szCs w:val="22"/>
        </w:rPr>
        <w:t xml:space="preserve">Nejvyšší Neuroticismus v populaci, nadprůměrná Otevřenost („touha po změně“), vysoká Extraverze (sociabilita), nižší Přívětivost (nedůvěřivost). Uznává politický systém, ale věří, že stát dělá pro lidi málo; nostalgie po minulém režimu, vymezování vůči elitám a etablovaným stranám.</w:t>
      </w:r>
    </w:p>
    <w:p>
      <w:pPr>
        <w:pStyle w:val="Heading3"/>
        <w:spacing w:after="120" w:before="240"/>
      </w:pPr>
      <w:r>
        <w:t xml:space="preserve">HEXACO reinterpretace</w:t>
      </w:r>
    </w:p>
    <w:p>
      <w:pPr>
        <w:spacing w:after="160"/>
      </w:pPr>
      <w:r>
        <w:rPr>
          <w:rFonts w:ascii="Calibri" w:cs="Calibri" w:eastAsia="Calibri" w:hAnsi="Calibri"/>
          <w:b w:val="false"/>
          <w:bCs w:val="false"/>
          <w:i w:val="false"/>
          <w:iCs w:val="false"/>
          <w:sz w:val="22"/>
          <w:szCs w:val="22"/>
        </w:rPr>
        <w:t xml:space="preserve">Pravděpodobný HEXACO profil: </w:t>
      </w:r>
      <w:r>
        <w:rPr>
          <w:rFonts w:ascii="Calibri" w:cs="Calibri" w:eastAsia="Calibri" w:hAnsi="Calibri"/>
          <w:b w:val="false"/>
          <w:bCs w:val="false"/>
          <w:i w:val="false"/>
          <w:iCs w:val="false"/>
          <w:sz w:val="22"/>
          <w:szCs w:val="22"/>
        </w:rPr>
        <w:t xml:space="preserve">vysoká Emotionalita a vysoká Extraverze se přenášejí přímo. Nadprůměrná Otevřenost je u tohoto typu sama o sobě nezvyklá (nostalgie po minulém režimu spíše koreluje s nižší Otevřeností v literatuře) a je diskutována níže.</w:t>
      </w:r>
    </w:p>
    <w:p>
      <w:pPr>
        <w:spacing w:after="160"/>
      </w:pPr>
      <w:r>
        <w:rPr>
          <w:rFonts w:ascii="Calibri" w:cs="Calibri" w:eastAsia="Calibri" w:hAnsi="Calibri"/>
          <w:b w:val="false"/>
          <w:bCs w:val="false"/>
          <w:i w:val="false"/>
          <w:iCs w:val="false"/>
          <w:sz w:val="22"/>
          <w:szCs w:val="22"/>
        </w:rPr>
        <w:t xml:space="preserve">Rozpad Přívětivosti: </w:t>
      </w:r>
      <w:r>
        <w:rPr>
          <w:rFonts w:ascii="Calibri" w:cs="Calibri" w:eastAsia="Calibri" w:hAnsi="Calibri"/>
          <w:b w:val="false"/>
          <w:bCs w:val="false"/>
          <w:i w:val="false"/>
          <w:iCs w:val="false"/>
          <w:sz w:val="22"/>
          <w:szCs w:val="22"/>
        </w:rPr>
        <w:t xml:space="preserve">Popsaná „nedůvěřivost“ a hlavní politická témata (korupce, klientelismus, elitářství, „papalášství“) primárně vyjadřují vnímání NEFÉROVOSTI systému, tedy toho, že elity samy mají nízké Honesty-Humility (zneužívají moc, jsou nepoctivé). To je ale výpověď o vnímání druhých, ne nutně o vlastním H-H respondenta. Nedůvěřivost a sklon k vymezování vůči elitám („lid versus elita“) může stejně dobře odrážet nízkou HEXACO-Agreeableness (obtížné odpouštění vnímané křivdy, hněv vůči těm, kdo mají moc) jako nízké vlastní H-H (cynismus, přesvědčení, že „všichni kradou“, což může normalizovat i vlastní nepoctivé chování).</w:t>
      </w:r>
    </w:p>
    <w:p>
      <w:pPr>
        <w:spacing w:after="160"/>
      </w:pPr>
      <w:r>
        <w:rPr>
          <w:rFonts w:ascii="Calibri" w:cs="Calibri" w:eastAsia="Calibri" w:hAnsi="Calibri"/>
          <w:b w:val="false"/>
          <w:bCs w:val="false"/>
          <w:i w:val="false"/>
          <w:iCs w:val="false"/>
          <w:sz w:val="22"/>
          <w:szCs w:val="22"/>
        </w:rPr>
        <w:t xml:space="preserve">Proč je to obzvlášť nejednoznačné: </w:t>
      </w:r>
      <w:r>
        <w:rPr>
          <w:rFonts w:ascii="Calibri" w:cs="Calibri" w:eastAsia="Calibri" w:hAnsi="Calibri"/>
          <w:b w:val="false"/>
          <w:bCs w:val="false"/>
          <w:i w:val="false"/>
          <w:iCs w:val="false"/>
          <w:sz w:val="22"/>
          <w:szCs w:val="22"/>
        </w:rPr>
        <w:t xml:space="preserve">Text nerozlišuje mezi „nízkým H-H jako vlastností respondenta“ a „percepcí nízkého H-H u elit jako předmětu hněvu“ – to jsou psychologicky odlišné věci, které se v politologických popisech protestního voličství běžně směšují. Nadprůměrná Otevřenost při současné nostalgii po minulém režimu je navíc vnitřně málo konzistentní (jde možná o Otevřenost-Zvídavost bez Otevřenosti-Hodnot ve smyslu Sibley &amp; Duckitt, 2014, rozlišení, které HEXACO samo o sobě nezachycuje detailně).</w:t>
      </w:r>
    </w:p>
    <w:p>
      <w:pPr>
        <w:spacing w:after="160"/>
      </w:pPr>
      <w:r>
        <w:rPr>
          <w:rFonts w:ascii="Calibri" w:cs="Calibri" w:eastAsia="Calibri" w:hAnsi="Calibri"/>
          <w:b/>
          <w:bCs/>
          <w:i/>
          <w:iCs/>
          <w:sz w:val="22"/>
          <w:szCs w:val="22"/>
        </w:rPr>
        <w:t xml:space="preserve">Explicitní upozornění na nejednoznačnost: </w:t>
      </w:r>
      <w:r>
        <w:rPr>
          <w:rFonts w:ascii="Calibri" w:cs="Calibri" w:eastAsia="Calibri" w:hAnsi="Calibri"/>
          <w:b w:val="false"/>
          <w:bCs w:val="false"/>
          <w:i/>
          <w:iCs/>
          <w:sz w:val="22"/>
          <w:szCs w:val="22"/>
        </w:rPr>
        <w:t xml:space="preserve">U tohoto typu doporučujeme explicitně měřit nejen HEXACO, ale odděleně i percepci H-H druhých (elit) versus vlastní H-H respondenta – směšování těchto dvou rovin je pravděpodobně hlavním zdrojem nejasnosti v původních datech. Rovněž nesoulad mezi nadprůměrnou Otevřeností a nostalgií po minulém režimu by měl být ověřen na facetové úrovni Otevřenosti.</w:t>
      </w:r>
    </w:p>
    <w:p>
      <w:pPr>
        <w:pStyle w:val="Heading3"/>
        <w:spacing w:after="120" w:before="240"/>
      </w:pPr>
      <w:r>
        <w:t xml:space="preserve">Aktualizace k srpnu 2026</w:t>
      </w:r>
    </w:p>
    <w:p>
      <w:pPr>
        <w:spacing w:after="160"/>
      </w:pPr>
      <w:r>
        <w:rPr>
          <w:rFonts w:ascii="Calibri" w:cs="Calibri" w:eastAsia="Calibri" w:hAnsi="Calibri"/>
          <w:b/>
          <w:bCs/>
          <w:i w:val="false"/>
          <w:iCs w:val="false"/>
          <w:sz w:val="22"/>
          <w:szCs w:val="22"/>
        </w:rPr>
        <w:t xml:space="preserve">Sociodemografie a socioekonomický kontext: </w:t>
      </w:r>
      <w:r>
        <w:rPr>
          <w:rFonts w:ascii="Calibri" w:cs="Calibri" w:eastAsia="Calibri" w:hAnsi="Calibri"/>
          <w:b w:val="false"/>
          <w:bCs w:val="false"/>
          <w:i w:val="false"/>
          <w:iCs w:val="false"/>
          <w:sz w:val="22"/>
          <w:szCs w:val="22"/>
        </w:rPr>
        <w:t xml:space="preserve">Bez nového zdroje specifického pro typ; sdílí ekonomický kontext s nižšími středními třídami (viz 2.3).</w:t>
      </w:r>
    </w:p>
    <w:p>
      <w:pPr>
        <w:spacing w:after="160"/>
      </w:pPr>
      <w:r>
        <w:rPr>
          <w:rFonts w:ascii="Calibri" w:cs="Calibri" w:eastAsia="Calibri" w:hAnsi="Calibri"/>
          <w:b/>
          <w:bCs/>
          <w:i w:val="false"/>
          <w:iCs w:val="false"/>
          <w:sz w:val="22"/>
          <w:szCs w:val="22"/>
        </w:rPr>
        <w:t xml:space="preserve">Politická orientace a stranická scéna: </w:t>
      </w:r>
      <w:r>
        <w:rPr>
          <w:rFonts w:ascii="Calibri" w:cs="Calibri" w:eastAsia="Calibri" w:hAnsi="Calibri"/>
          <w:b w:val="false"/>
          <w:bCs w:val="false"/>
          <w:i w:val="false"/>
          <w:iCs w:val="false"/>
          <w:sz w:val="22"/>
          <w:szCs w:val="22"/>
        </w:rPr>
        <w:t xml:space="preserve">Zásadní posun, možná nejvýraznější v celé typologii: ANO, hlavní preferovaná strana tohoto typu, je od prosince 2025 vládní stranou (a to dominantní, s 80 mandáty). Logika „protestního hlasu“ – hlasování proti etablovaným elitám u moci – je ale ve své podstatě vázaná na to, že preferovaná strana je mimo vládu. Když se ANO stane vládní stranou, protestní energie tohoto typu buď (a) zůstane u ANO navzdory jeho novému statusu (co by odpovídalo silné osobní vazbě na Andreje Babiše nad rámec „protestnosti“), nebo (b) se přesune k nové, skutečně mimoparlamentní protestní nabídce – nejpravděpodobnějším kandidátem je sílící Stačilo!/SOCDEM (12,5% potenciál v červenci 2026) nebo případně Naše Česko jako „nová tvář“. SPD, druhá dříve zmiňovaná strana, je rovněž ve vládě. Toto je interpretační hypotéza, ale opřená o silnou politologickou logiku protestního hlasování.</w:t>
      </w:r>
    </w:p>
    <w:p>
      <w:pPr>
        <w:spacing w:after="160"/>
      </w:pPr>
      <w:r>
        <w:rPr>
          <w:rFonts w:ascii="Calibri" w:cs="Calibri" w:eastAsia="Calibri" w:hAnsi="Calibri"/>
          <w:b/>
          <w:bCs/>
          <w:i w:val="false"/>
          <w:iCs w:val="false"/>
          <w:sz w:val="22"/>
          <w:szCs w:val="22"/>
        </w:rPr>
        <w:t xml:space="preserve">Voličský profil: </w:t>
      </w:r>
      <w:r>
        <w:rPr>
          <w:rFonts w:ascii="Calibri" w:cs="Calibri" w:eastAsia="Calibri" w:hAnsi="Calibri"/>
          <w:b w:val="false"/>
          <w:bCs w:val="false"/>
          <w:i w:val="false"/>
          <w:iCs w:val="false"/>
          <w:sz w:val="22"/>
          <w:szCs w:val="22"/>
        </w:rPr>
        <w:t xml:space="preserve">Přesná čísla pro rok 2026 nejsou dostupná (2.2, 5).</w:t>
      </w:r>
    </w:p>
    <w:p>
      <w:pPr>
        <w:pStyle w:val="Heading2"/>
        <w:spacing w:after="180" w:before="360"/>
      </w:pPr>
      <w:r>
        <w:t xml:space="preserve">7. MARGINALIZOVANÝ  (původní zastoupení v populaci: 8,06 %)</w:t>
      </w:r>
    </w:p>
    <w:p>
      <w:pPr>
        <w:spacing w:after="160"/>
      </w:pPr>
      <w:r>
        <w:rPr>
          <w:rFonts w:ascii="Calibri" w:cs="Calibri" w:eastAsia="Calibri" w:hAnsi="Calibri"/>
          <w:b/>
          <w:bCs/>
          <w:i w:val="false"/>
          <w:iCs w:val="false"/>
          <w:sz w:val="22"/>
          <w:szCs w:val="22"/>
        </w:rPr>
        <w:t xml:space="preserve">Připomenutí původního profilu (Big Five): </w:t>
      </w:r>
      <w:r>
        <w:rPr>
          <w:rFonts w:ascii="Calibri" w:cs="Calibri" w:eastAsia="Calibri" w:hAnsi="Calibri"/>
          <w:b w:val="false"/>
          <w:bCs w:val="false"/>
          <w:i w:val="false"/>
          <w:iCs w:val="false"/>
          <w:sz w:val="22"/>
          <w:szCs w:val="22"/>
        </w:rPr>
        <w:t xml:space="preserve">Nejnižší Extraverze (introverze, uzavřenost), nejnižší Svědomitost, nízká Přívětivost a Otevřenost (nespolupracující), vyšší Neuroticismus (křehká emoční stabilita). Sociální vyloučení, nižší vzdělání, práce na dohodu, vyšší nezaměstnanost, nízký kapitál místních vazeb, odcizení od politiky.</w:t>
      </w:r>
    </w:p>
    <w:p>
      <w:pPr>
        <w:pStyle w:val="Heading3"/>
        <w:spacing w:after="120" w:before="240"/>
      </w:pPr>
      <w:r>
        <w:t xml:space="preserve">HEXACO reinterpretace</w:t>
      </w:r>
    </w:p>
    <w:p>
      <w:pPr>
        <w:spacing w:after="160"/>
      </w:pPr>
      <w:r>
        <w:rPr>
          <w:rFonts w:ascii="Calibri" w:cs="Calibri" w:eastAsia="Calibri" w:hAnsi="Calibri"/>
          <w:b w:val="false"/>
          <w:bCs w:val="false"/>
          <w:i w:val="false"/>
          <w:iCs w:val="false"/>
          <w:sz w:val="22"/>
          <w:szCs w:val="22"/>
        </w:rPr>
        <w:t xml:space="preserve">Pravděpodobný HEXACO profil: </w:t>
      </w:r>
      <w:r>
        <w:rPr>
          <w:rFonts w:ascii="Calibri" w:cs="Calibri" w:eastAsia="Calibri" w:hAnsi="Calibri"/>
          <w:b w:val="false"/>
          <w:bCs w:val="false"/>
          <w:i w:val="false"/>
          <w:iCs w:val="false"/>
          <w:sz w:val="22"/>
          <w:szCs w:val="22"/>
        </w:rPr>
        <w:t xml:space="preserve">nižší Extraverze, nižší Svědomitost a vyšší Emotionalita se přenášejí relativně přímo, byť s výhradou popsanou níže.</w:t>
      </w:r>
    </w:p>
    <w:p>
      <w:pPr>
        <w:spacing w:after="160"/>
      </w:pPr>
      <w:r>
        <w:rPr>
          <w:rFonts w:ascii="Calibri" w:cs="Calibri" w:eastAsia="Calibri" w:hAnsi="Calibri"/>
          <w:b w:val="false"/>
          <w:bCs w:val="false"/>
          <w:i w:val="false"/>
          <w:iCs w:val="false"/>
          <w:sz w:val="22"/>
          <w:szCs w:val="22"/>
        </w:rPr>
        <w:t xml:space="preserve">Rozpad Přívětivosti a klíčová metodologická výhrada: </w:t>
      </w:r>
      <w:r>
        <w:rPr>
          <w:rFonts w:ascii="Calibri" w:cs="Calibri" w:eastAsia="Calibri" w:hAnsi="Calibri"/>
          <w:b w:val="false"/>
          <w:bCs w:val="false"/>
          <w:i w:val="false"/>
          <w:iCs w:val="false"/>
          <w:sz w:val="22"/>
          <w:szCs w:val="22"/>
        </w:rPr>
        <w:t xml:space="preserve">Nízkou A i nízké H-H lze u tohoto typu vysvětlit stejně dobře jako dispoziční rys i jako situační důsledek chudoby, opakovaného zklamání a nedostatku sociálního kapitálu (tzv. scarcity efekt – chronický nedostatek zdrojů mění kognitivní a sociální chování, aniž by šlo o stabilní osobnostní rys). „Nespolupracující“ chování a nízká důvěra mohou být racionální adaptací na prostředí s nízkou vzájemností (nikdo jim dříve nepomohl, proto nedůvěřují), nikoli projevem nízkého H-H nebo A jako stabilní dispozice.</w:t>
      </w:r>
    </w:p>
    <w:p>
      <w:pPr>
        <w:spacing w:after="160"/>
      </w:pPr>
      <w:r>
        <w:rPr>
          <w:rFonts w:ascii="Calibri" w:cs="Calibri" w:eastAsia="Calibri" w:hAnsi="Calibri"/>
          <w:b w:val="false"/>
          <w:bCs w:val="false"/>
          <w:i w:val="false"/>
          <w:iCs w:val="false"/>
          <w:sz w:val="22"/>
          <w:szCs w:val="22"/>
        </w:rPr>
        <w:t xml:space="preserve">Proč na tomto typu obzvlášť záleží rozlišení trait vs. state: </w:t>
      </w:r>
      <w:r>
        <w:rPr>
          <w:rFonts w:ascii="Calibri" w:cs="Calibri" w:eastAsia="Calibri" w:hAnsi="Calibri"/>
          <w:b w:val="false"/>
          <w:bCs w:val="false"/>
          <w:i w:val="false"/>
          <w:iCs w:val="false"/>
          <w:sz w:val="22"/>
          <w:szCs w:val="22"/>
        </w:rPr>
        <w:t xml:space="preserve">Ashton a Lee ani žádný z citovaných zdrojů (Duckitt &amp; Sibley, Sibley et al. 2010, Leone et al. 2012, de Vries et al. 2022) neřeší otázku reverzní kauzality mezi chudobou a osobnostním skóre. de Vries et al. (2022) sice ukazují vysokou dědičnost (0,34–0,58) vztahu HEXACO–ideologie, ale to nevylučuje, že u chudoby/marginalizace působí navíc silný situační efekt, který se v křížovém průzkumu jeví jako osobnostní rys. Pro tento typ je proto vhodnější interpretační rámec socioekonomických tříd (viz Rozděleni svobodou, kapitola 2.3) než čistě osobnostní psychologie.</w:t>
      </w:r>
    </w:p>
    <w:p>
      <w:pPr>
        <w:spacing w:after="160"/>
      </w:pPr>
      <w:r>
        <w:rPr>
          <w:rFonts w:ascii="Calibri" w:cs="Calibri" w:eastAsia="Calibri" w:hAnsi="Calibri"/>
          <w:b/>
          <w:bCs/>
          <w:i/>
          <w:iCs/>
          <w:sz w:val="22"/>
          <w:szCs w:val="22"/>
        </w:rPr>
        <w:t xml:space="preserve">Explicitní upozornění na nejednoznačnost: </w:t>
      </w:r>
      <w:r>
        <w:rPr>
          <w:rFonts w:ascii="Calibri" w:cs="Calibri" w:eastAsia="Calibri" w:hAnsi="Calibri"/>
          <w:b w:val="false"/>
          <w:bCs w:val="false"/>
          <w:i/>
          <w:iCs/>
          <w:sz w:val="22"/>
          <w:szCs w:val="22"/>
        </w:rPr>
        <w:t xml:space="preserve">Toto je spolu s Antisystémovým extremistou nejrizikovější typ pro přeinterpretaci: bez longitudinálních nebo alespoň vícerozměrných dat, která by kontrolovala na socioekonomický status, nelze rozhodnout, do jaké míry je popsaný HEXACO profil stabilní dispozice, a do jaké míry je to stopa chudoby. Doporučeno spojit budoucí sběr dat s panelem typu Život k nezaplacení (PAQ Research), který socioekonomický kontext již sleduje.</w:t>
      </w:r>
    </w:p>
    <w:p>
      <w:pPr>
        <w:pStyle w:val="Heading3"/>
        <w:spacing w:after="120" w:before="240"/>
      </w:pPr>
      <w:r>
        <w:t xml:space="preserve">Aktualizace k srpnu 2026</w:t>
      </w:r>
    </w:p>
    <w:p>
      <w:pPr>
        <w:spacing w:after="160"/>
      </w:pPr>
      <w:r>
        <w:rPr>
          <w:rFonts w:ascii="Calibri" w:cs="Calibri" w:eastAsia="Calibri" w:hAnsi="Calibri"/>
          <w:b/>
          <w:bCs/>
          <w:i w:val="false"/>
          <w:iCs w:val="false"/>
          <w:sz w:val="22"/>
          <w:szCs w:val="22"/>
        </w:rPr>
        <w:t xml:space="preserve">Sociodemografie a socioekonomický kontext: </w:t>
      </w:r>
      <w:r>
        <w:rPr>
          <w:rFonts w:ascii="Calibri" w:cs="Calibri" w:eastAsia="Calibri" w:hAnsi="Calibri"/>
          <w:b w:val="false"/>
          <w:bCs w:val="false"/>
          <w:i w:val="false"/>
          <w:iCs w:val="false"/>
          <w:sz w:val="22"/>
          <w:szCs w:val="22"/>
        </w:rPr>
        <w:t xml:space="preserve">Ověřený fakt (PAQ Research, 2025): typ je pravděpodobně blízký strádající třídě z Rozděleni svobodou – nejchudší třídě definované velmi nízkou úrovní všech typů kapitálu. Tato třída má dle aktualizace 2025 v průměru záporné měsíční hospodaření („končí v mínusu“), náklady na bydlení jí od roku 2021 vzrostly o téměř 5 000 Kč měsíčně, čerpání dávek vzrostlo ze 16 % na 22 % domácností (nárok má ale výrazně více – u příspěvku na bydlení má nárok 64 % strádající třídy, čerpá jej ale jen 17 %, tedy zhruba každá čtvrtá domácnost s nárokem), a devět z deseti domácností se snaží omezovat spotřebu.</w:t>
      </w:r>
    </w:p>
    <w:p>
      <w:pPr>
        <w:spacing w:after="160"/>
      </w:pPr>
      <w:r>
        <w:rPr>
          <w:rFonts w:ascii="Calibri" w:cs="Calibri" w:eastAsia="Calibri" w:hAnsi="Calibri"/>
          <w:b/>
          <w:bCs/>
          <w:i w:val="false"/>
          <w:iCs w:val="false"/>
          <w:sz w:val="22"/>
          <w:szCs w:val="22"/>
        </w:rPr>
        <w:t xml:space="preserve">Politická orientace a stranická scéna: </w:t>
      </w:r>
      <w:r>
        <w:rPr>
          <w:rFonts w:ascii="Calibri" w:cs="Calibri" w:eastAsia="Calibri" w:hAnsi="Calibri"/>
          <w:b w:val="false"/>
          <w:bCs w:val="false"/>
          <w:i w:val="false"/>
          <w:iCs w:val="false"/>
          <w:sz w:val="22"/>
          <w:szCs w:val="22"/>
        </w:rPr>
        <w:t xml:space="preserve">Ověřený fakt: ANO a SPD, dříve zmiňované strany, jsou nyní vládní. ČSSD jako samostatný subjekt zanikla (od 2021 mimo Sněmovnu, nyní součást platformy Stačilo!/SOCDEM). KSČM je rovněž mimoparlamentní přes Stačilo!, které ale v polovině roku 2026 v průzkumech výrazně posiluje (viz 2.2) – to je plauzibilní, byť neověřený, signál rostoucí přitažlivosti krajně levicové/sociálně-populistické nabídky právě pro ekonomicky nejzranitelnější skupiny.</w:t>
      </w:r>
    </w:p>
    <w:p>
      <w:pPr>
        <w:spacing w:after="160"/>
      </w:pPr>
      <w:r>
        <w:rPr>
          <w:rFonts w:ascii="Calibri" w:cs="Calibri" w:eastAsia="Calibri" w:hAnsi="Calibri"/>
          <w:b/>
          <w:bCs/>
          <w:i w:val="false"/>
          <w:iCs w:val="false"/>
          <w:sz w:val="22"/>
          <w:szCs w:val="22"/>
        </w:rPr>
        <w:t xml:space="preserve">Voličský profil: </w:t>
      </w:r>
      <w:r>
        <w:rPr>
          <w:rFonts w:ascii="Calibri" w:cs="Calibri" w:eastAsia="Calibri" w:hAnsi="Calibri"/>
          <w:b w:val="false"/>
          <w:bCs w:val="false"/>
          <w:i w:val="false"/>
          <w:iCs w:val="false"/>
          <w:sz w:val="22"/>
          <w:szCs w:val="22"/>
        </w:rPr>
        <w:t xml:space="preserve">Přesná čísla pro rok 2026 nejsou dostupná (2.2, 5); typ měl v původních datech vůbec nejnižší volební účast ze všech (28,87 %), což je v souladu s obecně zjišťovaným vztahem mezi socioekonomickým statusem a volební participací v ČR (viz též analýza PAQ Research „Chudší regiony volí méně a proti vládě“, 2024).</w:t>
      </w:r>
    </w:p>
    <w:p>
      <w:pPr>
        <w:pStyle w:val="Heading2"/>
        <w:spacing w:after="180" w:before="360"/>
      </w:pPr>
      <w:r>
        <w:t xml:space="preserve">8. REFORMISTA  (původní zastoupení v populaci: 10,22 %)</w:t>
      </w:r>
    </w:p>
    <w:p>
      <w:pPr>
        <w:spacing w:after="160"/>
      </w:pPr>
      <w:r>
        <w:rPr>
          <w:rFonts w:ascii="Calibri" w:cs="Calibri" w:eastAsia="Calibri" w:hAnsi="Calibri"/>
          <w:b/>
          <w:bCs/>
          <w:i w:val="false"/>
          <w:iCs w:val="false"/>
          <w:sz w:val="22"/>
          <w:szCs w:val="22"/>
        </w:rPr>
        <w:t xml:space="preserve">Připomenutí původního profilu (Big Five): </w:t>
      </w:r>
      <w:r>
        <w:rPr>
          <w:rFonts w:ascii="Calibri" w:cs="Calibri" w:eastAsia="Calibri" w:hAnsi="Calibri"/>
          <w:b w:val="false"/>
          <w:bCs w:val="false"/>
          <w:i w:val="false"/>
          <w:iCs w:val="false"/>
          <w:sz w:val="22"/>
          <w:szCs w:val="22"/>
        </w:rPr>
        <w:t xml:space="preserve">Nejvyšší Otevřenost, vysoká Extraverze a Svědomitost, nadprůměrná Přívětivost (dobrosrdečnost, důvěřivost), průměrný Neuroticismus. Kritický k současné situaci, ale optimistický ohledně možné pozitivní změny; politicky angažovaní, sympatie k reformám a individualismu.</w:t>
      </w:r>
    </w:p>
    <w:p>
      <w:pPr>
        <w:pStyle w:val="Heading3"/>
        <w:spacing w:after="120" w:before="240"/>
      </w:pPr>
      <w:r>
        <w:t xml:space="preserve">HEXACO reinterpretace</w:t>
      </w:r>
    </w:p>
    <w:p>
      <w:pPr>
        <w:spacing w:after="160"/>
      </w:pPr>
      <w:r>
        <w:rPr>
          <w:rFonts w:ascii="Calibri" w:cs="Calibri" w:eastAsia="Calibri" w:hAnsi="Calibri"/>
          <w:b w:val="false"/>
          <w:bCs w:val="false"/>
          <w:i w:val="false"/>
          <w:iCs w:val="false"/>
          <w:sz w:val="22"/>
          <w:szCs w:val="22"/>
        </w:rPr>
        <w:t xml:space="preserve">Pravděpodobný HEXACO profil: </w:t>
      </w:r>
      <w:r>
        <w:rPr>
          <w:rFonts w:ascii="Calibri" w:cs="Calibri" w:eastAsia="Calibri" w:hAnsi="Calibri"/>
          <w:b w:val="false"/>
          <w:bCs w:val="false"/>
          <w:i w:val="false"/>
          <w:iCs w:val="false"/>
          <w:sz w:val="22"/>
          <w:szCs w:val="22"/>
        </w:rPr>
        <w:t xml:space="preserve">vysoká Otevřenost, vysoká Extraverze, vysoká Svědomitost a průměrná Emotionalita se přenášejí přímo – jde o jeden z psychologicky nejjasnějších typů v celé typologii.</w:t>
      </w:r>
    </w:p>
    <w:p>
      <w:pPr>
        <w:spacing w:after="160"/>
      </w:pPr>
      <w:r>
        <w:rPr>
          <w:rFonts w:ascii="Calibri" w:cs="Calibri" w:eastAsia="Calibri" w:hAnsi="Calibri"/>
          <w:b w:val="false"/>
          <w:bCs w:val="false"/>
          <w:i w:val="false"/>
          <w:iCs w:val="false"/>
          <w:sz w:val="22"/>
          <w:szCs w:val="22"/>
        </w:rPr>
        <w:t xml:space="preserve">Rozpad Přívětivosti – kontrolní příklad bez velkého napětí: </w:t>
      </w:r>
      <w:r>
        <w:rPr>
          <w:rFonts w:ascii="Calibri" w:cs="Calibri" w:eastAsia="Calibri" w:hAnsi="Calibri"/>
          <w:b w:val="false"/>
          <w:bCs w:val="false"/>
          <w:i w:val="false"/>
          <w:iCs w:val="false"/>
          <w:sz w:val="22"/>
          <w:szCs w:val="22"/>
        </w:rPr>
        <w:t xml:space="preserve">Popis „dobrosrdečnosti a důvěřivosti“ neobsahuje žádný signál nízkého H-H (chybí zmínka o mocenském motivu, chamtivosti či vykořisťování) ani signál nízké A (chybí zmínka o hněvu či nesnášenlivosti). Je proto pravděpodobné, že u tohoto typu jsou H i A obě průměrné až mírně nadprůměrné a nedochází zde k výraznému rozpadu ve smyslu odhalení skrytého napětí – na rozdíl od Konzervativce nebo Liberálního individualisty. Tento typ slouží jako užitečná kontrola: ne každé přerozdělení Přívětivosti v HEXACO modelu je dramatické; někdy model jen potvrdí, že Big Five signál byl už dostatečně vypovídající.</w:t>
      </w:r>
    </w:p>
    <w:p>
      <w:pPr>
        <w:spacing w:after="160"/>
      </w:pPr>
      <w:r>
        <w:rPr>
          <w:rFonts w:ascii="Calibri" w:cs="Calibri" w:eastAsia="Calibri" w:hAnsi="Calibri"/>
          <w:b/>
          <w:bCs/>
          <w:i/>
          <w:iCs/>
          <w:sz w:val="22"/>
          <w:szCs w:val="22"/>
        </w:rPr>
        <w:t xml:space="preserve">Explicitní upozornění na nejednoznačnost: </w:t>
      </w:r>
      <w:r>
        <w:rPr>
          <w:rFonts w:ascii="Calibri" w:cs="Calibri" w:eastAsia="Calibri" w:hAnsi="Calibri"/>
          <w:b w:val="false"/>
          <w:bCs w:val="false"/>
          <w:i/>
          <w:iCs/>
          <w:sz w:val="22"/>
          <w:szCs w:val="22"/>
        </w:rPr>
        <w:t xml:space="preserve">Nejednoznačnost je zde nižší než u většiny ostatních typů. Otevřenou otázkou zůstává, nakolik „důvěřivost“ odráží skutečně vysokou A (odpouštění, klid) oproti obecné sociální naivitě, která by se mohla lišit od jádrového obsahu A facety Gentleness.</w:t>
      </w:r>
    </w:p>
    <w:p>
      <w:pPr>
        <w:pStyle w:val="Heading3"/>
        <w:spacing w:after="120" w:before="240"/>
      </w:pPr>
      <w:r>
        <w:t xml:space="preserve">Aktualizace k srpnu 2026</w:t>
      </w:r>
    </w:p>
    <w:p>
      <w:pPr>
        <w:spacing w:after="160"/>
      </w:pPr>
      <w:r>
        <w:rPr>
          <w:rFonts w:ascii="Calibri" w:cs="Calibri" w:eastAsia="Calibri" w:hAnsi="Calibri"/>
          <w:b/>
          <w:bCs/>
          <w:i w:val="false"/>
          <w:iCs w:val="false"/>
          <w:sz w:val="22"/>
          <w:szCs w:val="22"/>
        </w:rPr>
        <w:t xml:space="preserve">Sociodemografie a socioekonomický kontext: </w:t>
      </w:r>
      <w:r>
        <w:rPr>
          <w:rFonts w:ascii="Calibri" w:cs="Calibri" w:eastAsia="Calibri" w:hAnsi="Calibri"/>
          <w:b w:val="false"/>
          <w:bCs w:val="false"/>
          <w:i w:val="false"/>
          <w:iCs w:val="false"/>
          <w:sz w:val="22"/>
          <w:szCs w:val="22"/>
        </w:rPr>
        <w:t xml:space="preserve">Bez specifického nového zdroje pro tento typ.</w:t>
      </w:r>
    </w:p>
    <w:p>
      <w:pPr>
        <w:spacing w:after="160"/>
      </w:pPr>
      <w:r>
        <w:rPr>
          <w:rFonts w:ascii="Calibri" w:cs="Calibri" w:eastAsia="Calibri" w:hAnsi="Calibri"/>
          <w:b/>
          <w:bCs/>
          <w:i w:val="false"/>
          <w:iCs w:val="false"/>
          <w:sz w:val="22"/>
          <w:szCs w:val="22"/>
        </w:rPr>
        <w:t xml:space="preserve">Politická orientace a stranická scéna: </w:t>
      </w:r>
      <w:r>
        <w:rPr>
          <w:rFonts w:ascii="Calibri" w:cs="Calibri" w:eastAsia="Calibri" w:hAnsi="Calibri"/>
          <w:b w:val="false"/>
          <w:bCs w:val="false"/>
          <w:i w:val="false"/>
          <w:iCs w:val="false"/>
          <w:sz w:val="22"/>
          <w:szCs w:val="22"/>
        </w:rPr>
        <w:t xml:space="preserve">Ověřený fakt: ANO je nyní vládní stranou (posun z předchozí pozice), Piráti zůstávají v opozici, ODS/SPOLU je rovněž v opozici. Hnutí Naše Česko, jehož slogan „Poprvé pořádně“ je explicitně reformně kódovaný a jehož zakladatel Martin Kuba prezentuje hnutí jako alternativu k tradičnímu konzervativně-liberálnímu štěpení, je plauzibilním novým průsečíkem s tímto typem – jde ale o interpretační hypotézu bez přímého měření.</w:t>
      </w:r>
    </w:p>
    <w:p>
      <w:pPr>
        <w:spacing w:after="160"/>
      </w:pPr>
      <w:r>
        <w:rPr>
          <w:rFonts w:ascii="Calibri" w:cs="Calibri" w:eastAsia="Calibri" w:hAnsi="Calibri"/>
          <w:b/>
          <w:bCs/>
          <w:i w:val="false"/>
          <w:iCs w:val="false"/>
          <w:sz w:val="22"/>
          <w:szCs w:val="22"/>
        </w:rPr>
        <w:t xml:space="preserve">Voličský profil: </w:t>
      </w:r>
      <w:r>
        <w:rPr>
          <w:rFonts w:ascii="Calibri" w:cs="Calibri" w:eastAsia="Calibri" w:hAnsi="Calibri"/>
          <w:b w:val="false"/>
          <w:bCs w:val="false"/>
          <w:i w:val="false"/>
          <w:iCs w:val="false"/>
          <w:sz w:val="22"/>
          <w:szCs w:val="22"/>
        </w:rPr>
        <w:t xml:space="preserve">Přesná čísla pro rok 2026 nejsou dostupná (2.2, 5). Typ měl v původních datech vůbec nejvyšší volební volatilitu ze všech (44,60 %) – to je konzistentní s obecně zjišťovaným poklesem stranické loajality a nárůstem počtu relevantních stran v nabídce (v modelu Median za srpen 2026 by se do Sněmovny dostalo sedm politických subjektů, což je více než v reálných volbách 2025).</w:t>
      </w:r>
    </w:p>
    <w:p>
      <w:pPr>
        <w:pStyle w:val="Heading2"/>
        <w:spacing w:after="180" w:before="360"/>
      </w:pPr>
      <w:r>
        <w:t xml:space="preserve">9. PESIMISTA  (původní zastoupení v populaci: 10,96 %)</w:t>
      </w:r>
    </w:p>
    <w:p>
      <w:pPr>
        <w:spacing w:after="160"/>
      </w:pPr>
      <w:r>
        <w:rPr>
          <w:rFonts w:ascii="Calibri" w:cs="Calibri" w:eastAsia="Calibri" w:hAnsi="Calibri"/>
          <w:b/>
          <w:bCs/>
          <w:i w:val="false"/>
          <w:iCs w:val="false"/>
          <w:sz w:val="22"/>
          <w:szCs w:val="22"/>
        </w:rPr>
        <w:t xml:space="preserve">Připomenutí původního profilu (Big Five): </w:t>
      </w:r>
      <w:r>
        <w:rPr>
          <w:rFonts w:ascii="Calibri" w:cs="Calibri" w:eastAsia="Calibri" w:hAnsi="Calibri"/>
          <w:b w:val="false"/>
          <w:bCs w:val="false"/>
          <w:i w:val="false"/>
          <w:iCs w:val="false"/>
          <w:sz w:val="22"/>
          <w:szCs w:val="22"/>
        </w:rPr>
        <w:t xml:space="preserve">Vysoký Neuroticismus (obavy z budoucnosti), nízká Otevřenost (důraz na rasu a národnost), nízká Přívětivost (podezíravost vůči cizím lidem), nízká Extraverze (uzavřenost), nízká Svědomitost (nespolehlivost). Rezignovaný vztah k politice, nedůvěra k vládě, kritický postoj k EU i NATO.</w:t>
      </w:r>
    </w:p>
    <w:p>
      <w:pPr>
        <w:pStyle w:val="Heading3"/>
        <w:spacing w:after="120" w:before="240"/>
      </w:pPr>
      <w:r>
        <w:t xml:space="preserve">HEXACO reinterpretace</w:t>
      </w:r>
    </w:p>
    <w:p>
      <w:pPr>
        <w:spacing w:after="160"/>
      </w:pPr>
      <w:r>
        <w:rPr>
          <w:rFonts w:ascii="Calibri" w:cs="Calibri" w:eastAsia="Calibri" w:hAnsi="Calibri"/>
          <w:b w:val="false"/>
          <w:bCs w:val="false"/>
          <w:i w:val="false"/>
          <w:iCs w:val="false"/>
          <w:sz w:val="22"/>
          <w:szCs w:val="22"/>
        </w:rPr>
        <w:t xml:space="preserve">Pravděpodobný HEXACO profil: </w:t>
      </w:r>
      <w:r>
        <w:rPr>
          <w:rFonts w:ascii="Calibri" w:cs="Calibri" w:eastAsia="Calibri" w:hAnsi="Calibri"/>
          <w:b w:val="false"/>
          <w:bCs w:val="false"/>
          <w:i w:val="false"/>
          <w:iCs w:val="false"/>
          <w:sz w:val="22"/>
          <w:szCs w:val="22"/>
        </w:rPr>
        <w:t xml:space="preserve">vysoká Emotionalita, nízká Otevřenost a nižší Extraverze i Svědomitost se přenášejí relativně přímo.</w:t>
      </w:r>
    </w:p>
    <w:p>
      <w:pPr>
        <w:spacing w:after="160"/>
      </w:pPr>
      <w:r>
        <w:rPr>
          <w:rFonts w:ascii="Calibri" w:cs="Calibri" w:eastAsia="Calibri" w:hAnsi="Calibri"/>
          <w:b w:val="false"/>
          <w:bCs w:val="false"/>
          <w:i w:val="false"/>
          <w:iCs w:val="false"/>
          <w:sz w:val="22"/>
          <w:szCs w:val="22"/>
        </w:rPr>
        <w:t xml:space="preserve">Rozpad Přívětivosti: </w:t>
      </w:r>
      <w:r>
        <w:rPr>
          <w:rFonts w:ascii="Calibri" w:cs="Calibri" w:eastAsia="Calibri" w:hAnsi="Calibri"/>
          <w:b w:val="false"/>
          <w:bCs w:val="false"/>
          <w:i w:val="false"/>
          <w:iCs w:val="false"/>
          <w:sz w:val="22"/>
          <w:szCs w:val="22"/>
        </w:rPr>
        <w:t xml:space="preserve">Explicitní zmínka etnocentrismu („je pro ně důležité, jaké je člověk rasy a národnosti“) v kombinaci s „podezíravostí vůči cizím lidem a nespoluprací“ ukazuje nejpravděpodobněji na NÍZKOU HEXACO-Agreeableness (hostilita, nedůvěra, obtížné odpouštění, konfliktnost vůči vnímaným cizím/odlišným skupinám) jako dominantní mechanismus. Chybí zde ale jakýkoli explicitní signál pro Honesty-Humility (žádná zmínka o vykořisťování, chamtivosti nebo naopak skromnosti) – proto je H-H u tohoto typu spíše neurčené/blízké průměru, podobně jako u Ochránce, ale s nižší jistotou i pro A, protože rezignace a stažení se (nízká Extraverze, obavy z budoucnosti) mohou stejně dobře odrážet celkovou vyčerpanost a beznaděj jako stabilní hostilní dispozici.</w:t>
      </w:r>
    </w:p>
    <w:p>
      <w:pPr>
        <w:spacing w:after="160"/>
      </w:pPr>
      <w:r>
        <w:rPr>
          <w:rFonts w:ascii="Calibri" w:cs="Calibri" w:eastAsia="Calibri" w:hAnsi="Calibri"/>
          <w:b/>
          <w:bCs/>
          <w:i/>
          <w:iCs/>
          <w:sz w:val="22"/>
          <w:szCs w:val="22"/>
        </w:rPr>
        <w:t xml:space="preserve">Explicitní upozornění na nejednoznačnost: </w:t>
      </w:r>
      <w:r>
        <w:rPr>
          <w:rFonts w:ascii="Calibri" w:cs="Calibri" w:eastAsia="Calibri" w:hAnsi="Calibri"/>
          <w:b w:val="false"/>
          <w:bCs w:val="false"/>
          <w:i/>
          <w:iCs/>
          <w:sz w:val="22"/>
          <w:szCs w:val="22"/>
        </w:rPr>
        <w:t xml:space="preserve">Podobně jako u Marginalizovaného hrozí zaměnit důsledek dlouhodobě těžké socioekonomické situace (rezignace, beznaděj) za stabilní osobnostní rys. Honesty-Humility zůstává u tohoto typu prakticky bez signálu a mělo by být změřeno přímo, ne odvozeno.</w:t>
      </w:r>
    </w:p>
    <w:p>
      <w:pPr>
        <w:pStyle w:val="Heading3"/>
        <w:spacing w:after="120" w:before="240"/>
      </w:pPr>
      <w:r>
        <w:t xml:space="preserve">Aktualizace k srpnu 2026</w:t>
      </w:r>
    </w:p>
    <w:p>
      <w:pPr>
        <w:spacing w:after="160"/>
      </w:pPr>
      <w:r>
        <w:rPr>
          <w:rFonts w:ascii="Calibri" w:cs="Calibri" w:eastAsia="Calibri" w:hAnsi="Calibri"/>
          <w:b/>
          <w:bCs/>
          <w:i w:val="false"/>
          <w:iCs w:val="false"/>
          <w:sz w:val="22"/>
          <w:szCs w:val="22"/>
        </w:rPr>
        <w:t xml:space="preserve">Sociodemografie a socioekonomický kontext: </w:t>
      </w:r>
      <w:r>
        <w:rPr>
          <w:rFonts w:ascii="Calibri" w:cs="Calibri" w:eastAsia="Calibri" w:hAnsi="Calibri"/>
          <w:b w:val="false"/>
          <w:bCs w:val="false"/>
          <w:i w:val="false"/>
          <w:iCs w:val="false"/>
          <w:sz w:val="22"/>
          <w:szCs w:val="22"/>
        </w:rPr>
        <w:t xml:space="preserve">Interpretační hypotéza (oprava po zpětné kontrole zdroje PAQ Research): blízkost k ohrožené třídě z Rozděleni svobodou (2025) – tu PAQ definuje nízkým majetkem a příjmy, což odpovídá popsanému podprůměrnému příjmu Pesimisty. Tradiční pracující třída, uvedená v dřívější verzi tohoto dokumentu jako druhá alternativa, byla nepřesná: PAQ Research ji definuje NADprůměrným příjmem i majetkem, což je s podprůměrným příjmem Pesimisty v rozporu, a proto je zde tato alternativa vypuštěna. Ohrožené třídě dle PAQ (2025) klesají měsíční úspory a roste podíl domácností bez úspor.</w:t>
      </w:r>
    </w:p>
    <w:p>
      <w:pPr>
        <w:spacing w:after="160"/>
      </w:pPr>
      <w:r>
        <w:rPr>
          <w:rFonts w:ascii="Calibri" w:cs="Calibri" w:eastAsia="Calibri" w:hAnsi="Calibri"/>
          <w:b/>
          <w:bCs/>
          <w:i w:val="false"/>
          <w:iCs w:val="false"/>
          <w:sz w:val="22"/>
          <w:szCs w:val="22"/>
        </w:rPr>
        <w:t xml:space="preserve">Politická orientace a stranická scéna: </w:t>
      </w:r>
      <w:r>
        <w:rPr>
          <w:rFonts w:ascii="Calibri" w:cs="Calibri" w:eastAsia="Calibri" w:hAnsi="Calibri"/>
          <w:b w:val="false"/>
          <w:bCs w:val="false"/>
          <w:i w:val="false"/>
          <w:iCs w:val="false"/>
          <w:sz w:val="22"/>
          <w:szCs w:val="22"/>
        </w:rPr>
        <w:t xml:space="preserve">Ověřený fakt: ANO je nyní vládní stranou (typ ho nadále pravděpodobně preferuje bez ohledu na vládní/opoziční status, na rozdíl od explicitně protestně motivovaného typu č. 6 – jde ale o hypotézu, nikoli měřený fakt). ČSSD jako samostatný subjekt zanikla. ODS/SPOLU je v opozici. Postoj k EU a NATO zůstává dle typu kritický; ověřený fakt: agregátní důvěra v NATO byla v únoru 2026 na úrovni 45 % (nedůvěra 40 %) a v EU 50 % (nedůvěra 40 %) dle CVVM – tedy rozdělenější veřejnost, než jak to naznačuje vysoká podpora členství v EU jako takového (74 %, CVVM říjen 2025); tento typ pravděpodobně patří k segmentu s podprůměrnou důvěrou.</w:t>
      </w:r>
    </w:p>
    <w:p>
      <w:pPr>
        <w:spacing w:after="160"/>
      </w:pPr>
      <w:r>
        <w:rPr>
          <w:rFonts w:ascii="Calibri" w:cs="Calibri" w:eastAsia="Calibri" w:hAnsi="Calibri"/>
          <w:b/>
          <w:bCs/>
          <w:i w:val="false"/>
          <w:iCs w:val="false"/>
          <w:sz w:val="22"/>
          <w:szCs w:val="22"/>
        </w:rPr>
        <w:t xml:space="preserve">Voličský profil: </w:t>
      </w:r>
      <w:r>
        <w:rPr>
          <w:rFonts w:ascii="Calibri" w:cs="Calibri" w:eastAsia="Calibri" w:hAnsi="Calibri"/>
          <w:b w:val="false"/>
          <w:bCs w:val="false"/>
          <w:i w:val="false"/>
          <w:iCs w:val="false"/>
          <w:sz w:val="22"/>
          <w:szCs w:val="22"/>
        </w:rPr>
        <w:t xml:space="preserve">Přesná čísla pro rok 2026 nejsou dostupná (2.2, 5).</w:t>
      </w:r>
    </w:p>
    <w:p>
      <w:pPr>
        <w:pStyle w:val="Heading2"/>
        <w:spacing w:after="180" w:before="360"/>
      </w:pPr>
      <w:r>
        <w:t xml:space="preserve">10. NEUKOTVENÁ VĚTŠINA  (původní zastoupení v populaci: 17,53 %)</w:t>
      </w:r>
    </w:p>
    <w:p>
      <w:pPr>
        <w:spacing w:after="160"/>
      </w:pPr>
      <w:r>
        <w:rPr>
          <w:rFonts w:ascii="Calibri" w:cs="Calibri" w:eastAsia="Calibri" w:hAnsi="Calibri"/>
          <w:b/>
          <w:bCs/>
          <w:i w:val="false"/>
          <w:iCs w:val="false"/>
          <w:sz w:val="22"/>
          <w:szCs w:val="22"/>
        </w:rPr>
        <w:t xml:space="preserve">Připomenutí původního profilu (Big Five): </w:t>
      </w:r>
      <w:r>
        <w:rPr>
          <w:rFonts w:ascii="Calibri" w:cs="Calibri" w:eastAsia="Calibri" w:hAnsi="Calibri"/>
          <w:b w:val="false"/>
          <w:bCs w:val="false"/>
          <w:i w:val="false"/>
          <w:iCs w:val="false"/>
          <w:sz w:val="22"/>
          <w:szCs w:val="22"/>
        </w:rPr>
        <w:t xml:space="preserve">Psychologický profil blízký populačnímu průměru (s vyšším Neuroticismem typickým pro ČR v evropském srovnání). Sociodemograficky neidentifikovatelný typ. Politicky neukotvený, spoléhá na názor okolí, rozhoduje se těsně před volbami, vysoká volební volatilita.</w:t>
      </w:r>
    </w:p>
    <w:p>
      <w:pPr>
        <w:pStyle w:val="Heading3"/>
        <w:spacing w:after="120" w:before="240"/>
      </w:pPr>
      <w:r>
        <w:t xml:space="preserve">HEXACO reinterpretace</w:t>
      </w:r>
    </w:p>
    <w:p>
      <w:pPr>
        <w:spacing w:after="160"/>
      </w:pPr>
      <w:r>
        <w:rPr>
          <w:rFonts w:ascii="Calibri" w:cs="Calibri" w:eastAsia="Calibri" w:hAnsi="Calibri"/>
          <w:b w:val="false"/>
          <w:bCs w:val="false"/>
          <w:i w:val="false"/>
          <w:iCs w:val="false"/>
          <w:sz w:val="22"/>
          <w:szCs w:val="22"/>
        </w:rPr>
        <w:t xml:space="preserve">Pravděpodobný HEXACO profil: </w:t>
      </w:r>
      <w:r>
        <w:rPr>
          <w:rFonts w:ascii="Calibri" w:cs="Calibri" w:eastAsia="Calibri" w:hAnsi="Calibri"/>
          <w:b w:val="false"/>
          <w:bCs w:val="false"/>
          <w:i w:val="false"/>
          <w:iCs w:val="false"/>
          <w:sz w:val="22"/>
          <w:szCs w:val="22"/>
        </w:rPr>
        <w:t xml:space="preserve">z definice typu („psychologický profil blízký populačnímu průměru“, „nelze identifikovat“) neexistuje žádný odlišující signál, který by šlo přiřadit ani v Big Five, natož v HEXACO. Jakákoli konkrétní HEXACO reinterpretace by byla čistou spekulací bez opory v textu.</w:t>
      </w:r>
    </w:p>
    <w:p>
      <w:pPr>
        <w:spacing w:after="160"/>
      </w:pPr>
      <w:r>
        <w:rPr>
          <w:rFonts w:ascii="Calibri" w:cs="Calibri" w:eastAsia="Calibri" w:hAnsi="Calibri"/>
          <w:b/>
          <w:bCs/>
          <w:i/>
          <w:iCs/>
          <w:sz w:val="22"/>
          <w:szCs w:val="22"/>
        </w:rPr>
        <w:t xml:space="preserve">Explicitní upozornění na nejednoznačnost: </w:t>
      </w:r>
      <w:r>
        <w:rPr>
          <w:rFonts w:ascii="Calibri" w:cs="Calibri" w:eastAsia="Calibri" w:hAnsi="Calibri"/>
          <w:b w:val="false"/>
          <w:bCs w:val="false"/>
          <w:i/>
          <w:iCs/>
          <w:sz w:val="22"/>
          <w:szCs w:val="22"/>
        </w:rPr>
        <w:t xml:space="preserve">Toto je jediný typ, u kterého tento dokument neposkytuje žádnou konkrétní HEXACO hypotézu – nikoli z opatrnosti, ale proto, že typ je svou podstatou definován absencí odlišujícího psychologického signálu (politická neukotvenost, rozhodování na poslední chvíli, sociodemografická neidentifikovatelnost). Přiřazení jakéhokoli konkrétního HEXACO profilu by bylo v přímém rozporu s definicí typu. Pokud by měl vzniknout HEXACO ekvivalent, musel by vycházet z nového, samostatného sběru dat cíleného přímo na tuto skupinu (např. definovanou behaviorálně – pozdním rozhodnutím a nízkou stranickou identifikací –, nikoli z extrapolace textu.</w:t>
      </w:r>
    </w:p>
    <w:p>
      <w:pPr>
        <w:pStyle w:val="Heading3"/>
        <w:spacing w:after="120" w:before="240"/>
      </w:pPr>
      <w:r>
        <w:t xml:space="preserve">Aktualizace k srpnu 2026</w:t>
      </w:r>
    </w:p>
    <w:p>
      <w:pPr>
        <w:spacing w:after="160"/>
      </w:pPr>
      <w:r>
        <w:rPr>
          <w:rFonts w:ascii="Calibri" w:cs="Calibri" w:eastAsia="Calibri" w:hAnsi="Calibri"/>
          <w:b/>
          <w:bCs/>
          <w:i w:val="false"/>
          <w:iCs w:val="false"/>
          <w:sz w:val="22"/>
          <w:szCs w:val="22"/>
        </w:rPr>
        <w:t xml:space="preserve">Sociodemografie a socioekonomický kontext: </w:t>
      </w:r>
      <w:r>
        <w:rPr>
          <w:rFonts w:ascii="Calibri" w:cs="Calibri" w:eastAsia="Calibri" w:hAnsi="Calibri"/>
          <w:b w:val="false"/>
          <w:bCs w:val="false"/>
          <w:i w:val="false"/>
          <w:iCs w:val="false"/>
          <w:sz w:val="22"/>
          <w:szCs w:val="22"/>
        </w:rPr>
        <w:t xml:space="preserve">Nelze identifikovat (shodně s původním dokumentem).</w:t>
      </w:r>
    </w:p>
    <w:p>
      <w:pPr>
        <w:spacing w:after="160"/>
      </w:pPr>
      <w:r>
        <w:rPr>
          <w:rFonts w:ascii="Calibri" w:cs="Calibri" w:eastAsia="Calibri" w:hAnsi="Calibri"/>
          <w:b/>
          <w:bCs/>
          <w:i w:val="false"/>
          <w:iCs w:val="false"/>
          <w:sz w:val="22"/>
          <w:szCs w:val="22"/>
        </w:rPr>
        <w:t xml:space="preserve">Politická orientace a stranická scéna: </w:t>
      </w:r>
      <w:r>
        <w:rPr>
          <w:rFonts w:ascii="Calibri" w:cs="Calibri" w:eastAsia="Calibri" w:hAnsi="Calibri"/>
          <w:b w:val="false"/>
          <w:bCs w:val="false"/>
          <w:i w:val="false"/>
          <w:iCs w:val="false"/>
          <w:sz w:val="22"/>
          <w:szCs w:val="22"/>
        </w:rPr>
        <w:t xml:space="preserve">Ověřený fakt: ANO zůstává nejsilnějším subjektem ve všech volebních modelech 2026 (STEM červenec 2026: 32,5 %; Median červenec 2026: 34 %), což je v souladu s tím, že neukotvená většina se pravděpodobně nadále kloní k nejsalientnější/vedoucí straně. Zajímavým, byť neověřeným signálem je prudké posílení uskupení Stačilo!/SOCDEM (+4 procentní body mezi červnem a červencem 2026, Median) – rychlé měsíční pohyby preferencí jsou typické právě pro voliče s nízkou stranickou vazbou, což je jádrová charakteristika tohoto typu.</w:t>
      </w:r>
    </w:p>
    <w:p>
      <w:pPr>
        <w:spacing w:after="160"/>
      </w:pPr>
      <w:r>
        <w:rPr>
          <w:rFonts w:ascii="Calibri" w:cs="Calibri" w:eastAsia="Calibri" w:hAnsi="Calibri"/>
          <w:b/>
          <w:bCs/>
          <w:i w:val="false"/>
          <w:iCs w:val="false"/>
          <w:sz w:val="22"/>
          <w:szCs w:val="22"/>
        </w:rPr>
        <w:t xml:space="preserve">Voličský profil: </w:t>
      </w:r>
      <w:r>
        <w:rPr>
          <w:rFonts w:ascii="Calibri" w:cs="Calibri" w:eastAsia="Calibri" w:hAnsi="Calibri"/>
          <w:b w:val="false"/>
          <w:bCs w:val="false"/>
          <w:i w:val="false"/>
          <w:iCs w:val="false"/>
          <w:sz w:val="22"/>
          <w:szCs w:val="22"/>
        </w:rPr>
        <w:t xml:space="preserve">Ověřený fakt: ochota zúčastnit se voleb byla v červenci 2026 dle STEM 59,5 %, přibližně o 10 procentních bodů nižší než reálná účast ve volbách 2025 (~70 %) – tento propad mezi volbami je tradičně nejvýraznější právě u nízko-angažovaných/neukotvených voličů. Přesná typová čísla účasti a volatility pro rok 2026 nejsou dostupná (2.2, 5).</w:t>
      </w:r>
    </w:p>
    <w:p>
      <w:pPr>
        <w:pStyle w:val="Heading2"/>
        <w:spacing w:after="180" w:before="360"/>
      </w:pPr>
      <w:r>
        <w:t xml:space="preserve">11. PEČOVATEL  (původní zastoupení v populaci: 6,54 %)</w:t>
      </w:r>
    </w:p>
    <w:p>
      <w:pPr>
        <w:spacing w:after="160"/>
      </w:pPr>
      <w:r>
        <w:rPr>
          <w:rFonts w:ascii="Calibri" w:cs="Calibri" w:eastAsia="Calibri" w:hAnsi="Calibri"/>
          <w:b/>
          <w:bCs/>
          <w:i w:val="false"/>
          <w:iCs w:val="false"/>
          <w:sz w:val="22"/>
          <w:szCs w:val="22"/>
        </w:rPr>
        <w:t xml:space="preserve">Připomenutí původního profilu (Big Five): </w:t>
      </w:r>
      <w:r>
        <w:rPr>
          <w:rFonts w:ascii="Calibri" w:cs="Calibri" w:eastAsia="Calibri" w:hAnsi="Calibri"/>
          <w:b w:val="false"/>
          <w:bCs w:val="false"/>
          <w:i w:val="false"/>
          <w:iCs w:val="false"/>
          <w:sz w:val="22"/>
          <w:szCs w:val="22"/>
        </w:rPr>
        <w:t xml:space="preserve">Nejvyšší Přívětivost a Extraverze, nejnižší Neuroticismus v kombinaci s nižší Otevřeností, průměrná Svědomitost. Potřeba péče o druhé (rodina, okolí, příroda), důraz na tradici, POKORNOST a solidaritu, dodržování morálních hodnot, snadné navazování vztahů.</w:t>
      </w:r>
    </w:p>
    <w:p>
      <w:pPr>
        <w:pStyle w:val="Heading3"/>
        <w:spacing w:after="120" w:before="240"/>
      </w:pPr>
      <w:r>
        <w:t xml:space="preserve">HEXACO reinterpretace</w:t>
      </w:r>
    </w:p>
    <w:p>
      <w:pPr>
        <w:spacing w:after="160"/>
      </w:pPr>
      <w:r>
        <w:rPr>
          <w:rFonts w:ascii="Calibri" w:cs="Calibri" w:eastAsia="Calibri" w:hAnsi="Calibri"/>
          <w:b w:val="false"/>
          <w:bCs w:val="false"/>
          <w:i w:val="false"/>
          <w:iCs w:val="false"/>
          <w:sz w:val="22"/>
          <w:szCs w:val="22"/>
        </w:rPr>
        <w:t xml:space="preserve">Pravděpodobný HEXACO profil: </w:t>
      </w:r>
      <w:r>
        <w:rPr>
          <w:rFonts w:ascii="Calibri" w:cs="Calibri" w:eastAsia="Calibri" w:hAnsi="Calibri"/>
          <w:b w:val="false"/>
          <w:bCs w:val="false"/>
          <w:i w:val="false"/>
          <w:iCs w:val="false"/>
          <w:sz w:val="22"/>
          <w:szCs w:val="22"/>
        </w:rPr>
        <w:t xml:space="preserve">nízká Emotionalita, nižší Otevřenost a průměrná Svědomitost se přenášejí přímo.</w:t>
      </w:r>
    </w:p>
    <w:p>
      <w:pPr>
        <w:spacing w:after="160"/>
      </w:pPr>
      <w:r>
        <w:rPr>
          <w:rFonts w:ascii="Calibri" w:cs="Calibri" w:eastAsia="Calibri" w:hAnsi="Calibri"/>
          <w:b w:val="false"/>
          <w:bCs w:val="false"/>
          <w:i w:val="false"/>
          <w:iCs w:val="false"/>
          <w:sz w:val="22"/>
          <w:szCs w:val="22"/>
        </w:rPr>
        <w:t xml:space="preserve">Rozpad Přívětivosti – nejpřímější textová opora v celé typologii: </w:t>
      </w:r>
      <w:r>
        <w:rPr>
          <w:rFonts w:ascii="Calibri" w:cs="Calibri" w:eastAsia="Calibri" w:hAnsi="Calibri"/>
          <w:b w:val="false"/>
          <w:bCs w:val="false"/>
          <w:i w:val="false"/>
          <w:iCs w:val="false"/>
          <w:sz w:val="22"/>
          <w:szCs w:val="22"/>
        </w:rPr>
        <w:t xml:space="preserve">Originální text doslova používá slovo „pokornost“ („pro pečovatele je důležitá tradice, pokornost a solidarita“) – to je téměř doslovný překlad anglického Humility, jedné ze dvou hlavních facet Honesty-Humility. V kombinaci s důrazem na morální principy, snahou „vyhnout se všemu, o čem by lidé řekli, že je špatné“ a dodržováním zvyků jde o jeden z nejjasnějších možných signálů VYSOKÉHO Honesty-Humility v celé typologii. Zároveň popsaná snadnost navazování vztahů, laskavost a talent pro citlivou komunikaci odpovídají vysoké HEXACO-Agreeableness. Na rozdíl od Konzervativce zde obě složky (H i A) míří stejným směrem (vysoko) – podobně jako u Městského idealisty, ale s odlišným obsahem (u Pečovatele jde o tradičně-komunitní, nikoli univerzalisticko-lidskoprávní hodnotový rámec).</w:t>
      </w:r>
    </w:p>
    <w:p>
      <w:pPr>
        <w:spacing w:after="160"/>
      </w:pPr>
      <w:r>
        <w:rPr>
          <w:rFonts w:ascii="Calibri" w:cs="Calibri" w:eastAsia="Calibri" w:hAnsi="Calibri"/>
          <w:b/>
          <w:bCs/>
          <w:i/>
          <w:iCs/>
          <w:sz w:val="22"/>
          <w:szCs w:val="22"/>
        </w:rPr>
        <w:t xml:space="preserve">Explicitní upozornění na nejednoznačnost: </w:t>
      </w:r>
      <w:r>
        <w:rPr>
          <w:rFonts w:ascii="Calibri" w:cs="Calibri" w:eastAsia="Calibri" w:hAnsi="Calibri"/>
          <w:b w:val="false"/>
          <w:bCs w:val="false"/>
          <w:i/>
          <w:iCs/>
          <w:sz w:val="22"/>
          <w:szCs w:val="22"/>
        </w:rPr>
        <w:t xml:space="preserve">Signál je zde nezvykle přímý (doslovné použití slova „pokornost“). Zůstává otevřené, zda je vysoké H-H skutečně dispoziční, nebo je zesíleno genderovou rolí (typ je téměř výhradně ženský) a s ní spojeným sociálně-normativním očekáváním skromnosti – tento možný zdroj zkreslení by měla ověřit nová data kontrolující na gender.</w:t>
      </w:r>
    </w:p>
    <w:p>
      <w:pPr>
        <w:pStyle w:val="Heading3"/>
        <w:spacing w:after="120" w:before="240"/>
      </w:pPr>
      <w:r>
        <w:t xml:space="preserve">Aktualizace k srpnu 2026</w:t>
      </w:r>
    </w:p>
    <w:p>
      <w:pPr>
        <w:spacing w:after="160"/>
      </w:pPr>
      <w:r>
        <w:rPr>
          <w:rFonts w:ascii="Calibri" w:cs="Calibri" w:eastAsia="Calibri" w:hAnsi="Calibri"/>
          <w:b/>
          <w:bCs/>
          <w:i w:val="false"/>
          <w:iCs w:val="false"/>
          <w:sz w:val="22"/>
          <w:szCs w:val="22"/>
        </w:rPr>
        <w:t xml:space="preserve">Sociodemografie a socioekonomický kontext: </w:t>
      </w:r>
      <w:r>
        <w:rPr>
          <w:rFonts w:ascii="Calibri" w:cs="Calibri" w:eastAsia="Calibri" w:hAnsi="Calibri"/>
          <w:b w:val="false"/>
          <w:bCs w:val="false"/>
          <w:i w:val="false"/>
          <w:iCs w:val="false"/>
          <w:sz w:val="22"/>
          <w:szCs w:val="22"/>
        </w:rPr>
        <w:t xml:space="preserve">Interpretační hypotéza (se zvýšenou opatrností k příjmové ose, po zpětné kontrole zdroje PAQ Research): profil (ženy středního a staršího věku, středoškolské vzdělání, průměrný příjem, komunitní angažovanost) je hodnotově i kapitálově nejbližší třídě místních vazeb – ta má dle PAQ nadprůměrný sociální kapitál (vazby, pomoc v okolí) a nižší, nikoli extrémně nízké příjmy, což je blíže popsanému „průměrnému příjmu“ Pečovatele než ohrožená třída, kterou PAQ definuje velmi nízkým majetkem i příjmy. Třída místních vazeb mezi lety 2021–2025 hospodařila hůře (viz 2.3).</w:t>
      </w:r>
    </w:p>
    <w:p>
      <w:pPr>
        <w:spacing w:after="160"/>
      </w:pPr>
      <w:r>
        <w:rPr>
          <w:rFonts w:ascii="Calibri" w:cs="Calibri" w:eastAsia="Calibri" w:hAnsi="Calibri"/>
          <w:b/>
          <w:bCs/>
          <w:i w:val="false"/>
          <w:iCs w:val="false"/>
          <w:sz w:val="22"/>
          <w:szCs w:val="22"/>
        </w:rPr>
        <w:t xml:space="preserve">Politická orientace a stranická scéna: </w:t>
      </w:r>
      <w:r>
        <w:rPr>
          <w:rFonts w:ascii="Calibri" w:cs="Calibri" w:eastAsia="Calibri" w:hAnsi="Calibri"/>
          <w:b w:val="false"/>
          <w:bCs w:val="false"/>
          <w:i w:val="false"/>
          <w:iCs w:val="false"/>
          <w:sz w:val="22"/>
          <w:szCs w:val="22"/>
        </w:rPr>
        <w:t xml:space="preserve">Ověřený fakt: ANO zůstává vládní stranou. ČSSD jako samostatný subjekt zanikla; nástupnickou platformou je Stačilo!/SOCDEM, které v polovině roku 2026 v průzkumech posiluje. Je to plauzibilní, byť neověřená, přirozená destinace pro tu část Pečovatelů, kteří dříve volili ČSSD z důvodu sociálně-solidárního zaměření strany.</w:t>
      </w:r>
    </w:p>
    <w:p>
      <w:pPr>
        <w:spacing w:after="160"/>
      </w:pPr>
      <w:r>
        <w:rPr>
          <w:rFonts w:ascii="Calibri" w:cs="Calibri" w:eastAsia="Calibri" w:hAnsi="Calibri"/>
          <w:b/>
          <w:bCs/>
          <w:i w:val="false"/>
          <w:iCs w:val="false"/>
          <w:sz w:val="22"/>
          <w:szCs w:val="22"/>
        </w:rPr>
        <w:t xml:space="preserve">Voličský profil: </w:t>
      </w:r>
      <w:r>
        <w:rPr>
          <w:rFonts w:ascii="Calibri" w:cs="Calibri" w:eastAsia="Calibri" w:hAnsi="Calibri"/>
          <w:b w:val="false"/>
          <w:bCs w:val="false"/>
          <w:i w:val="false"/>
          <w:iCs w:val="false"/>
          <w:sz w:val="22"/>
          <w:szCs w:val="22"/>
        </w:rPr>
        <w:t xml:space="preserve">Přesná čísla pro rok 2026 nejsou dostupná (2.2, 5).</w:t>
      </w:r>
    </w:p>
    <w:p>
      <w:pPr>
        <w:pStyle w:val="Heading1"/>
        <w:spacing w:after="240" w:before="480"/>
      </w:pPr>
      <w:r>
        <w:t xml:space="preserve">4. Souhrnná tabulka HEXACO reinterpretace</w:t>
      </w:r>
    </w:p>
    <w:p>
      <w:pPr>
        <w:spacing w:after="160"/>
      </w:pPr>
      <w:r>
        <w:rPr>
          <w:rFonts w:ascii="Calibri" w:cs="Calibri" w:eastAsia="Calibri" w:hAnsi="Calibri"/>
          <w:sz w:val="22"/>
          <w:szCs w:val="22"/>
        </w:rPr>
        <w:t xml:space="preserve">Tabulka shrnuje interpretační hypotézy z kapitoly 3 v přehledové podobě. Sloupec „Jistota interpretace“ je subjektivní odhad autora tohoto dokumentu, nikoli statistický ukazatel – vyjadřuje, do jaké míry textový popis původního typu poskytuje jednoznačnou oporu pro přiřazený HEXACO profil.</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2300"/>
            <w:shd w:fill="2F5496" w:val="clear"/>
            <w:tcMar>
              <w:top w:type="dxa" w:w="80"/>
              <w:left w:type="dxa" w:w="100"/>
              <w:bottom w:type="dxa" w:w="80"/>
              <w:right w:type="dxa" w:w="100"/>
            </w:tcMar>
          </w:tcPr>
          <w:p>
            <w:r>
              <w:rPr>
                <w:rFonts w:ascii="Calibri" w:cs="Calibri" w:eastAsia="Calibri" w:hAnsi="Calibri"/>
                <w:b/>
                <w:bCs/>
                <w:sz w:val="18"/>
                <w:szCs w:val="18"/>
              </w:rPr>
              <w:t xml:space="preserve">Typ</w:t>
            </w:r>
          </w:p>
        </w:tc>
        <w:tc>
          <w:tcPr>
            <w:tcW w:type="dxa" w:w="1150"/>
            <w:shd w:fill="2F5496" w:val="clear"/>
            <w:tcMar>
              <w:top w:type="dxa" w:w="80"/>
              <w:left w:type="dxa" w:w="100"/>
              <w:bottom w:type="dxa" w:w="80"/>
              <w:right w:type="dxa" w:w="100"/>
            </w:tcMar>
          </w:tcPr>
          <w:p>
            <w:r>
              <w:rPr>
                <w:rFonts w:ascii="Calibri" w:cs="Calibri" w:eastAsia="Calibri" w:hAnsi="Calibri"/>
                <w:b/>
                <w:bCs/>
                <w:sz w:val="18"/>
                <w:szCs w:val="18"/>
              </w:rPr>
              <w:t xml:space="preserve">Emotionalita</w:t>
            </w:r>
          </w:p>
        </w:tc>
        <w:tc>
          <w:tcPr>
            <w:tcW w:type="dxa" w:w="1000"/>
            <w:shd w:fill="2F5496" w:val="clear"/>
            <w:tcMar>
              <w:top w:type="dxa" w:w="80"/>
              <w:left w:type="dxa" w:w="100"/>
              <w:bottom w:type="dxa" w:w="80"/>
              <w:right w:type="dxa" w:w="100"/>
            </w:tcMar>
          </w:tcPr>
          <w:p>
            <w:r>
              <w:rPr>
                <w:rFonts w:ascii="Calibri" w:cs="Calibri" w:eastAsia="Calibri" w:hAnsi="Calibri"/>
                <w:b/>
                <w:bCs/>
                <w:sz w:val="18"/>
                <w:szCs w:val="18"/>
              </w:rPr>
              <w:t xml:space="preserve">Extraverze</w:t>
            </w:r>
          </w:p>
        </w:tc>
        <w:tc>
          <w:tcPr>
            <w:tcW w:type="dxa" w:w="1050"/>
            <w:shd w:fill="2F5496" w:val="clear"/>
            <w:tcMar>
              <w:top w:type="dxa" w:w="80"/>
              <w:left w:type="dxa" w:w="100"/>
              <w:bottom w:type="dxa" w:w="80"/>
              <w:right w:type="dxa" w:w="100"/>
            </w:tcMar>
          </w:tcPr>
          <w:p>
            <w:r>
              <w:rPr>
                <w:rFonts w:ascii="Calibri" w:cs="Calibri" w:eastAsia="Calibri" w:hAnsi="Calibri"/>
                <w:b/>
                <w:bCs/>
                <w:sz w:val="18"/>
                <w:szCs w:val="18"/>
              </w:rPr>
              <w:t xml:space="preserve">Svědomitost</w:t>
            </w:r>
          </w:p>
        </w:tc>
        <w:tc>
          <w:tcPr>
            <w:tcW w:type="dxa" w:w="1050"/>
            <w:shd w:fill="2F5496" w:val="clear"/>
            <w:tcMar>
              <w:top w:type="dxa" w:w="80"/>
              <w:left w:type="dxa" w:w="100"/>
              <w:bottom w:type="dxa" w:w="80"/>
              <w:right w:type="dxa" w:w="100"/>
            </w:tcMar>
          </w:tcPr>
          <w:p>
            <w:r>
              <w:rPr>
                <w:rFonts w:ascii="Calibri" w:cs="Calibri" w:eastAsia="Calibri" w:hAnsi="Calibri"/>
                <w:b/>
                <w:bCs/>
                <w:sz w:val="18"/>
                <w:szCs w:val="18"/>
              </w:rPr>
              <w:t xml:space="preserve">Otevřenost</w:t>
            </w:r>
          </w:p>
        </w:tc>
        <w:tc>
          <w:tcPr>
            <w:tcW w:type="dxa" w:w="1650"/>
            <w:shd w:fill="2F5496" w:val="clear"/>
            <w:tcMar>
              <w:top w:type="dxa" w:w="80"/>
              <w:left w:type="dxa" w:w="100"/>
              <w:bottom w:type="dxa" w:w="80"/>
              <w:right w:type="dxa" w:w="100"/>
            </w:tcMar>
          </w:tcPr>
          <w:p>
            <w:r>
              <w:rPr>
                <w:rFonts w:ascii="Calibri" w:cs="Calibri" w:eastAsia="Calibri" w:hAnsi="Calibri"/>
                <w:b/>
                <w:bCs/>
                <w:sz w:val="18"/>
                <w:szCs w:val="18"/>
              </w:rPr>
              <w:t xml:space="preserve">Honesty-Humility</w:t>
            </w:r>
          </w:p>
        </w:tc>
        <w:tc>
          <w:tcPr>
            <w:tcW w:type="dxa" w:w="1150"/>
            <w:shd w:fill="2F5496" w:val="clear"/>
            <w:tcMar>
              <w:top w:type="dxa" w:w="80"/>
              <w:left w:type="dxa" w:w="100"/>
              <w:bottom w:type="dxa" w:w="80"/>
              <w:right w:type="dxa" w:w="100"/>
            </w:tcMar>
          </w:tcPr>
          <w:p>
            <w:r>
              <w:rPr>
                <w:rFonts w:ascii="Calibri" w:cs="Calibri" w:eastAsia="Calibri" w:hAnsi="Calibri"/>
                <w:b/>
                <w:bCs/>
                <w:sz w:val="18"/>
                <w:szCs w:val="18"/>
              </w:rPr>
              <w:t xml:space="preserve">HEXACO-A</w:t>
            </w:r>
          </w:p>
        </w:tc>
        <w:tc>
          <w:tcPr>
            <w:tcW w:type="dxa" w:w="1250"/>
            <w:shd w:fill="2F5496" w:val="clear"/>
            <w:tcMar>
              <w:top w:type="dxa" w:w="80"/>
              <w:left w:type="dxa" w:w="100"/>
              <w:bottom w:type="dxa" w:w="80"/>
              <w:right w:type="dxa" w:w="100"/>
            </w:tcMar>
          </w:tcPr>
          <w:p>
            <w:r>
              <w:rPr>
                <w:rFonts w:ascii="Calibri" w:cs="Calibri" w:eastAsia="Calibri" w:hAnsi="Calibri"/>
                <w:b/>
                <w:bCs/>
                <w:sz w:val="18"/>
                <w:szCs w:val="18"/>
              </w:rPr>
              <w:t xml:space="preserve">Jistota interpretace</w:t>
            </w:r>
          </w:p>
        </w:tc>
      </w:tr>
      <w:tr>
        <w:trPr>
          <w:tblHeader w:val="false"/>
        </w:trPr>
        <w:tc>
          <w:tcPr>
            <w:tcW w:type="dxa" w:w="2300"/>
            <w:shd w:fill="EDEDED" w:val="clear"/>
            <w:tcMar>
              <w:top w:type="dxa" w:w="80"/>
              <w:left w:type="dxa" w:w="100"/>
              <w:bottom w:type="dxa" w:w="80"/>
              <w:right w:type="dxa" w:w="100"/>
            </w:tcMar>
          </w:tcPr>
          <w:p>
            <w:r>
              <w:rPr>
                <w:rFonts w:ascii="Calibri" w:cs="Calibri" w:eastAsia="Calibri" w:hAnsi="Calibri"/>
                <w:b w:val="false"/>
                <w:bCs w:val="false"/>
                <w:sz w:val="18"/>
                <w:szCs w:val="18"/>
              </w:rPr>
              <w:t xml:space="preserve">Ochránce</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Vysoká</w:t>
            </w:r>
          </w:p>
        </w:tc>
        <w:tc>
          <w:tcPr>
            <w:tcW w:type="dxa" w:w="1000"/>
            <w:tcMar>
              <w:top w:type="dxa" w:w="80"/>
              <w:left w:type="dxa" w:w="100"/>
              <w:bottom w:type="dxa" w:w="80"/>
              <w:right w:type="dxa" w:w="100"/>
            </w:tcMar>
          </w:tcPr>
          <w:p>
            <w:r>
              <w:rPr>
                <w:rFonts w:ascii="Calibri" w:cs="Calibri" w:eastAsia="Calibri" w:hAnsi="Calibri"/>
                <w:b w:val="false"/>
                <w:bCs w:val="false"/>
                <w:sz w:val="18"/>
                <w:szCs w:val="18"/>
              </w:rPr>
              <w:t xml:space="preserve">Průměrná</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Nižší</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Nízká</w:t>
            </w:r>
          </w:p>
        </w:tc>
        <w:tc>
          <w:tcPr>
            <w:tcW w:type="dxa" w:w="1650"/>
            <w:tcMar>
              <w:top w:type="dxa" w:w="80"/>
              <w:left w:type="dxa" w:w="100"/>
              <w:bottom w:type="dxa" w:w="80"/>
              <w:right w:type="dxa" w:w="100"/>
            </w:tcMar>
          </w:tcPr>
          <w:p>
            <w:r>
              <w:rPr>
                <w:rFonts w:ascii="Calibri" w:cs="Calibri" w:eastAsia="Calibri" w:hAnsi="Calibri"/>
                <w:b w:val="false"/>
                <w:bCs w:val="false"/>
                <w:sz w:val="18"/>
                <w:szCs w:val="18"/>
              </w:rPr>
              <w:t xml:space="preserve">Nejednoznačné (spíše průměr)</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Nízká</w:t>
            </w:r>
          </w:p>
        </w:tc>
        <w:tc>
          <w:tcPr>
            <w:tcW w:type="dxa" w:w="1250"/>
            <w:tcMar>
              <w:top w:type="dxa" w:w="80"/>
              <w:left w:type="dxa" w:w="100"/>
              <w:bottom w:type="dxa" w:w="80"/>
              <w:right w:type="dxa" w:w="100"/>
            </w:tcMar>
          </w:tcPr>
          <w:p>
            <w:r>
              <w:rPr>
                <w:rFonts w:ascii="Calibri" w:cs="Calibri" w:eastAsia="Calibri" w:hAnsi="Calibri"/>
                <w:b w:val="false"/>
                <w:bCs w:val="false"/>
                <w:sz w:val="18"/>
                <w:szCs w:val="18"/>
              </w:rPr>
              <w:t xml:space="preserve">Střední</w:t>
            </w:r>
          </w:p>
        </w:tc>
      </w:tr>
      <w:tr>
        <w:trPr>
          <w:tblHeader w:val="false"/>
        </w:trPr>
        <w:tc>
          <w:tcPr>
            <w:tcW w:type="dxa" w:w="2300"/>
            <w:shd w:fill="EDEDED" w:val="clear"/>
            <w:tcMar>
              <w:top w:type="dxa" w:w="80"/>
              <w:left w:type="dxa" w:w="100"/>
              <w:bottom w:type="dxa" w:w="80"/>
              <w:right w:type="dxa" w:w="100"/>
            </w:tcMar>
          </w:tcPr>
          <w:p>
            <w:r>
              <w:rPr>
                <w:rFonts w:ascii="Calibri" w:cs="Calibri" w:eastAsia="Calibri" w:hAnsi="Calibri"/>
                <w:b w:val="false"/>
                <w:bCs w:val="false"/>
                <w:sz w:val="18"/>
                <w:szCs w:val="18"/>
              </w:rPr>
              <w:t xml:space="preserve">Konzervativec</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Zvýšená</w:t>
            </w:r>
          </w:p>
        </w:tc>
        <w:tc>
          <w:tcPr>
            <w:tcW w:type="dxa" w:w="1000"/>
            <w:tcMar>
              <w:top w:type="dxa" w:w="80"/>
              <w:left w:type="dxa" w:w="100"/>
              <w:bottom w:type="dxa" w:w="80"/>
              <w:right w:type="dxa" w:w="100"/>
            </w:tcMar>
          </w:tcPr>
          <w:p>
            <w:r>
              <w:rPr>
                <w:rFonts w:ascii="Calibri" w:cs="Calibri" w:eastAsia="Calibri" w:hAnsi="Calibri"/>
                <w:b w:val="false"/>
                <w:bCs w:val="false"/>
                <w:sz w:val="18"/>
                <w:szCs w:val="18"/>
              </w:rPr>
              <w:t xml:space="preserve">Nižší</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Vysoká</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Nejnižší</w:t>
            </w:r>
          </w:p>
        </w:tc>
        <w:tc>
          <w:tcPr>
            <w:tcW w:type="dxa" w:w="1650"/>
            <w:tcMar>
              <w:top w:type="dxa" w:w="80"/>
              <w:left w:type="dxa" w:w="100"/>
              <w:bottom w:type="dxa" w:w="80"/>
              <w:right w:type="dxa" w:w="100"/>
            </w:tcMar>
          </w:tcPr>
          <w:p>
            <w:r>
              <w:rPr>
                <w:rFonts w:ascii="Calibri" w:cs="Calibri" w:eastAsia="Calibri" w:hAnsi="Calibri"/>
                <w:b w:val="false"/>
                <w:bCs w:val="false"/>
                <w:sz w:val="18"/>
                <w:szCs w:val="18"/>
              </w:rPr>
              <w:t xml:space="preserve">Vysoké</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Nízká až průměrná</w:t>
            </w:r>
          </w:p>
        </w:tc>
        <w:tc>
          <w:tcPr>
            <w:tcW w:type="dxa" w:w="1250"/>
            <w:tcMar>
              <w:top w:type="dxa" w:w="80"/>
              <w:left w:type="dxa" w:w="100"/>
              <w:bottom w:type="dxa" w:w="80"/>
              <w:right w:type="dxa" w:w="100"/>
            </w:tcMar>
          </w:tcPr>
          <w:p>
            <w:r>
              <w:rPr>
                <w:rFonts w:ascii="Calibri" w:cs="Calibri" w:eastAsia="Calibri" w:hAnsi="Calibri"/>
                <w:b w:val="false"/>
                <w:bCs w:val="false"/>
                <w:sz w:val="18"/>
                <w:szCs w:val="18"/>
              </w:rPr>
              <w:t xml:space="preserve">Vysoká</w:t>
            </w:r>
          </w:p>
        </w:tc>
      </w:tr>
      <w:tr>
        <w:trPr>
          <w:tblHeader w:val="false"/>
        </w:trPr>
        <w:tc>
          <w:tcPr>
            <w:tcW w:type="dxa" w:w="2300"/>
            <w:shd w:fill="EDEDED" w:val="clear"/>
            <w:tcMar>
              <w:top w:type="dxa" w:w="80"/>
              <w:left w:type="dxa" w:w="100"/>
              <w:bottom w:type="dxa" w:w="80"/>
              <w:right w:type="dxa" w:w="100"/>
            </w:tcMar>
          </w:tcPr>
          <w:p>
            <w:r>
              <w:rPr>
                <w:rFonts w:ascii="Calibri" w:cs="Calibri" w:eastAsia="Calibri" w:hAnsi="Calibri"/>
                <w:b w:val="false"/>
                <w:bCs w:val="false"/>
                <w:sz w:val="18"/>
                <w:szCs w:val="18"/>
              </w:rPr>
              <w:t xml:space="preserve">Liberální individualista</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Nízká</w:t>
            </w:r>
          </w:p>
        </w:tc>
        <w:tc>
          <w:tcPr>
            <w:tcW w:type="dxa" w:w="1000"/>
            <w:tcMar>
              <w:top w:type="dxa" w:w="80"/>
              <w:left w:type="dxa" w:w="100"/>
              <w:bottom w:type="dxa" w:w="80"/>
              <w:right w:type="dxa" w:w="100"/>
            </w:tcMar>
          </w:tcPr>
          <w:p>
            <w:r>
              <w:rPr>
                <w:rFonts w:ascii="Calibri" w:cs="Calibri" w:eastAsia="Calibri" w:hAnsi="Calibri"/>
                <w:b w:val="false"/>
                <w:bCs w:val="false"/>
                <w:sz w:val="18"/>
                <w:szCs w:val="18"/>
              </w:rPr>
              <w:t xml:space="preserve">Vysoká</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Vysoká</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Vyšší</w:t>
            </w:r>
          </w:p>
        </w:tc>
        <w:tc>
          <w:tcPr>
            <w:tcW w:type="dxa" w:w="1650"/>
            <w:tcMar>
              <w:top w:type="dxa" w:w="80"/>
              <w:left w:type="dxa" w:w="100"/>
              <w:bottom w:type="dxa" w:w="80"/>
              <w:right w:type="dxa" w:w="100"/>
            </w:tcMar>
          </w:tcPr>
          <w:p>
            <w:r>
              <w:rPr>
                <w:rFonts w:ascii="Calibri" w:cs="Calibri" w:eastAsia="Calibri" w:hAnsi="Calibri"/>
                <w:b w:val="false"/>
                <w:bCs w:val="false"/>
                <w:sz w:val="18"/>
                <w:szCs w:val="18"/>
              </w:rPr>
              <w:t xml:space="preserve">Nižší (motiv moci/statusu)</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Průměrná až vyšší</w:t>
            </w:r>
          </w:p>
        </w:tc>
        <w:tc>
          <w:tcPr>
            <w:tcW w:type="dxa" w:w="1250"/>
            <w:tcMar>
              <w:top w:type="dxa" w:w="80"/>
              <w:left w:type="dxa" w:w="100"/>
              <w:bottom w:type="dxa" w:w="80"/>
              <w:right w:type="dxa" w:w="100"/>
            </w:tcMar>
          </w:tcPr>
          <w:p>
            <w:r>
              <w:rPr>
                <w:rFonts w:ascii="Calibri" w:cs="Calibri" w:eastAsia="Calibri" w:hAnsi="Calibri"/>
                <w:b w:val="false"/>
                <w:bCs w:val="false"/>
                <w:sz w:val="18"/>
                <w:szCs w:val="18"/>
              </w:rPr>
              <w:t xml:space="preserve">Střední</w:t>
            </w:r>
          </w:p>
        </w:tc>
      </w:tr>
      <w:tr>
        <w:trPr>
          <w:tblHeader w:val="false"/>
        </w:trPr>
        <w:tc>
          <w:tcPr>
            <w:tcW w:type="dxa" w:w="2300"/>
            <w:shd w:fill="EDEDED" w:val="clear"/>
            <w:tcMar>
              <w:top w:type="dxa" w:w="80"/>
              <w:left w:type="dxa" w:w="100"/>
              <w:bottom w:type="dxa" w:w="80"/>
              <w:right w:type="dxa" w:w="100"/>
            </w:tcMar>
          </w:tcPr>
          <w:p>
            <w:r>
              <w:rPr>
                <w:rFonts w:ascii="Calibri" w:cs="Calibri" w:eastAsia="Calibri" w:hAnsi="Calibri"/>
                <w:b w:val="false"/>
                <w:bCs w:val="false"/>
                <w:sz w:val="18"/>
                <w:szCs w:val="18"/>
              </w:rPr>
              <w:t xml:space="preserve">Městský/kavárenský idealista</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Nízká</w:t>
            </w:r>
          </w:p>
        </w:tc>
        <w:tc>
          <w:tcPr>
            <w:tcW w:type="dxa" w:w="1000"/>
            <w:tcMar>
              <w:top w:type="dxa" w:w="80"/>
              <w:left w:type="dxa" w:w="100"/>
              <w:bottom w:type="dxa" w:w="80"/>
              <w:right w:type="dxa" w:w="100"/>
            </w:tcMar>
          </w:tcPr>
          <w:p>
            <w:r>
              <w:rPr>
                <w:rFonts w:ascii="Calibri" w:cs="Calibri" w:eastAsia="Calibri" w:hAnsi="Calibri"/>
                <w:b w:val="false"/>
                <w:bCs w:val="false"/>
                <w:sz w:val="18"/>
                <w:szCs w:val="18"/>
              </w:rPr>
              <w:t xml:space="preserve">Nadprůměrná</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Nižší</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Vysoká</w:t>
            </w:r>
          </w:p>
        </w:tc>
        <w:tc>
          <w:tcPr>
            <w:tcW w:type="dxa" w:w="1650"/>
            <w:tcMar>
              <w:top w:type="dxa" w:w="80"/>
              <w:left w:type="dxa" w:w="100"/>
              <w:bottom w:type="dxa" w:w="80"/>
              <w:right w:type="dxa" w:w="100"/>
            </w:tcMar>
          </w:tcPr>
          <w:p>
            <w:r>
              <w:rPr>
                <w:rFonts w:ascii="Calibri" w:cs="Calibri" w:eastAsia="Calibri" w:hAnsi="Calibri"/>
                <w:b w:val="false"/>
                <w:bCs w:val="false"/>
                <w:sz w:val="18"/>
                <w:szCs w:val="18"/>
              </w:rPr>
              <w:t xml:space="preserve">Vysoké</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Vysoká</w:t>
            </w:r>
          </w:p>
        </w:tc>
        <w:tc>
          <w:tcPr>
            <w:tcW w:type="dxa" w:w="1250"/>
            <w:tcMar>
              <w:top w:type="dxa" w:w="80"/>
              <w:left w:type="dxa" w:w="100"/>
              <w:bottom w:type="dxa" w:w="80"/>
              <w:right w:type="dxa" w:w="100"/>
            </w:tcMar>
          </w:tcPr>
          <w:p>
            <w:r>
              <w:rPr>
                <w:rFonts w:ascii="Calibri" w:cs="Calibri" w:eastAsia="Calibri" w:hAnsi="Calibri"/>
                <w:b w:val="false"/>
                <w:bCs w:val="false"/>
                <w:sz w:val="18"/>
                <w:szCs w:val="18"/>
              </w:rPr>
              <w:t xml:space="preserve">Vysoká</w:t>
            </w:r>
          </w:p>
        </w:tc>
      </w:tr>
      <w:tr>
        <w:trPr>
          <w:tblHeader w:val="false"/>
        </w:trPr>
        <w:tc>
          <w:tcPr>
            <w:tcW w:type="dxa" w:w="2300"/>
            <w:shd w:fill="EDEDED" w:val="clear"/>
            <w:tcMar>
              <w:top w:type="dxa" w:w="80"/>
              <w:left w:type="dxa" w:w="100"/>
              <w:bottom w:type="dxa" w:w="80"/>
              <w:right w:type="dxa" w:w="100"/>
            </w:tcMar>
          </w:tcPr>
          <w:p>
            <w:r>
              <w:rPr>
                <w:rFonts w:ascii="Calibri" w:cs="Calibri" w:eastAsia="Calibri" w:hAnsi="Calibri"/>
                <w:b w:val="false"/>
                <w:bCs w:val="false"/>
                <w:sz w:val="18"/>
                <w:szCs w:val="18"/>
              </w:rPr>
              <w:t xml:space="preserve">Antisystémový extremista</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Vyšší</w:t>
            </w:r>
          </w:p>
        </w:tc>
        <w:tc>
          <w:tcPr>
            <w:tcW w:type="dxa" w:w="1000"/>
            <w:tcMar>
              <w:top w:type="dxa" w:w="80"/>
              <w:left w:type="dxa" w:w="100"/>
              <w:bottom w:type="dxa" w:w="80"/>
              <w:right w:type="dxa" w:w="100"/>
            </w:tcMar>
          </w:tcPr>
          <w:p>
            <w:r>
              <w:rPr>
                <w:rFonts w:ascii="Calibri" w:cs="Calibri" w:eastAsia="Calibri" w:hAnsi="Calibri"/>
                <w:b w:val="false"/>
                <w:bCs w:val="false"/>
                <w:sz w:val="18"/>
                <w:szCs w:val="18"/>
              </w:rPr>
              <w:t xml:space="preserve">Vysoká</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Nižší</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Průměrná (nejisté)</w:t>
            </w:r>
          </w:p>
        </w:tc>
        <w:tc>
          <w:tcPr>
            <w:tcW w:type="dxa" w:w="1650"/>
            <w:tcMar>
              <w:top w:type="dxa" w:w="80"/>
              <w:left w:type="dxa" w:w="100"/>
              <w:bottom w:type="dxa" w:w="80"/>
              <w:right w:type="dxa" w:w="100"/>
            </w:tcMar>
          </w:tcPr>
          <w:p>
            <w:r>
              <w:rPr>
                <w:rFonts w:ascii="Calibri" w:cs="Calibri" w:eastAsia="Calibri" w:hAnsi="Calibri"/>
                <w:b w:val="false"/>
                <w:bCs w:val="false"/>
                <w:sz w:val="18"/>
                <w:szCs w:val="18"/>
              </w:rPr>
              <w:t xml:space="preserve">Nejednoznačné (heterogenní)</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Nejednoznačné (heterogenní)</w:t>
            </w:r>
          </w:p>
        </w:tc>
        <w:tc>
          <w:tcPr>
            <w:tcW w:type="dxa" w:w="1250"/>
            <w:tcMar>
              <w:top w:type="dxa" w:w="80"/>
              <w:left w:type="dxa" w:w="100"/>
              <w:bottom w:type="dxa" w:w="80"/>
              <w:right w:type="dxa" w:w="100"/>
            </w:tcMar>
          </w:tcPr>
          <w:p>
            <w:r>
              <w:rPr>
                <w:rFonts w:ascii="Calibri" w:cs="Calibri" w:eastAsia="Calibri" w:hAnsi="Calibri"/>
                <w:b w:val="false"/>
                <w:bCs w:val="false"/>
                <w:sz w:val="18"/>
                <w:szCs w:val="18"/>
              </w:rPr>
              <w:t xml:space="preserve">Nízká</w:t>
            </w:r>
          </w:p>
        </w:tc>
      </w:tr>
      <w:tr>
        <w:trPr>
          <w:tblHeader w:val="false"/>
        </w:trPr>
        <w:tc>
          <w:tcPr>
            <w:tcW w:type="dxa" w:w="2300"/>
            <w:shd w:fill="EDEDED" w:val="clear"/>
            <w:tcMar>
              <w:top w:type="dxa" w:w="80"/>
              <w:left w:type="dxa" w:w="100"/>
              <w:bottom w:type="dxa" w:w="80"/>
              <w:right w:type="dxa" w:w="100"/>
            </w:tcMar>
          </w:tcPr>
          <w:p>
            <w:r>
              <w:rPr>
                <w:rFonts w:ascii="Calibri" w:cs="Calibri" w:eastAsia="Calibri" w:hAnsi="Calibri"/>
                <w:b w:val="false"/>
                <w:bCs w:val="false"/>
                <w:sz w:val="18"/>
                <w:szCs w:val="18"/>
              </w:rPr>
              <w:t xml:space="preserve">Protestní hlas</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Nejvyšší</w:t>
            </w:r>
          </w:p>
        </w:tc>
        <w:tc>
          <w:tcPr>
            <w:tcW w:type="dxa" w:w="1000"/>
            <w:tcMar>
              <w:top w:type="dxa" w:w="80"/>
              <w:left w:type="dxa" w:w="100"/>
              <w:bottom w:type="dxa" w:w="80"/>
              <w:right w:type="dxa" w:w="100"/>
            </w:tcMar>
          </w:tcPr>
          <w:p>
            <w:r>
              <w:rPr>
                <w:rFonts w:ascii="Calibri" w:cs="Calibri" w:eastAsia="Calibri" w:hAnsi="Calibri"/>
                <w:b w:val="false"/>
                <w:bCs w:val="false"/>
                <w:sz w:val="18"/>
                <w:szCs w:val="18"/>
              </w:rPr>
              <w:t xml:space="preserve">Vysoká</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Neuvedeno</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Nadprůměrná (nekonzistentní)</w:t>
            </w:r>
          </w:p>
        </w:tc>
        <w:tc>
          <w:tcPr>
            <w:tcW w:type="dxa" w:w="1650"/>
            <w:tcMar>
              <w:top w:type="dxa" w:w="80"/>
              <w:left w:type="dxa" w:w="100"/>
              <w:bottom w:type="dxa" w:w="80"/>
              <w:right w:type="dxa" w:w="100"/>
            </w:tcMar>
          </w:tcPr>
          <w:p>
            <w:r>
              <w:rPr>
                <w:rFonts w:ascii="Calibri" w:cs="Calibri" w:eastAsia="Calibri" w:hAnsi="Calibri"/>
                <w:b w:val="false"/>
                <w:bCs w:val="false"/>
                <w:sz w:val="18"/>
                <w:szCs w:val="18"/>
              </w:rPr>
              <w:t xml:space="preserve">Nejednoznačné (percepce vs. vlastní)</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Nižší</w:t>
            </w:r>
          </w:p>
        </w:tc>
        <w:tc>
          <w:tcPr>
            <w:tcW w:type="dxa" w:w="1250"/>
            <w:tcMar>
              <w:top w:type="dxa" w:w="80"/>
              <w:left w:type="dxa" w:w="100"/>
              <w:bottom w:type="dxa" w:w="80"/>
              <w:right w:type="dxa" w:w="100"/>
            </w:tcMar>
          </w:tcPr>
          <w:p>
            <w:r>
              <w:rPr>
                <w:rFonts w:ascii="Calibri" w:cs="Calibri" w:eastAsia="Calibri" w:hAnsi="Calibri"/>
                <w:b w:val="false"/>
                <w:bCs w:val="false"/>
                <w:sz w:val="18"/>
                <w:szCs w:val="18"/>
              </w:rPr>
              <w:t xml:space="preserve">Nízká</w:t>
            </w:r>
          </w:p>
        </w:tc>
      </w:tr>
      <w:tr>
        <w:trPr>
          <w:tblHeader w:val="false"/>
        </w:trPr>
        <w:tc>
          <w:tcPr>
            <w:tcW w:type="dxa" w:w="2300"/>
            <w:shd w:fill="EDEDED" w:val="clear"/>
            <w:tcMar>
              <w:top w:type="dxa" w:w="80"/>
              <w:left w:type="dxa" w:w="100"/>
              <w:bottom w:type="dxa" w:w="80"/>
              <w:right w:type="dxa" w:w="100"/>
            </w:tcMar>
          </w:tcPr>
          <w:p>
            <w:r>
              <w:rPr>
                <w:rFonts w:ascii="Calibri" w:cs="Calibri" w:eastAsia="Calibri" w:hAnsi="Calibri"/>
                <w:b w:val="false"/>
                <w:bCs w:val="false"/>
                <w:sz w:val="18"/>
                <w:szCs w:val="18"/>
              </w:rPr>
              <w:t xml:space="preserve">Marginalizovaný</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Vyšší</w:t>
            </w:r>
          </w:p>
        </w:tc>
        <w:tc>
          <w:tcPr>
            <w:tcW w:type="dxa" w:w="1000"/>
            <w:tcMar>
              <w:top w:type="dxa" w:w="80"/>
              <w:left w:type="dxa" w:w="100"/>
              <w:bottom w:type="dxa" w:w="80"/>
              <w:right w:type="dxa" w:w="100"/>
            </w:tcMar>
          </w:tcPr>
          <w:p>
            <w:r>
              <w:rPr>
                <w:rFonts w:ascii="Calibri" w:cs="Calibri" w:eastAsia="Calibri" w:hAnsi="Calibri"/>
                <w:b w:val="false"/>
                <w:bCs w:val="false"/>
                <w:sz w:val="18"/>
                <w:szCs w:val="18"/>
              </w:rPr>
              <w:t xml:space="preserve">Nejnižší</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Nejnižší</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Nízká</w:t>
            </w:r>
          </w:p>
        </w:tc>
        <w:tc>
          <w:tcPr>
            <w:tcW w:type="dxa" w:w="1650"/>
            <w:tcMar>
              <w:top w:type="dxa" w:w="80"/>
              <w:left w:type="dxa" w:w="100"/>
              <w:bottom w:type="dxa" w:w="80"/>
              <w:right w:type="dxa" w:w="100"/>
            </w:tcMar>
          </w:tcPr>
          <w:p>
            <w:r>
              <w:rPr>
                <w:rFonts w:ascii="Calibri" w:cs="Calibri" w:eastAsia="Calibri" w:hAnsi="Calibri"/>
                <w:b w:val="false"/>
                <w:bCs w:val="false"/>
                <w:sz w:val="18"/>
                <w:szCs w:val="18"/>
              </w:rPr>
              <w:t xml:space="preserve">Nejednoznačné (trait/state)</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Nízká (trait/state nejisté)</w:t>
            </w:r>
          </w:p>
        </w:tc>
        <w:tc>
          <w:tcPr>
            <w:tcW w:type="dxa" w:w="1250"/>
            <w:tcMar>
              <w:top w:type="dxa" w:w="80"/>
              <w:left w:type="dxa" w:w="100"/>
              <w:bottom w:type="dxa" w:w="80"/>
              <w:right w:type="dxa" w:w="100"/>
            </w:tcMar>
          </w:tcPr>
          <w:p>
            <w:r>
              <w:rPr>
                <w:rFonts w:ascii="Calibri" w:cs="Calibri" w:eastAsia="Calibri" w:hAnsi="Calibri"/>
                <w:b w:val="false"/>
                <w:bCs w:val="false"/>
                <w:sz w:val="18"/>
                <w:szCs w:val="18"/>
              </w:rPr>
              <w:t xml:space="preserve">Nízká–střední</w:t>
            </w:r>
          </w:p>
        </w:tc>
      </w:tr>
      <w:tr>
        <w:trPr>
          <w:tblHeader w:val="false"/>
        </w:trPr>
        <w:tc>
          <w:tcPr>
            <w:tcW w:type="dxa" w:w="2300"/>
            <w:shd w:fill="EDEDED" w:val="clear"/>
            <w:tcMar>
              <w:top w:type="dxa" w:w="80"/>
              <w:left w:type="dxa" w:w="100"/>
              <w:bottom w:type="dxa" w:w="80"/>
              <w:right w:type="dxa" w:w="100"/>
            </w:tcMar>
          </w:tcPr>
          <w:p>
            <w:r>
              <w:rPr>
                <w:rFonts w:ascii="Calibri" w:cs="Calibri" w:eastAsia="Calibri" w:hAnsi="Calibri"/>
                <w:b w:val="false"/>
                <w:bCs w:val="false"/>
                <w:sz w:val="18"/>
                <w:szCs w:val="18"/>
              </w:rPr>
              <w:t xml:space="preserve">Reformista</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Průměrná</w:t>
            </w:r>
          </w:p>
        </w:tc>
        <w:tc>
          <w:tcPr>
            <w:tcW w:type="dxa" w:w="1000"/>
            <w:tcMar>
              <w:top w:type="dxa" w:w="80"/>
              <w:left w:type="dxa" w:w="100"/>
              <w:bottom w:type="dxa" w:w="80"/>
              <w:right w:type="dxa" w:w="100"/>
            </w:tcMar>
          </w:tcPr>
          <w:p>
            <w:r>
              <w:rPr>
                <w:rFonts w:ascii="Calibri" w:cs="Calibri" w:eastAsia="Calibri" w:hAnsi="Calibri"/>
                <w:b w:val="false"/>
                <w:bCs w:val="false"/>
                <w:sz w:val="18"/>
                <w:szCs w:val="18"/>
              </w:rPr>
              <w:t xml:space="preserve">Vysoká</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Vysoká</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Nejvyšší</w:t>
            </w:r>
          </w:p>
        </w:tc>
        <w:tc>
          <w:tcPr>
            <w:tcW w:type="dxa" w:w="1650"/>
            <w:tcMar>
              <w:top w:type="dxa" w:w="80"/>
              <w:left w:type="dxa" w:w="100"/>
              <w:bottom w:type="dxa" w:w="80"/>
              <w:right w:type="dxa" w:w="100"/>
            </w:tcMar>
          </w:tcPr>
          <w:p>
            <w:r>
              <w:rPr>
                <w:rFonts w:ascii="Calibri" w:cs="Calibri" w:eastAsia="Calibri" w:hAnsi="Calibri"/>
                <w:b w:val="false"/>
                <w:bCs w:val="false"/>
                <w:sz w:val="18"/>
                <w:szCs w:val="18"/>
              </w:rPr>
              <w:t xml:space="preserve">Průměrná až vyšší</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Průměrná až vyšší</w:t>
            </w:r>
          </w:p>
        </w:tc>
        <w:tc>
          <w:tcPr>
            <w:tcW w:type="dxa" w:w="1250"/>
            <w:tcMar>
              <w:top w:type="dxa" w:w="80"/>
              <w:left w:type="dxa" w:w="100"/>
              <w:bottom w:type="dxa" w:w="80"/>
              <w:right w:type="dxa" w:w="100"/>
            </w:tcMar>
          </w:tcPr>
          <w:p>
            <w:r>
              <w:rPr>
                <w:rFonts w:ascii="Calibri" w:cs="Calibri" w:eastAsia="Calibri" w:hAnsi="Calibri"/>
                <w:b w:val="false"/>
                <w:bCs w:val="false"/>
                <w:sz w:val="18"/>
                <w:szCs w:val="18"/>
              </w:rPr>
              <w:t xml:space="preserve">Vysoká</w:t>
            </w:r>
          </w:p>
        </w:tc>
      </w:tr>
      <w:tr>
        <w:trPr>
          <w:tblHeader w:val="false"/>
        </w:trPr>
        <w:tc>
          <w:tcPr>
            <w:tcW w:type="dxa" w:w="2300"/>
            <w:shd w:fill="EDEDED" w:val="clear"/>
            <w:tcMar>
              <w:top w:type="dxa" w:w="80"/>
              <w:left w:type="dxa" w:w="100"/>
              <w:bottom w:type="dxa" w:w="80"/>
              <w:right w:type="dxa" w:w="100"/>
            </w:tcMar>
          </w:tcPr>
          <w:p>
            <w:r>
              <w:rPr>
                <w:rFonts w:ascii="Calibri" w:cs="Calibri" w:eastAsia="Calibri" w:hAnsi="Calibri"/>
                <w:b w:val="false"/>
                <w:bCs w:val="false"/>
                <w:sz w:val="18"/>
                <w:szCs w:val="18"/>
              </w:rPr>
              <w:t xml:space="preserve">Pesimista</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Vysoká</w:t>
            </w:r>
          </w:p>
        </w:tc>
        <w:tc>
          <w:tcPr>
            <w:tcW w:type="dxa" w:w="1000"/>
            <w:tcMar>
              <w:top w:type="dxa" w:w="80"/>
              <w:left w:type="dxa" w:w="100"/>
              <w:bottom w:type="dxa" w:w="80"/>
              <w:right w:type="dxa" w:w="100"/>
            </w:tcMar>
          </w:tcPr>
          <w:p>
            <w:r>
              <w:rPr>
                <w:rFonts w:ascii="Calibri" w:cs="Calibri" w:eastAsia="Calibri" w:hAnsi="Calibri"/>
                <w:b w:val="false"/>
                <w:bCs w:val="false"/>
                <w:sz w:val="18"/>
                <w:szCs w:val="18"/>
              </w:rPr>
              <w:t xml:space="preserve">Nízká</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Nižší</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Nízká</w:t>
            </w:r>
          </w:p>
        </w:tc>
        <w:tc>
          <w:tcPr>
            <w:tcW w:type="dxa" w:w="1650"/>
            <w:tcMar>
              <w:top w:type="dxa" w:w="80"/>
              <w:left w:type="dxa" w:w="100"/>
              <w:bottom w:type="dxa" w:w="80"/>
              <w:right w:type="dxa" w:w="100"/>
            </w:tcMar>
          </w:tcPr>
          <w:p>
            <w:r>
              <w:rPr>
                <w:rFonts w:ascii="Calibri" w:cs="Calibri" w:eastAsia="Calibri" w:hAnsi="Calibri"/>
                <w:b w:val="false"/>
                <w:bCs w:val="false"/>
                <w:sz w:val="18"/>
                <w:szCs w:val="18"/>
              </w:rPr>
              <w:t xml:space="preserve">Neurčené (bez signálu)</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Nízká</w:t>
            </w:r>
          </w:p>
        </w:tc>
        <w:tc>
          <w:tcPr>
            <w:tcW w:type="dxa" w:w="1250"/>
            <w:tcMar>
              <w:top w:type="dxa" w:w="80"/>
              <w:left w:type="dxa" w:w="100"/>
              <w:bottom w:type="dxa" w:w="80"/>
              <w:right w:type="dxa" w:w="100"/>
            </w:tcMar>
          </w:tcPr>
          <w:p>
            <w:r>
              <w:rPr>
                <w:rFonts w:ascii="Calibri" w:cs="Calibri" w:eastAsia="Calibri" w:hAnsi="Calibri"/>
                <w:b w:val="false"/>
                <w:bCs w:val="false"/>
                <w:sz w:val="18"/>
                <w:szCs w:val="18"/>
              </w:rPr>
              <w:t xml:space="preserve">Střední</w:t>
            </w:r>
          </w:p>
        </w:tc>
      </w:tr>
      <w:tr>
        <w:trPr>
          <w:tblHeader w:val="false"/>
        </w:trPr>
        <w:tc>
          <w:tcPr>
            <w:tcW w:type="dxa" w:w="2300"/>
            <w:shd w:fill="EDEDED" w:val="clear"/>
            <w:tcMar>
              <w:top w:type="dxa" w:w="80"/>
              <w:left w:type="dxa" w:w="100"/>
              <w:bottom w:type="dxa" w:w="80"/>
              <w:right w:type="dxa" w:w="100"/>
            </w:tcMar>
          </w:tcPr>
          <w:p>
            <w:r>
              <w:rPr>
                <w:rFonts w:ascii="Calibri" w:cs="Calibri" w:eastAsia="Calibri" w:hAnsi="Calibri"/>
                <w:b w:val="false"/>
                <w:bCs w:val="false"/>
                <w:sz w:val="18"/>
                <w:szCs w:val="18"/>
              </w:rPr>
              <w:t xml:space="preserve">Neukotvená většina</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Populační průměr</w:t>
            </w:r>
          </w:p>
        </w:tc>
        <w:tc>
          <w:tcPr>
            <w:tcW w:type="dxa" w:w="1000"/>
            <w:tcMar>
              <w:top w:type="dxa" w:w="80"/>
              <w:left w:type="dxa" w:w="100"/>
              <w:bottom w:type="dxa" w:w="80"/>
              <w:right w:type="dxa" w:w="100"/>
            </w:tcMar>
          </w:tcPr>
          <w:p>
            <w:r>
              <w:rPr>
                <w:rFonts w:ascii="Calibri" w:cs="Calibri" w:eastAsia="Calibri" w:hAnsi="Calibri"/>
                <w:b w:val="false"/>
                <w:bCs w:val="false"/>
                <w:sz w:val="18"/>
                <w:szCs w:val="18"/>
              </w:rPr>
              <w:t xml:space="preserve">Populační průměr</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Populační průměr</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Populační průměr</w:t>
            </w:r>
          </w:p>
        </w:tc>
        <w:tc>
          <w:tcPr>
            <w:tcW w:type="dxa" w:w="1650"/>
            <w:tcMar>
              <w:top w:type="dxa" w:w="80"/>
              <w:left w:type="dxa" w:w="100"/>
              <w:bottom w:type="dxa" w:w="80"/>
              <w:right w:type="dxa" w:w="100"/>
            </w:tcMar>
          </w:tcPr>
          <w:p>
            <w:r>
              <w:rPr>
                <w:rFonts w:ascii="Calibri" w:cs="Calibri" w:eastAsia="Calibri" w:hAnsi="Calibri"/>
                <w:b w:val="false"/>
                <w:bCs w:val="false"/>
                <w:sz w:val="18"/>
                <w:szCs w:val="18"/>
              </w:rPr>
              <w:t xml:space="preserve">Nelze určit</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Nelze určit</w:t>
            </w:r>
          </w:p>
        </w:tc>
        <w:tc>
          <w:tcPr>
            <w:tcW w:type="dxa" w:w="1250"/>
            <w:tcMar>
              <w:top w:type="dxa" w:w="80"/>
              <w:left w:type="dxa" w:w="100"/>
              <w:bottom w:type="dxa" w:w="80"/>
              <w:right w:type="dxa" w:w="100"/>
            </w:tcMar>
          </w:tcPr>
          <w:p>
            <w:r>
              <w:rPr>
                <w:rFonts w:ascii="Calibri" w:cs="Calibri" w:eastAsia="Calibri" w:hAnsi="Calibri"/>
                <w:b w:val="false"/>
                <w:bCs w:val="false"/>
                <w:sz w:val="18"/>
                <w:szCs w:val="18"/>
              </w:rPr>
              <w:t xml:space="preserve">Nelze určit</w:t>
            </w:r>
          </w:p>
        </w:tc>
      </w:tr>
      <w:tr>
        <w:trPr>
          <w:tblHeader w:val="false"/>
        </w:trPr>
        <w:tc>
          <w:tcPr>
            <w:tcW w:type="dxa" w:w="2300"/>
            <w:shd w:fill="EDEDED" w:val="clear"/>
            <w:tcMar>
              <w:top w:type="dxa" w:w="80"/>
              <w:left w:type="dxa" w:w="100"/>
              <w:bottom w:type="dxa" w:w="80"/>
              <w:right w:type="dxa" w:w="100"/>
            </w:tcMar>
          </w:tcPr>
          <w:p>
            <w:r>
              <w:rPr>
                <w:rFonts w:ascii="Calibri" w:cs="Calibri" w:eastAsia="Calibri" w:hAnsi="Calibri"/>
                <w:b w:val="false"/>
                <w:bCs w:val="false"/>
                <w:sz w:val="18"/>
                <w:szCs w:val="18"/>
              </w:rPr>
              <w:t xml:space="preserve">Pečovatel</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Nízká</w:t>
            </w:r>
          </w:p>
        </w:tc>
        <w:tc>
          <w:tcPr>
            <w:tcW w:type="dxa" w:w="1000"/>
            <w:tcMar>
              <w:top w:type="dxa" w:w="80"/>
              <w:left w:type="dxa" w:w="100"/>
              <w:bottom w:type="dxa" w:w="80"/>
              <w:right w:type="dxa" w:w="100"/>
            </w:tcMar>
          </w:tcPr>
          <w:p>
            <w:r>
              <w:rPr>
                <w:rFonts w:ascii="Calibri" w:cs="Calibri" w:eastAsia="Calibri" w:hAnsi="Calibri"/>
                <w:b w:val="false"/>
                <w:bCs w:val="false"/>
                <w:sz w:val="18"/>
                <w:szCs w:val="18"/>
              </w:rPr>
              <w:t xml:space="preserve">Vysoká</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Průměrná</w:t>
            </w:r>
          </w:p>
        </w:tc>
        <w:tc>
          <w:tcPr>
            <w:tcW w:type="dxa" w:w="1050"/>
            <w:tcMar>
              <w:top w:type="dxa" w:w="80"/>
              <w:left w:type="dxa" w:w="100"/>
              <w:bottom w:type="dxa" w:w="80"/>
              <w:right w:type="dxa" w:w="100"/>
            </w:tcMar>
          </w:tcPr>
          <w:p>
            <w:r>
              <w:rPr>
                <w:rFonts w:ascii="Calibri" w:cs="Calibri" w:eastAsia="Calibri" w:hAnsi="Calibri"/>
                <w:b w:val="false"/>
                <w:bCs w:val="false"/>
                <w:sz w:val="18"/>
                <w:szCs w:val="18"/>
              </w:rPr>
              <w:t xml:space="preserve">Nižší</w:t>
            </w:r>
          </w:p>
        </w:tc>
        <w:tc>
          <w:tcPr>
            <w:tcW w:type="dxa" w:w="1650"/>
            <w:tcMar>
              <w:top w:type="dxa" w:w="80"/>
              <w:left w:type="dxa" w:w="100"/>
              <w:bottom w:type="dxa" w:w="80"/>
              <w:right w:type="dxa" w:w="100"/>
            </w:tcMar>
          </w:tcPr>
          <w:p>
            <w:r>
              <w:rPr>
                <w:rFonts w:ascii="Calibri" w:cs="Calibri" w:eastAsia="Calibri" w:hAnsi="Calibri"/>
                <w:b w:val="false"/>
                <w:bCs w:val="false"/>
                <w:sz w:val="18"/>
                <w:szCs w:val="18"/>
              </w:rPr>
              <w:t xml:space="preserve">Vysoké („pokornost“)</w:t>
            </w:r>
          </w:p>
        </w:tc>
        <w:tc>
          <w:tcPr>
            <w:tcW w:type="dxa" w:w="1150"/>
            <w:tcMar>
              <w:top w:type="dxa" w:w="80"/>
              <w:left w:type="dxa" w:w="100"/>
              <w:bottom w:type="dxa" w:w="80"/>
              <w:right w:type="dxa" w:w="100"/>
            </w:tcMar>
          </w:tcPr>
          <w:p>
            <w:r>
              <w:rPr>
                <w:rFonts w:ascii="Calibri" w:cs="Calibri" w:eastAsia="Calibri" w:hAnsi="Calibri"/>
                <w:b w:val="false"/>
                <w:bCs w:val="false"/>
                <w:sz w:val="18"/>
                <w:szCs w:val="18"/>
              </w:rPr>
              <w:t xml:space="preserve">Vysoká</w:t>
            </w:r>
          </w:p>
        </w:tc>
        <w:tc>
          <w:tcPr>
            <w:tcW w:type="dxa" w:w="1250"/>
            <w:tcMar>
              <w:top w:type="dxa" w:w="80"/>
              <w:left w:type="dxa" w:w="100"/>
              <w:bottom w:type="dxa" w:w="80"/>
              <w:right w:type="dxa" w:w="100"/>
            </w:tcMar>
          </w:tcPr>
          <w:p>
            <w:r>
              <w:rPr>
                <w:rFonts w:ascii="Calibri" w:cs="Calibri" w:eastAsia="Calibri" w:hAnsi="Calibri"/>
                <w:b w:val="false"/>
                <w:bCs w:val="false"/>
                <w:sz w:val="18"/>
                <w:szCs w:val="18"/>
              </w:rPr>
              <w:t xml:space="preserve">Vysoká</w:t>
            </w:r>
          </w:p>
        </w:tc>
      </w:tr>
    </w:tbl>
    <w:p>
      <w:pPr>
        <w:spacing w:after="240" w:before="60"/>
      </w:pPr>
      <w:r>
        <w:rPr>
          <w:rFonts w:ascii="Calibri" w:cs="Calibri" w:eastAsia="Calibri" w:hAnsi="Calibri"/>
          <w:i/>
          <w:iCs/>
          <w:color w:val="555555"/>
          <w:sz w:val="18"/>
          <w:szCs w:val="18"/>
        </w:rPr>
        <w:t xml:space="preserve">Tabulka 1: Souhrn HEXACO reinterpretace jedenácti typů. Všechny hodnoty jsou interpretační hypotézy odvozené z textu původní typologie a teorie HEXACO–ideologie, nikoli výsledky nového měření.</w:t>
      </w:r>
    </w:p>
    <w:p>
      <w:pPr>
        <w:pStyle w:val="Heading1"/>
        <w:spacing w:after="240" w:before="480"/>
      </w:pPr>
      <w:r>
        <w:t xml:space="preserve">5. Metodologické mezery a doporučení pro nový sběr dat</w:t>
      </w:r>
    </w:p>
    <w:p>
      <w:pPr>
        <w:spacing w:after="160"/>
      </w:pPr>
      <w:r>
        <w:rPr>
          <w:rFonts w:ascii="Calibri" w:cs="Calibri" w:eastAsia="Calibri" w:hAnsi="Calibri"/>
          <w:sz w:val="22"/>
          <w:szCs w:val="22"/>
        </w:rPr>
        <w:t xml:space="preserve">Tato kapitola shrnuje a doplňuje mezery zmíněné průběžně v kapitolách 1–3, aby byly na jednom místě přehledně dostupné pro rozhodování o dalším postupu.</w:t>
      </w:r>
    </w:p>
    <w:p>
      <w:pPr>
        <w:pStyle w:val="Heading2"/>
        <w:spacing w:after="180" w:before="360"/>
      </w:pPr>
      <w:r>
        <w:t xml:space="preserve">5.1 Mezery v úkolu 1 (HEXACO)</w:t>
      </w:r>
    </w:p>
    <w:p>
      <w:pPr>
        <w:pStyle w:val="ListParagraph"/>
        <w:numPr>
          <w:ilvl w:val="0"/>
          <w:numId w:val="2"/>
        </w:numPr>
        <w:spacing w:after="80"/>
      </w:pPr>
      <w:r>
        <w:rPr>
          <w:rFonts w:ascii="Calibri" w:cs="Calibri" w:eastAsia="Calibri" w:hAnsi="Calibri"/>
          <w:sz w:val="22"/>
          <w:szCs w:val="22"/>
        </w:rPr>
        <w:t xml:space="preserve">Neexistuje žádná dohledaná publikovaná studie měřící vztah HEXACO osobnosti a politické orientace/volebního chování na reprezentativním vzorku české populace. Veškerá reinterpretace v kapitole 3 je proto odvozena ze zahraniční teorie aplikované na český text, ne z českých dat.</w:t>
      </w:r>
    </w:p>
    <w:p>
      <w:pPr>
        <w:pStyle w:val="ListParagraph"/>
        <w:numPr>
          <w:ilvl w:val="0"/>
          <w:numId w:val="2"/>
        </w:numPr>
        <w:spacing w:after="80"/>
      </w:pPr>
      <w:r>
        <w:rPr>
          <w:rFonts w:ascii="Calibri" w:cs="Calibri" w:eastAsia="Calibri" w:hAnsi="Calibri"/>
          <w:sz w:val="22"/>
          <w:szCs w:val="22"/>
        </w:rPr>
        <w:t xml:space="preserve">Původní data byla sbírána nástrojem Big Five (pravděpodobně NEO nebo BFI varianta), nikoli HEXACO inventářem – zpětná rekonstrukce HEXACO skóre z Big Five dat není psychometricky možná; jde vždy jen o kvalitativní odhad směru, nikoli o číslo.</w:t>
      </w:r>
    </w:p>
    <w:p>
      <w:pPr>
        <w:pStyle w:val="ListParagraph"/>
        <w:numPr>
          <w:ilvl w:val="0"/>
          <w:numId w:val="2"/>
        </w:numPr>
        <w:spacing w:after="80"/>
      </w:pPr>
      <w:r>
        <w:rPr>
          <w:rFonts w:ascii="Calibri" w:cs="Calibri" w:eastAsia="Calibri" w:hAnsi="Calibri"/>
          <w:sz w:val="22"/>
          <w:szCs w:val="22"/>
        </w:rPr>
        <w:t xml:space="preserve">U typů Antisystémový extremista a Protestní hlas je textový signál natolik slabý nebo vnitřně nekonzistentní, že jakákoli konkrétní HEXACO hodnota by byla spekulativní nad rámec přiměřené interpretace – doporučeno prioritně zahrnout do nového sběru dat.</w:t>
      </w:r>
    </w:p>
    <w:p>
      <w:pPr>
        <w:pStyle w:val="ListParagraph"/>
        <w:numPr>
          <w:ilvl w:val="0"/>
          <w:numId w:val="2"/>
        </w:numPr>
        <w:spacing w:after="80"/>
      </w:pPr>
      <w:r>
        <w:rPr>
          <w:rFonts w:ascii="Calibri" w:cs="Calibri" w:eastAsia="Calibri" w:hAnsi="Calibri"/>
          <w:sz w:val="22"/>
          <w:szCs w:val="22"/>
        </w:rPr>
        <w:t xml:space="preserve">U typů Marginalizovaný a Pesimista existuje riziko záměny situačního (chudobou vyvolaného) chování za stabilní osobnostní rys (trait–state konfaund) – doporučeno kombinovat HEXACO měření s kontrolou na socioekonomický status, ideálně longitudinálně.</w:t>
      </w:r>
    </w:p>
    <w:p>
      <w:pPr>
        <w:pStyle w:val="ListParagraph"/>
        <w:numPr>
          <w:ilvl w:val="0"/>
          <w:numId w:val="2"/>
        </w:numPr>
        <w:spacing w:after="80"/>
      </w:pPr>
      <w:r>
        <w:rPr>
          <w:rFonts w:ascii="Calibri" w:cs="Calibri" w:eastAsia="Calibri" w:hAnsi="Calibri"/>
          <w:sz w:val="22"/>
          <w:szCs w:val="22"/>
        </w:rPr>
        <w:t xml:space="preserve">U typu Neukotvená většina neexistuje z definice žádný odlišující psychologický signál – HEXACO profil pro tento typ nelze zodpovědně stanovit ani interpretačně.</w:t>
      </w:r>
    </w:p>
    <w:p>
      <w:pPr>
        <w:pStyle w:val="Heading2"/>
        <w:spacing w:after="180" w:before="360"/>
      </w:pPr>
      <w:r>
        <w:t xml:space="preserve">5.2 Mezery v úkolu 2 (aktuální data)</w:t>
      </w:r>
    </w:p>
    <w:p>
      <w:pPr>
        <w:pStyle w:val="ListParagraph"/>
        <w:numPr>
          <w:ilvl w:val="0"/>
          <w:numId w:val="2"/>
        </w:numPr>
        <w:spacing w:after="80"/>
      </w:pPr>
      <w:r>
        <w:rPr>
          <w:rFonts w:ascii="Calibri" w:cs="Calibri" w:eastAsia="Calibri" w:hAnsi="Calibri"/>
          <w:sz w:val="22"/>
          <w:szCs w:val="22"/>
        </w:rPr>
        <w:t xml:space="preserve">Čísla o zastoupení v populaci, volební účasti a volební volatilitě jednotlivých typů (např. „79,31 % volební účast u Ochránců“, „17,02 % volatilních Ochránců“) pocházejí patrně z uzavřeného komerčního segmentačního výzkumu z let 2019–2021. Metodika, vzorek ani datová matice tohoto výzkumu nejsou veřejně dostupné, a proto nelze tato čísla pro rok 2026 přepočítat, aktualizovat ani ověřit – jakákoli nová čísla na této úrovni granularity by musela vzniknout novým komerčním segmentačním šetřením se stejnou nebo srovnatelnou metodikou.</w:t>
      </w:r>
    </w:p>
    <w:p>
      <w:pPr>
        <w:pStyle w:val="ListParagraph"/>
        <w:numPr>
          <w:ilvl w:val="0"/>
          <w:numId w:val="2"/>
        </w:numPr>
        <w:spacing w:after="80"/>
      </w:pPr>
      <w:r>
        <w:rPr>
          <w:rFonts w:ascii="Calibri" w:cs="Calibri" w:eastAsia="Calibri" w:hAnsi="Calibri"/>
          <w:sz w:val="22"/>
          <w:szCs w:val="22"/>
        </w:rPr>
        <w:t xml:space="preserve">Party-politické mapování jednotlivých typů na konkrétní strany (např. „Ochránci volí ANO, KSČM, SPD“) bylo v kapitole 3 aktualizováno na základě zjištěných faktů o vývoji stranické scény (zánik ČSSD, mimoparlamentnost KSČM/Stačilo!, vstup SPD a Motoristů do vlády, vznik Naše Česko), ale nové přiřazení typ–strana je interpretační hypotéza, ne výsledek nového dotazování konkrétních typů.</w:t>
      </w:r>
    </w:p>
    <w:p>
      <w:pPr>
        <w:pStyle w:val="ListParagraph"/>
        <w:numPr>
          <w:ilvl w:val="0"/>
          <w:numId w:val="2"/>
        </w:numPr>
        <w:spacing w:after="80"/>
      </w:pPr>
      <w:r>
        <w:rPr>
          <w:rFonts w:ascii="Calibri" w:cs="Calibri" w:eastAsia="Calibri" w:hAnsi="Calibri"/>
          <w:sz w:val="22"/>
          <w:szCs w:val="22"/>
        </w:rPr>
        <w:t xml:space="preserve">Aktuální volební modely (STEM, Median) měří stranické preference na úrovni celé populace, ne na úrovni psychografických typů – proto nelze jednotlivé typy v modelech přímo dohledat.</w:t>
      </w:r>
    </w:p>
    <w:p>
      <w:pPr>
        <w:pStyle w:val="ListParagraph"/>
        <w:numPr>
          <w:ilvl w:val="0"/>
          <w:numId w:val="2"/>
        </w:numPr>
        <w:spacing w:after="80"/>
      </w:pPr>
      <w:r>
        <w:rPr>
          <w:rFonts w:ascii="Calibri" w:cs="Calibri" w:eastAsia="Calibri" w:hAnsi="Calibri"/>
          <w:sz w:val="22"/>
          <w:szCs w:val="22"/>
        </w:rPr>
        <w:t xml:space="preserve">Chybí aktuální ekvivalent výzkumu Rozděleni svobodou v podobě, která by explicitně měřila i psychografické/hodnotové proměnné z původní typologie (např. míru radikalismu, autoritářství, vztah k migraci) – aktualizace PAQ Research z roku 2025 se soustředí primárně na ekonomicko-kapitálový rozměr tříd, nikoli na hodnotový/politický profil.</w:t>
      </w:r>
    </w:p>
    <w:p>
      <w:pPr>
        <w:pStyle w:val="Heading2"/>
        <w:spacing w:after="180" w:before="360"/>
      </w:pPr>
      <w:r>
        <w:t xml:space="preserve">5.3 Doporučení</w:t>
      </w:r>
    </w:p>
    <w:p>
      <w:pPr>
        <w:pStyle w:val="ListParagraph"/>
        <w:numPr>
          <w:ilvl w:val="0"/>
          <w:numId w:val="2"/>
        </w:numPr>
        <w:spacing w:after="80"/>
      </w:pPr>
      <w:r>
        <w:rPr>
          <w:rFonts w:ascii="Calibri" w:cs="Calibri" w:eastAsia="Calibri" w:hAnsi="Calibri"/>
          <w:sz w:val="22"/>
          <w:szCs w:val="22"/>
        </w:rPr>
        <w:t xml:space="preserve">Provést nový reprezentativní sběr dat s HEXACO-60 (nebo HEXACO-100 pro vyšší přesnost u Honesty-Humility facet) doplněný škálami RWA a SDO, což by umožnilo přímo otestovat hypotézy z kapitoly 3 (zejména rozpad Přívětivosti u Ochránce, Konzervativce a Protestního hlasu).</w:t>
      </w:r>
    </w:p>
    <w:p>
      <w:pPr>
        <w:pStyle w:val="ListParagraph"/>
        <w:numPr>
          <w:ilvl w:val="0"/>
          <w:numId w:val="2"/>
        </w:numPr>
        <w:spacing w:after="80"/>
      </w:pPr>
      <w:r>
        <w:rPr>
          <w:rFonts w:ascii="Calibri" w:cs="Calibri" w:eastAsia="Calibri" w:hAnsi="Calibri"/>
          <w:sz w:val="22"/>
          <w:szCs w:val="22"/>
        </w:rPr>
        <w:t xml:space="preserve">Zvážit rozdělení typu Antisystémový extremista na krajně pravicovou a krajně levicovou subpopulaci již v designu sběru dat.</w:t>
      </w:r>
    </w:p>
    <w:p>
      <w:pPr>
        <w:pStyle w:val="ListParagraph"/>
        <w:numPr>
          <w:ilvl w:val="0"/>
          <w:numId w:val="2"/>
        </w:numPr>
        <w:spacing w:after="80"/>
      </w:pPr>
      <w:r>
        <w:rPr>
          <w:rFonts w:ascii="Calibri" w:cs="Calibri" w:eastAsia="Calibri" w:hAnsi="Calibri"/>
          <w:sz w:val="22"/>
          <w:szCs w:val="22"/>
        </w:rPr>
        <w:t xml:space="preserve">Kombinovat psychografický sběr dat s ekonomickými proměnnými z panelu Život k nezaplacení (PAQ Research), aby bylo možné oddělit trait a state efekty u typů Marginalizovaný a Pesimista.</w:t>
      </w:r>
    </w:p>
    <w:p>
      <w:pPr>
        <w:pStyle w:val="ListParagraph"/>
        <w:numPr>
          <w:ilvl w:val="0"/>
          <w:numId w:val="2"/>
        </w:numPr>
        <w:spacing w:after="80"/>
      </w:pPr>
      <w:r>
        <w:rPr>
          <w:rFonts w:ascii="Calibri" w:cs="Calibri" w:eastAsia="Calibri" w:hAnsi="Calibri"/>
          <w:sz w:val="22"/>
          <w:szCs w:val="22"/>
        </w:rPr>
        <w:t xml:space="preserve">Nově změřit i party-preferenční mapování typů vzhledem k výrazně proměněné stranické nabídce (zánik ČSSD, oslabení KSČM, vstup SPD/Motoristů do vlády, vznik Naše Česko) – stará data z let 2019–2021 jsou zde nejméně přenosná.</w:t>
      </w:r>
    </w:p>
    <w:p>
      <w:pPr>
        <w:pStyle w:val="Heading1"/>
        <w:spacing w:after="240" w:before="480"/>
      </w:pPr>
      <w:r>
        <w:t xml:space="preserve">6. Závěrečné shrnutí: které typy se nejvíc změnily a proč</w:t>
      </w:r>
    </w:p>
    <w:p>
      <w:pPr>
        <w:spacing w:after="160"/>
      </w:pPr>
      <w:r>
        <w:rPr>
          <w:rFonts w:ascii="Calibri" w:cs="Calibri" w:eastAsia="Calibri" w:hAnsi="Calibri"/>
          <w:sz w:val="22"/>
          <w:szCs w:val="22"/>
        </w:rPr>
        <w:t xml:space="preserve">Následující shrnutí syntetizuje vlivy obou úkolů – reinterpretace na HEXACO (úkol 1) a aktualizace politických/ekonomických dat 2022–2026 (úkol 2) – a řadí typy podle míry, v jaké aktualizace mění jejich vykreslení oproti původnímu dokumentu.</w:t>
      </w:r>
    </w:p>
    <w:p>
      <w:pPr>
        <w:pStyle w:val="Heading2"/>
        <w:spacing w:after="180" w:before="360"/>
      </w:pPr>
      <w:r>
        <w:t xml:space="preserve">Typy nejvíce zasažené aktualizací dat (politická/ekonomická rovina)</w:t>
      </w:r>
    </w:p>
    <w:p>
      <w:pPr>
        <w:spacing w:after="160"/>
      </w:pPr>
      <w:r>
        <w:rPr>
          <w:rFonts w:ascii="Calibri" w:cs="Calibri" w:eastAsia="Calibri" w:hAnsi="Calibri"/>
          <w:b/>
          <w:bCs/>
          <w:i w:val="false"/>
          <w:iCs w:val="false"/>
          <w:sz w:val="22"/>
          <w:szCs w:val="22"/>
        </w:rPr>
        <w:t xml:space="preserve">1. Protestní hlas – nejvýraznější posun v celé typologii. </w:t>
      </w:r>
      <w:r>
        <w:rPr>
          <w:rFonts w:ascii="Calibri" w:cs="Calibri" w:eastAsia="Calibri" w:hAnsi="Calibri"/>
          <w:b w:val="false"/>
          <w:bCs w:val="false"/>
          <w:i w:val="false"/>
          <w:iCs w:val="false"/>
          <w:sz w:val="22"/>
          <w:szCs w:val="22"/>
        </w:rPr>
        <w:t xml:space="preserve">Typ je definován jako protestní vůči etablovaným elitám, ale jeho hlavní preferovaná strana (ANO) je od prosince 2025 dominantní vládní silou. Logika protestního hlasování je tak vnitřně napnutá – buď typ zůstává loajální ANO navzdory jeho novému statusu, nebo se přesouvá k nové mimoparlamentní alternativě (sílící Stačilo!/SOCDEM). To je zásadní koncepční problém, ne jen kosmetická úprava dat.</w:t>
      </w:r>
    </w:p>
    <w:p>
      <w:pPr>
        <w:spacing w:after="160"/>
      </w:pPr>
      <w:r>
        <w:rPr>
          <w:rFonts w:ascii="Calibri" w:cs="Calibri" w:eastAsia="Calibri" w:hAnsi="Calibri"/>
          <w:b/>
          <w:bCs/>
          <w:i w:val="false"/>
          <w:iCs w:val="false"/>
          <w:sz w:val="22"/>
          <w:szCs w:val="22"/>
        </w:rPr>
        <w:t xml:space="preserve">2. Antisystémový extremista – nejvýraznější posun na politické i psychologické rovině zároveň. </w:t>
      </w:r>
      <w:r>
        <w:rPr>
          <w:rFonts w:ascii="Calibri" w:cs="Calibri" w:eastAsia="Calibri" w:hAnsi="Calibri"/>
          <w:b w:val="false"/>
          <w:bCs w:val="false"/>
          <w:i w:val="false"/>
          <w:iCs w:val="false"/>
          <w:sz w:val="22"/>
          <w:szCs w:val="22"/>
        </w:rPr>
        <w:t xml:space="preserve">Politicky: SPD, dříve klíčová preferovaná strana tohoto typu, je nyní součástí vlády, což je v přímém rozporu s antisystémovou identitou typu. Psychologicky: HEXACO reinterpretace ukázala, že typ je pravděpodobně vnitřně heterogenní (krajní pravice + krajní levice), a proto ho ani Big Five, ani HEXACO nemohou spolehlivě popsat jako jednu skupinu.</w:t>
      </w:r>
    </w:p>
    <w:p>
      <w:pPr>
        <w:spacing w:after="160"/>
      </w:pPr>
      <w:r>
        <w:rPr>
          <w:rFonts w:ascii="Calibri" w:cs="Calibri" w:eastAsia="Calibri" w:hAnsi="Calibri"/>
          <w:b/>
          <w:bCs/>
          <w:i w:val="false"/>
          <w:iCs w:val="false"/>
          <w:sz w:val="22"/>
          <w:szCs w:val="22"/>
        </w:rPr>
        <w:t xml:space="preserve">3. Marginalizovaný a Pesimista – nejvýraznější posun na ekonomické rovině. </w:t>
      </w:r>
      <w:r>
        <w:rPr>
          <w:rFonts w:ascii="Calibri" w:cs="Calibri" w:eastAsia="Calibri" w:hAnsi="Calibri"/>
          <w:b w:val="false"/>
          <w:bCs w:val="false"/>
          <w:i w:val="false"/>
          <w:iCs w:val="false"/>
          <w:sz w:val="22"/>
          <w:szCs w:val="22"/>
        </w:rPr>
        <w:t xml:space="preserve">Aktualizace Rozděleni svobodou (PAQ Research, 2025) přináší konkrétní, ověřená čísla o zhoršení hospodaření nejchudších domácností po inflační krizi 2022–2023 (růst nákladů na bydlení o téměř 5 000 Kč měsíčně u strádající třídy, pokles měsíčních úspor o 2–3 tisíce Kč u nižších středních tříd) – to dává původně jen kvalitativně popsané „obavy z budoucnosti“ a „kritický postoj“ konkrétní ekonomický obsah, který v letech 2019–2021 ještě nemohl být znám.</w:t>
      </w:r>
    </w:p>
    <w:p>
      <w:pPr>
        <w:spacing w:after="160"/>
      </w:pPr>
      <w:r>
        <w:rPr>
          <w:rFonts w:ascii="Calibri" w:cs="Calibri" w:eastAsia="Calibri" w:hAnsi="Calibri"/>
          <w:b/>
          <w:bCs/>
          <w:i w:val="false"/>
          <w:iCs w:val="false"/>
          <w:sz w:val="22"/>
          <w:szCs w:val="22"/>
        </w:rPr>
        <w:t xml:space="preserve">4. Konzervativec a Liberální individualista – nejvýraznější posun ve statusu preferovaných stran. </w:t>
      </w:r>
      <w:r>
        <w:rPr>
          <w:rFonts w:ascii="Calibri" w:cs="Calibri" w:eastAsia="Calibri" w:hAnsi="Calibri"/>
          <w:b w:val="false"/>
          <w:bCs w:val="false"/>
          <w:i w:val="false"/>
          <w:iCs w:val="false"/>
          <w:sz w:val="22"/>
          <w:szCs w:val="22"/>
        </w:rPr>
        <w:t xml:space="preserve">Oba typy měly dříve ODS mezi hlavními preferovanými stranami; ODS (dnes v koalici SPOLU) je od října 2025 poprvé po čtyřech letech v opozici. To je zásadní statusová změna pro typy definované mimo jiné vysokou důvěrou v instituce a stát.</w:t>
      </w:r>
    </w:p>
    <w:p>
      <w:pPr>
        <w:pStyle w:val="Heading2"/>
        <w:spacing w:after="180" w:before="360"/>
      </w:pPr>
      <w:r>
        <w:t xml:space="preserve">Typy nejvíce zasažené HEXACO reinterpretací (psychologická rovina)</w:t>
      </w:r>
    </w:p>
    <w:p>
      <w:pPr>
        <w:spacing w:after="160"/>
      </w:pPr>
      <w:r>
        <w:rPr>
          <w:rFonts w:ascii="Calibri" w:cs="Calibri" w:eastAsia="Calibri" w:hAnsi="Calibri"/>
          <w:b/>
          <w:bCs/>
          <w:i w:val="false"/>
          <w:iCs w:val="false"/>
          <w:sz w:val="22"/>
          <w:szCs w:val="22"/>
        </w:rPr>
        <w:t xml:space="preserve">1. Konzervativec – nejčistší demonstrace rozpadu Přívětivosti. </w:t>
      </w:r>
      <w:r>
        <w:rPr>
          <w:rFonts w:ascii="Calibri" w:cs="Calibri" w:eastAsia="Calibri" w:hAnsi="Calibri"/>
          <w:b w:val="false"/>
          <w:bCs w:val="false"/>
          <w:i w:val="false"/>
          <w:iCs w:val="false"/>
          <w:sz w:val="22"/>
          <w:szCs w:val="22"/>
        </w:rPr>
        <w:t xml:space="preserve">Big Five „nízká Přívětivost“ se rozpadá na protichůdné složky: pravděpodobně VYSOKÉ Honesty-Humility (religiozita, dobročinnost, skromnost) kombinované s NÍZKOU HEXACO-Agreeableness (rigidita, netolerance k odchylkám od normy). To je opačný obraz, než jaký by naznačovala prostá Big Five nálepka „nepřívětivý“.</w:t>
      </w:r>
    </w:p>
    <w:p>
      <w:pPr>
        <w:spacing w:after="160"/>
      </w:pPr>
      <w:r>
        <w:rPr>
          <w:rFonts w:ascii="Calibri" w:cs="Calibri" w:eastAsia="Calibri" w:hAnsi="Calibri"/>
          <w:b/>
          <w:bCs/>
          <w:i w:val="false"/>
          <w:iCs w:val="false"/>
          <w:sz w:val="22"/>
          <w:szCs w:val="22"/>
        </w:rPr>
        <w:t xml:space="preserve">2. Liberální individualista – nejsilnější nově odhalený signál. </w:t>
      </w:r>
      <w:r>
        <w:rPr>
          <w:rFonts w:ascii="Calibri" w:cs="Calibri" w:eastAsia="Calibri" w:hAnsi="Calibri"/>
          <w:b w:val="false"/>
          <w:bCs w:val="false"/>
          <w:i w:val="false"/>
          <w:iCs w:val="false"/>
          <w:sz w:val="22"/>
          <w:szCs w:val="22"/>
        </w:rPr>
        <w:t xml:space="preserve">Big Five popisuje Přívětivost jako „průměrnou“ (tedy bez signálu), ale explicitní textová zmínka „hodnoty úspěchu a moci“ je přímým indikátorem nižšího Honesty-Humility, které v Big Five zůstalo zcela skryté pod průměrováním s jinými složkami.</w:t>
      </w:r>
    </w:p>
    <w:p>
      <w:pPr>
        <w:spacing w:after="160"/>
      </w:pPr>
      <w:r>
        <w:rPr>
          <w:rFonts w:ascii="Calibri" w:cs="Calibri" w:eastAsia="Calibri" w:hAnsi="Calibri"/>
          <w:b/>
          <w:bCs/>
          <w:i w:val="false"/>
          <w:iCs w:val="false"/>
          <w:sz w:val="22"/>
          <w:szCs w:val="22"/>
        </w:rPr>
        <w:t xml:space="preserve">3. Pečovatel a Městský/kavárenský idealista – potvrzující (nikoli rozporné) rozpady. </w:t>
      </w:r>
      <w:r>
        <w:rPr>
          <w:rFonts w:ascii="Calibri" w:cs="Calibri" w:eastAsia="Calibri" w:hAnsi="Calibri"/>
          <w:b w:val="false"/>
          <w:bCs w:val="false"/>
          <w:i w:val="false"/>
          <w:iCs w:val="false"/>
          <w:sz w:val="22"/>
          <w:szCs w:val="22"/>
        </w:rPr>
        <w:t xml:space="preserve">U obou typů míří H-H i A shodně vysoko, což zvyšuje důvěryhodnost popisu, ale zároveň ukazuje, že HEXACO nepřináší nové zásadní zjištění – spíše potvrzuje a zpřesňuje (u Pečovatele doslova skrze slovo „pokornost“) to, co Big Five naznačoval.</w:t>
      </w:r>
    </w:p>
    <w:p>
      <w:pPr>
        <w:pStyle w:val="Heading2"/>
        <w:spacing w:after="180" w:before="360"/>
      </w:pPr>
      <w:r>
        <w:t xml:space="preserve">Typ bez možnosti smysluplné aktualizace</w:t>
      </w:r>
    </w:p>
    <w:p>
      <w:pPr>
        <w:spacing w:after="160"/>
      </w:pPr>
      <w:r>
        <w:rPr>
          <w:rFonts w:ascii="Calibri" w:cs="Calibri" w:eastAsia="Calibri" w:hAnsi="Calibri"/>
          <w:b/>
          <w:bCs/>
          <w:i w:val="false"/>
          <w:iCs w:val="false"/>
          <w:sz w:val="22"/>
          <w:szCs w:val="22"/>
        </w:rPr>
        <w:t xml:space="preserve">Neukotvená většina </w:t>
      </w:r>
      <w:r>
        <w:rPr>
          <w:rFonts w:ascii="Calibri" w:cs="Calibri" w:eastAsia="Calibri" w:hAnsi="Calibri"/>
          <w:b w:val="false"/>
          <w:bCs w:val="false"/>
          <w:i w:val="false"/>
          <w:iCs w:val="false"/>
          <w:sz w:val="22"/>
          <w:szCs w:val="22"/>
        </w:rPr>
        <w:t xml:space="preserve">zůstává – logicky, vzhledem ke své definici – typem, u kterého ani HEXACO reinterpretace, ani politicko-ekonomická aktualizace nemohou překonat základní fakt, že jde o sociodemograficky i psychologicky neidentifikovatelnou skupinu. Jediná smysluplná aktualizace je zde na úrovni agregátních čísel (pokles ochoty k volební účasti o cca 10 procentních bodů mezi volbami 2025 a polovinou roku 2026, prudké měsíční výkyvy preferencí u nových subjektů), nikoli na úrovni typové psychologie.</w:t>
      </w:r>
    </w:p>
    <w:p>
      <w:pPr>
        <w:pStyle w:val="Heading2"/>
        <w:spacing w:after="180" w:before="360"/>
      </w:pPr>
      <w:r>
        <w:t xml:space="preserve">Celkové doporučení</w:t>
      </w:r>
    </w:p>
    <w:p>
      <w:pPr>
        <w:spacing w:after="160"/>
      </w:pPr>
      <w:r>
        <w:rPr>
          <w:rFonts w:ascii="Calibri" w:cs="Calibri" w:eastAsia="Calibri" w:hAnsi="Calibri"/>
          <w:sz w:val="22"/>
          <w:szCs w:val="22"/>
        </w:rPr>
        <w:t xml:space="preserve">Tento dokument je svým charakterem interpretační aktualizace existujícího textu, ne nová empirická studie. Jeho hlavní přidaná hodnota je (a) systematické, teoreticky podložené rozdělení Big Five Přívětivosti na Honesty-Humility a HEXACO-Agreeableness u každého typu s explicitním označením míry jistoty, a (b) zasazení typologie do ověřeného, datovaného politického a ekonomického kontextu srpna 2026. Pro rozhodnutí, která mají reálné důsledky (např. cílení kampaně, mediální strategie, produktový vývoj), by ale měl být tento dokument chápán jako hypotézový podklad pro nový sběr dat, ne jako jeho náhrada.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1F3864"/>
      <w:sz w:val="30"/>
      <w:szCs w:val="30"/>
    </w:rPr>
  </w:style>
  <w:style w:type="paragraph" w:styleId="Heading2">
    <w:name w:val="Heading 2"/>
    <w:basedOn w:val="Normal"/>
    <w:next w:val="Normal"/>
    <w:qFormat/>
    <w:pPr>
      <w:spacing w:after="180" w:before="360"/>
    </w:pPr>
    <w:rPr>
      <w:rFonts w:ascii="Calibri" w:cs="Calibri" w:eastAsia="Calibri" w:hAnsi="Calibri"/>
      <w:b/>
      <w:bCs/>
      <w:color w:val="2F5496"/>
      <w:sz w:val="26"/>
      <w:szCs w:val="26"/>
    </w:rPr>
  </w:style>
  <w:style w:type="paragraph" w:styleId="Heading3">
    <w:name w:val="Heading 3"/>
    <w:basedOn w:val="Normal"/>
    <w:next w:val="Normal"/>
    <w:qFormat/>
    <w:pPr>
      <w:spacing w:after="120" w:before="240"/>
    </w:pPr>
    <w:rPr>
      <w:rFonts w:ascii="Calibri" w:cs="Calibri" w:eastAsia="Calibri" w:hAnsi="Calibri"/>
      <w:b/>
      <w:bCs/>
      <w:i/>
      <w:iCs/>
      <w:color w:val="2F549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2026-08-17T08:56:47.358Z</dcterms:created>
  <dcterms:modified xsi:type="dcterms:W3CDTF">2026-08-17T08:56:47.374Z</dcterms:modified>
</cp:coreProperties>
</file>

<file path=docProps/custom.xml><?xml version="1.0" encoding="utf-8"?>
<Properties xmlns="http://schemas.openxmlformats.org/officeDocument/2006/custom-properties" xmlns:vt="http://schemas.openxmlformats.org/officeDocument/2006/docPropsVTypes"/>
</file>