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Zadání výzkumu: fiktivní ranní nápoj</w:t>
      </w:r>
    </w:p>
    <w:p>
      <w:r>
        <w:t>Klient zvažuje uvedení nového nápoje na trh v Česku.</w:t>
      </w:r>
    </w:p>
    <w:p>
      <w:r>
        <w:t>Cíl:</w:t>
        <w:tab/>
        <w:t>zjistit zájem</w:t>
      </w:r>
      <w:r>
        <w:br/>
      </w:r>
      <w:r>
        <w:t>a cenovou citlivost.</w:t>
      </w:r>
      <w:r>
        <w:br w:type="page"/>
      </w:r>
      <w:r>
        <w:t>Po zalomení stránky.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Tabulka se nečte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ani tato buňka</w:t>
            </w:r>
          </w:p>
        </w:tc>
      </w:tr>
    </w:tbl>
    <w:p>
      <w:r>
        <w:t xml:space="preserve">Zdroj: </w:t>
      </w:r>
      <w:hyperlink w:anchor="zdroj">
        <w:r>
          <w:t>fiktivní studie 2026</w:t>
        </w:r>
      </w:hyperlink>
    </w:p>
    <w:p>
      <w:r>
        <w:t>Konec zadání – bez-zalomení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