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09274C"/>
          <w:sz w:val="30"/>
          <w:szCs w:val="30"/>
        </w:rPr>
        <w:t xml:space="preserve">FORECLOSURE RECOVERY INC.</w:t>
      </w:r>
    </w:p>
    <w:p>
      <w:pPr>
        <w:spacing w:after="20"/>
        <w:jc w:val="center"/>
      </w:pPr>
      <w:r>
        <w:rPr>
          <w:rFonts w:ascii="Arial" w:cs="Arial" w:eastAsia="Arial" w:hAnsi="Arial"/>
          <w:b/>
          <w:bCs/>
          <w:color w:val="09274C"/>
          <w:sz w:val="26"/>
          <w:szCs w:val="26"/>
        </w:rPr>
        <w:t xml:space="preserve">CONTINGENCY FEE AGREEMENT</w:t>
      </w:r>
    </w:p>
    <w:p>
      <w:pPr>
        <w:spacing w:after="20"/>
        <w:jc w:val="center"/>
      </w:pPr>
      <w:r>
        <w:rPr>
          <w:rFonts w:ascii="Arial" w:cs="Arial" w:eastAsia="Arial" w:hAnsi="Arial"/>
          <w:color w:val="5A6D82"/>
          <w:sz w:val="22"/>
          <w:szCs w:val="22"/>
        </w:rPr>
        <w:t xml:space="preserve">Foreclosure Surplus Funds Recovery</w:t>
      </w:r>
    </w:p>
    <w:p>
      <w:pPr>
        <w:spacing w:after="220"/>
        <w:jc w:val="center"/>
      </w:pPr>
      <w:r>
        <w:rPr>
          <w:rFonts w:ascii="Arial" w:cs="Arial" w:eastAsia="Arial" w:hAnsi="Arial"/>
          <w:i/>
          <w:iCs/>
          <w:color w:val="5A6D82"/>
          <w:sz w:val="19"/>
          <w:szCs w:val="19"/>
        </w:rPr>
        <w:t xml:space="preserve">No Upfront Costs   •   No Risk to You   •   You Pay Only If We Recover</w:t>
      </w:r>
    </w:p>
    <w:p>
      <w:pPr>
        <w:spacing w:after="120"/>
      </w:pPr>
      <w:r>
        <w:rPr>
          <w:rFonts w:ascii="Arial" w:cs="Arial" w:eastAsia="Arial" w:hAnsi="Arial"/>
          <w:sz w:val="21"/>
          <w:szCs w:val="21"/>
        </w:rPr>
        <w:t xml:space="preserve">This Agreement is between the following parties and becomes effective when signed by both: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7F9FB" w:color="auto" w:val="clear"/>
            <w:tcMar>
              <w:top w:type="dxa" w:w="120"/>
              <w:left w:type="dxa" w:w="160"/>
              <w:bottom w:type="dxa" w:w="120"/>
              <w:right w:type="dxa" w:w="160"/>
            </w:tcMar>
          </w:tcPr>
          <w:p>
            <w:pPr>
              <w:spacing w:after="60"/>
            </w:pPr>
            <w:r>
              <w:rPr>
                <w:rFonts w:ascii="Arial" w:cs="Arial" w:eastAsia="Arial" w:hAnsi="Arial"/>
                <w:b/>
                <w:bCs/>
                <w:color w:val="09274C"/>
                <w:sz w:val="21"/>
                <w:szCs w:val="21"/>
              </w:rPr>
              <w:t xml:space="preserve">YOU (the "Claimant"):</w:t>
            </w:r>
          </w:p>
          <w:p>
            <w:pPr>
              <w:spacing w:after="20"/>
            </w:pPr>
            <w:r>
              <w:rPr>
                <w:rFonts w:ascii="Arial" w:cs="Arial" w:eastAsia="Arial" w:hAnsi="Arial"/>
                <w:sz w:val="21"/>
                <w:szCs w:val="21"/>
              </w:rPr>
              <w:t xml:space="preserve">[[CLAIMANT_NAME]]</w:t>
            </w:r>
          </w:p>
          <w:p>
            <w:pPr>
              <w:spacing w:after="20"/>
            </w:pPr>
            <w:r>
              <w:rPr>
                <w:rFonts w:ascii="Arial" w:cs="Arial" w:eastAsia="Arial" w:hAnsi="Arial"/>
                <w:sz w:val="21"/>
                <w:szCs w:val="21"/>
              </w:rPr>
              <w:t xml:space="preserve">[[CLAIMANT_ADDRESS]]</w:t>
            </w:r>
          </w:p>
          <w:p>
            <w:pPr>
              <w:spacing w:after="0"/>
            </w:pPr>
            <w:r>
              <w:rPr>
                <w:rFonts w:ascii="Arial" w:cs="Arial" w:eastAsia="Arial" w:hAnsi="Arial"/>
                <w:sz w:val="21"/>
                <w:szCs w:val="21"/>
              </w:rPr>
              <w:t xml:space="preserve">Phone: [[CLAIMANT_PHONE]]</w:t>
            </w:r>
          </w:p>
        </w:tc>
        <w:tc>
          <w:tcPr>
            <w:tcW w:type="dxa" w:w="4680"/>
            <w:tcBorders>
              <w:top w:val="single" w:color="CCCCCC" w:sz="1"/>
              <w:left w:val="single" w:color="CCCCCC" w:sz="1"/>
              <w:bottom w:val="single" w:color="CCCCCC" w:sz="1"/>
              <w:right w:val="single" w:color="CCCCCC" w:sz="1"/>
            </w:tcBorders>
            <w:shd w:fill="F7F9FB" w:color="auto" w:val="clear"/>
            <w:tcMar>
              <w:top w:type="dxa" w:w="120"/>
              <w:left w:type="dxa" w:w="160"/>
              <w:bottom w:type="dxa" w:w="120"/>
              <w:right w:type="dxa" w:w="160"/>
            </w:tcMar>
          </w:tcPr>
          <w:p>
            <w:pPr>
              <w:spacing w:after="60"/>
            </w:pPr>
            <w:r>
              <w:rPr>
                <w:rFonts w:ascii="Arial" w:cs="Arial" w:eastAsia="Arial" w:hAnsi="Arial"/>
                <w:b/>
                <w:bCs/>
                <w:color w:val="09274C"/>
                <w:sz w:val="21"/>
                <w:szCs w:val="21"/>
              </w:rPr>
              <w:t xml:space="preserve">US (the "Company"):</w:t>
            </w:r>
          </w:p>
          <w:p>
            <w:pPr>
              <w:spacing w:after="20"/>
            </w:pPr>
            <w:r>
              <w:rPr>
                <w:rFonts w:ascii="Arial" w:cs="Arial" w:eastAsia="Arial" w:hAnsi="Arial"/>
                <w:sz w:val="21"/>
                <w:szCs w:val="21"/>
              </w:rPr>
              <w:t xml:space="preserve">Foreclosure Recovery Inc.</w:t>
            </w:r>
          </w:p>
          <w:p>
            <w:pPr>
              <w:spacing w:after="20"/>
            </w:pPr>
            <w:r>
              <w:rPr>
                <w:rFonts w:ascii="Arial" w:cs="Arial" w:eastAsia="Arial" w:hAnsi="Arial"/>
                <w:sz w:val="21"/>
                <w:szCs w:val="21"/>
              </w:rPr>
              <w:t xml:space="preserve">30 N Gould St, Ste R, Sheridan, WY 82801</w:t>
            </w:r>
          </w:p>
          <w:p>
            <w:pPr>
              <w:spacing w:after="20"/>
            </w:pPr>
            <w:r>
              <w:rPr>
                <w:rFonts w:ascii="Arial" w:cs="Arial" w:eastAsia="Arial" w:hAnsi="Arial"/>
                <w:b/>
                <w:bCs/>
                <w:sz w:val="21"/>
                <w:szCs w:val="21"/>
              </w:rPr>
              <w:t xml:space="preserve">Phone: (888) 545-8007</w:t>
            </w:r>
          </w:p>
          <w:p>
            <w:pPr>
              <w:spacing w:after="20"/>
            </w:pPr>
            <w:r>
              <w:rPr>
                <w:rFonts w:ascii="Arial" w:cs="Arial" w:eastAsia="Arial" w:hAnsi="Arial"/>
                <w:b/>
                <w:bCs/>
                <w:sz w:val="21"/>
                <w:szCs w:val="21"/>
              </w:rPr>
              <w:t xml:space="preserve">Fax: (607) 367-6722</w:t>
            </w:r>
          </w:p>
          <w:p>
            <w:pPr>
              <w:spacing w:after="0"/>
            </w:pPr>
            <w:r>
              <w:rPr>
                <w:rFonts w:ascii="Arial" w:cs="Arial" w:eastAsia="Arial" w:hAnsi="Arial"/>
                <w:b/>
                <w:bCs/>
                <w:sz w:val="21"/>
                <w:szCs w:val="21"/>
              </w:rPr>
              <w:t xml:space="preserve">Web: usforeclosurerecovery.com</w:t>
            </w:r>
          </w:p>
        </w:tc>
      </w:tr>
    </w:tbl>
    <w:p>
      <w:pPr>
        <w:spacing w:after="80"/>
      </w:pPr>
      <w:r>
        <w:rPr>
          <w:rFonts w:ascii="Arial" w:cs="Arial" w:eastAsia="Arial" w:hAnsi="Arial"/>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color="auto" w:val="clear"/>
            <w:tcMar>
              <w:top w:type="dxa" w:w="120"/>
              <w:left w:type="dxa" w:w="160"/>
              <w:bottom w:type="dxa" w:w="120"/>
              <w:right w:type="dxa" w:w="160"/>
            </w:tcMar>
          </w:tcPr>
          <w:p>
            <w:pPr>
              <w:spacing w:after="20"/>
            </w:pPr>
            <w:r>
              <w:rPr>
                <w:rFonts w:ascii="Arial" w:cs="Arial" w:eastAsia="Arial" w:hAnsi="Arial"/>
                <w:b/>
                <w:bCs/>
                <w:color w:val="09274C"/>
                <w:sz w:val="21"/>
                <w:szCs w:val="21"/>
              </w:rPr>
              <w:t xml:space="preserve">Property on Record: </w:t>
            </w:r>
            <w:r>
              <w:rPr>
                <w:rFonts w:ascii="Arial" w:cs="Arial" w:eastAsia="Arial" w:hAnsi="Arial"/>
                <w:sz w:val="21"/>
                <w:szCs w:val="21"/>
              </w:rPr>
              <w:t xml:space="preserve">[[PROPERTY_ADDRESS]]</w:t>
            </w:r>
          </w:p>
          <w:p>
            <w:pPr>
              <w:spacing w:after="0"/>
            </w:pPr>
            <w:r>
              <w:rPr>
                <w:rFonts w:ascii="Arial" w:cs="Arial" w:eastAsia="Arial" w:hAnsi="Arial"/>
                <w:b/>
                <w:bCs/>
                <w:color w:val="09274C"/>
                <w:sz w:val="21"/>
                <w:szCs w:val="21"/>
              </w:rPr>
              <w:t xml:space="preserve">State: </w:t>
            </w:r>
            <w:r>
              <w:rPr>
                <w:rFonts w:ascii="Arial" w:cs="Arial" w:eastAsia="Arial" w:hAnsi="Arial"/>
                <w:sz w:val="21"/>
                <w:szCs w:val="21"/>
              </w:rPr>
              <w:t xml:space="preserve">[[PROPERTY_STATE]]</w:t>
            </w:r>
            <w:r>
              <w:rPr>
                <w:rFonts w:ascii="Arial" w:cs="Arial" w:eastAsia="Arial" w:hAnsi="Arial"/>
                <w:sz w:val="21"/>
                <w:szCs w:val="21"/>
              </w:rPr>
              <w:t xml:space="preserve">        </w:t>
            </w:r>
            <w:r>
              <w:rPr>
                <w:rFonts w:ascii="Arial" w:cs="Arial" w:eastAsia="Arial" w:hAnsi="Arial"/>
                <w:b/>
                <w:bCs/>
                <w:color w:val="09274C"/>
                <w:sz w:val="21"/>
                <w:szCs w:val="21"/>
              </w:rPr>
              <w:t xml:space="preserve">Sale Date: </w:t>
            </w:r>
            <w:r>
              <w:rPr>
                <w:rFonts w:ascii="Arial" w:cs="Arial" w:eastAsia="Arial" w:hAnsi="Arial"/>
                <w:sz w:val="21"/>
                <w:szCs w:val="21"/>
              </w:rPr>
              <w:t xml:space="preserve">[[SALE_DATE]]</w:t>
            </w:r>
          </w:p>
        </w:tc>
      </w:tr>
    </w:tbl>
    <w:p>
      <w:pPr>
        <w:spacing w:after="120"/>
      </w:pPr>
      <w:r>
        <w:rPr>
          <w:rFonts w:ascii="Arial" w:cs="Arial" w:eastAsia="Arial" w:hAnsi="Arial"/>
          <w:sz w:val="21"/>
          <w:szCs w:val="21"/>
        </w:rPr>
        <w:t xml:space="preserve"/>
      </w:r>
    </w:p>
    <w:p>
      <w:pPr>
        <w:spacing w:after="120"/>
      </w:pPr>
      <w:r>
        <w:rPr>
          <w:rFonts w:ascii="Arial" w:cs="Arial" w:eastAsia="Arial" w:hAnsi="Arial"/>
          <w:b/>
          <w:bCs/>
          <w:color w:val="09274C"/>
          <w:sz w:val="21"/>
          <w:szCs w:val="21"/>
        </w:rPr>
        <w:t xml:space="preserve">What this is about: </w:t>
      </w:r>
      <w:r>
        <w:rPr>
          <w:rFonts w:ascii="Arial" w:cs="Arial" w:eastAsia="Arial" w:hAnsi="Arial"/>
          <w:sz w:val="21"/>
          <w:szCs w:val="21"/>
        </w:rPr>
        <w:t xml:space="preserve">Foreclosure Recovery Inc. (the “Company”) helps former property owners recover surplus funds — the money left over when a property sells at a foreclosure or tax sale for more than the total amount owed. That surplus belongs to the former owner of record, not to the lender or the government. Based on a preliminary review of public records, the Company believes a surplus of approximately </w:t>
      </w:r>
      <w:r>
        <w:rPr>
          <w:rFonts w:ascii="Arial" w:cs="Arial" w:eastAsia="Arial" w:hAnsi="Arial"/>
          <w:b/>
          <w:bCs/>
          <w:color w:val="09274C"/>
          <w:sz w:val="21"/>
          <w:szCs w:val="21"/>
        </w:rPr>
        <w:t xml:space="preserve">[[ESTIMATED_SURPLUS]]</w:t>
      </w:r>
      <w:r>
        <w:rPr>
          <w:rFonts w:ascii="Arial" w:cs="Arial" w:eastAsia="Arial" w:hAnsi="Arial"/>
          <w:sz w:val="21"/>
          <w:szCs w:val="21"/>
        </w:rPr>
        <w:t xml:space="preserve"> (the “Funds”) may be available in connection with the sale of the property above. </w:t>
      </w:r>
      <w:r>
        <w:rPr>
          <w:rFonts w:ascii="Arial" w:cs="Arial" w:eastAsia="Arial" w:hAnsi="Arial"/>
          <w:i/>
          <w:iCs/>
          <w:sz w:val="21"/>
          <w:szCs w:val="21"/>
        </w:rPr>
        <w:t xml:space="preserve">This amount is a preliminary estimate based on public records and is subject to verification; the actual recoverable amount may be higher or lower.</w:t>
      </w:r>
    </w:p>
    <w:tbl>
      <w:tblPr>
        <w:tblW w:type="dxa" w:w="9360"/>
        <w:tblBorders>
          <w:top w:val="single" w:color="C8A84B" w:sz="2"/>
          <w:left w:val="single" w:color="C8A84B" w:sz="24"/>
          <w:bottom w:val="single" w:color="C8A84B" w:sz="2"/>
          <w:right w:val="single" w:color="C8A84B" w:sz="2"/>
          <w:insideH w:val="single" w:color="auto" w:sz="4"/>
          <w:insideV w:val="single" w:color="auto" w:sz="4"/>
        </w:tblBorders>
      </w:tblPr>
      <w:tblGrid>
        <w:gridCol w:w="9360"/>
      </w:tblGrid>
      <w:tr>
        <w:tc>
          <w:tcPr>
            <w:tcW w:type="dxa" w:w="9360"/>
            <w:shd w:fill="FEF9F0" w:color="auto" w:val="clear"/>
            <w:tcMar>
              <w:top w:type="dxa" w:w="140"/>
              <w:left w:type="dxa" w:w="200"/>
              <w:bottom w:type="dxa" w:w="140"/>
              <w:right w:type="dxa" w:w="200"/>
            </w:tcMar>
          </w:tcPr>
          <w:p>
            <w:pPr>
              <w:spacing w:after="0"/>
            </w:pPr>
            <w:r>
              <w:rPr>
                <w:rFonts w:ascii="Arial" w:cs="Arial" w:eastAsia="Arial" w:hAnsi="Arial"/>
                <w:b/>
                <w:bCs/>
                <w:color w:val="09274C"/>
                <w:sz w:val="21"/>
                <w:szCs w:val="21"/>
              </w:rPr>
              <w:t xml:space="preserve">★  This is a contingency agreement. </w:t>
            </w:r>
            <w:r>
              <w:rPr>
                <w:rFonts w:ascii="Arial" w:cs="Arial" w:eastAsia="Arial" w:hAnsi="Arial"/>
                <w:b/>
                <w:bCs/>
                <w:sz w:val="21"/>
                <w:szCs w:val="21"/>
              </w:rPr>
              <w:t xml:space="preserve">You do not pay anything upfront. You owe the Company nothing unless it successfully recovers your money. If we do not get you paid, you do not pay us.</w:t>
            </w:r>
          </w:p>
        </w:tc>
      </w:tr>
    </w:tbl>
    <w:p>
      <w:pPr>
        <w:spacing w:after="120"/>
      </w:pPr>
      <w:r>
        <w:rPr>
          <w:rFonts w:ascii="Arial" w:cs="Arial" w:eastAsia="Arial" w:hAnsi="Arial"/>
          <w:sz w:val="21"/>
          <w:szCs w:val="21"/>
        </w:rPr>
        <w:t xml:space="preserve"/>
      </w:r>
    </w:p>
    <w:tbl>
      <w:tblPr>
        <w:tblW w:type="dxa" w:w="9360"/>
        <w:tblBorders>
          <w:top w:val="single" w:color="09274C" w:sz="2"/>
          <w:left w:val="single" w:color="09274C" w:sz="24"/>
          <w:bottom w:val="single" w:color="09274C" w:sz="2"/>
          <w:right w:val="single" w:color="09274C" w:sz="2"/>
          <w:insideH w:val="single" w:color="auto" w:sz="4"/>
          <w:insideV w:val="single" w:color="auto" w:sz="4"/>
        </w:tblBorders>
      </w:tblPr>
      <w:tblGrid>
        <w:gridCol w:w="9360"/>
      </w:tblGrid>
      <w:tr>
        <w:tc>
          <w:tcPr>
            <w:tcW w:type="dxa" w:w="9360"/>
            <w:shd w:fill="F7F9FB" w:color="auto" w:val="clear"/>
            <w:tcMar>
              <w:top w:type="dxa" w:w="140"/>
              <w:left w:type="dxa" w:w="200"/>
              <w:bottom w:type="dxa" w:w="140"/>
              <w:right w:type="dxa" w:w="200"/>
            </w:tcMar>
          </w:tcPr>
          <w:p>
            <w:pPr>
              <w:spacing w:after="60"/>
            </w:pPr>
            <w:r>
              <w:rPr>
                <w:rFonts w:ascii="Arial" w:cs="Arial" w:eastAsia="Arial" w:hAnsi="Arial"/>
                <w:b/>
                <w:bCs/>
                <w:color w:val="09274C"/>
                <w:sz w:val="20"/>
                <w:szCs w:val="20"/>
              </w:rPr>
              <w:t xml:space="preserve">YOUR RIGHT TO CLAIM THESE FUNDS YOURSELF</w:t>
            </w:r>
          </w:p>
          <w:p>
            <w:pPr>
              <w:spacing w:after="0"/>
            </w:pPr>
            <w:r>
              <w:rPr>
                <w:rFonts w:ascii="Arial" w:cs="Arial" w:eastAsia="Arial" w:hAnsi="Arial"/>
                <w:sz w:val="21"/>
                <w:szCs w:val="21"/>
              </w:rPr>
              <w:t xml:space="preserve">You have the right to claim these Funds on your own — including by contacting the court, county, or government office holding them directly — and you may be able to do so at little or no cost. You are not required to use the Company or to pay any fee to anyone. By signing this Agreement, you are choosing to hire the Company to recover the Funds for you in exchange for the contingency fee described in Section 3.</w:t>
            </w:r>
          </w:p>
        </w:tc>
      </w:tr>
    </w:tbl>
    <w:p>
      <w:pPr>
        <w:spacing w:after="120" w:before="260"/>
      </w:pPr>
      <w:r>
        <w:rPr>
          <w:rFonts w:ascii="Arial" w:cs="Arial" w:eastAsia="Arial" w:hAnsi="Arial"/>
          <w:b/>
          <w:bCs/>
          <w:color w:val="09274C"/>
          <w:sz w:val="24"/>
          <w:szCs w:val="24"/>
        </w:rPr>
        <w:t xml:space="preserve">Section 1 — What We Will Do For You</w:t>
      </w:r>
    </w:p>
    <w:p>
      <w:pPr>
        <w:pStyle w:val="ListParagraph"/>
        <w:numPr>
          <w:ilvl w:val="0"/>
          <w:numId w:val="2"/>
        </w:numPr>
        <w:spacing w:after="100"/>
      </w:pPr>
      <w:r>
        <w:rPr>
          <w:rFonts w:ascii="Arial" w:cs="Arial" w:eastAsia="Arial" w:hAnsi="Arial"/>
          <w:sz w:val="21"/>
          <w:szCs w:val="21"/>
        </w:rPr>
        <w:t xml:space="preserve">The Company will cover all costs and do all the work needed to recover your Funds. You do not need to spend any of your own money.</w:t>
      </w:r>
    </w:p>
    <w:p>
      <w:pPr>
        <w:pStyle w:val="ListParagraph"/>
        <w:numPr>
          <w:ilvl w:val="0"/>
          <w:numId w:val="2"/>
        </w:numPr>
        <w:spacing w:after="100"/>
      </w:pPr>
      <w:r>
        <w:rPr>
          <w:rFonts w:ascii="Arial" w:cs="Arial" w:eastAsia="Arial" w:hAnsi="Arial"/>
          <w:sz w:val="21"/>
          <w:szCs w:val="21"/>
        </w:rPr>
        <w:t xml:space="preserve">We will prepare and provide every form and document needed to process your claim.</w:t>
      </w:r>
    </w:p>
    <w:p>
      <w:pPr>
        <w:pStyle w:val="ListParagraph"/>
        <w:numPr>
          <w:ilvl w:val="0"/>
          <w:numId w:val="2"/>
        </w:numPr>
        <w:spacing w:after="100"/>
      </w:pPr>
      <w:r>
        <w:rPr>
          <w:rFonts w:ascii="Arial" w:cs="Arial" w:eastAsia="Arial" w:hAnsi="Arial"/>
          <w:sz w:val="21"/>
          <w:szCs w:val="21"/>
        </w:rPr>
        <w:t xml:space="preserve">Where the law of your state requires it, we will engage and pay for appropriately licensed professionals on your behalf — such as a licensed attorney, private investigator, or notary — to facilitate your claim. Any such professional costs are the Company’s responsibility, not yours.</w:t>
      </w:r>
    </w:p>
    <w:p>
      <w:pPr>
        <w:pStyle w:val="ListParagraph"/>
        <w:numPr>
          <w:ilvl w:val="0"/>
          <w:numId w:val="2"/>
        </w:numPr>
        <w:spacing w:after="100"/>
      </w:pPr>
      <w:r>
        <w:rPr>
          <w:rFonts w:ascii="Arial" w:cs="Arial" w:eastAsia="Arial" w:hAnsi="Arial"/>
          <w:sz w:val="21"/>
          <w:szCs w:val="21"/>
        </w:rPr>
        <w:t xml:space="preserve">Once we recover your Funds, we will send you a clear written accounting showing exactly how much was recovered, any expenses, and your share, and we will remit your payment promptly.</w:t>
      </w:r>
    </w:p>
    <w:p>
      <w:pPr>
        <w:pStyle w:val="ListParagraph"/>
        <w:numPr>
          <w:ilvl w:val="0"/>
          <w:numId w:val="2"/>
        </w:numPr>
        <w:spacing w:after="100"/>
      </w:pPr>
      <w:r>
        <w:rPr>
          <w:rFonts w:ascii="Arial" w:cs="Arial" w:eastAsia="Arial" w:hAnsi="Arial"/>
          <w:sz w:val="21"/>
          <w:szCs w:val="21"/>
        </w:rPr>
        <w:t xml:space="preserve">We will keep you informed throughout the process. You can reach us anytime at (888) 545-8007 or usforeclosurerecovery.com.</w:t>
      </w:r>
    </w:p>
    <w:p>
      <w:pPr>
        <w:spacing w:after="120" w:before="260"/>
      </w:pPr>
      <w:r>
        <w:rPr>
          <w:rFonts w:ascii="Arial" w:cs="Arial" w:eastAsia="Arial" w:hAnsi="Arial"/>
          <w:b/>
          <w:bCs/>
          <w:color w:val="09274C"/>
          <w:sz w:val="24"/>
          <w:szCs w:val="24"/>
        </w:rPr>
        <w:t xml:space="preserve">Section 2 — What We Ask of You</w:t>
      </w:r>
    </w:p>
    <w:p>
      <w:pPr>
        <w:pStyle w:val="ListParagraph"/>
        <w:numPr>
          <w:ilvl w:val="0"/>
          <w:numId w:val="3"/>
        </w:numPr>
        <w:spacing w:after="100"/>
      </w:pPr>
      <w:r>
        <w:rPr>
          <w:rFonts w:ascii="Arial" w:cs="Arial" w:eastAsia="Arial" w:hAnsi="Arial"/>
          <w:sz w:val="21"/>
          <w:szCs w:val="21"/>
        </w:rPr>
        <w:t xml:space="preserve">You authorize the Company to act as your agent to verify and process the claim for your Funds.</w:t>
      </w:r>
    </w:p>
    <w:p>
      <w:pPr>
        <w:pStyle w:val="ListParagraph"/>
        <w:numPr>
          <w:ilvl w:val="0"/>
          <w:numId w:val="3"/>
        </w:numPr>
        <w:spacing w:after="100"/>
      </w:pPr>
      <w:r>
        <w:rPr>
          <w:rFonts w:ascii="Arial" w:cs="Arial" w:eastAsia="Arial" w:hAnsi="Arial"/>
          <w:sz w:val="21"/>
          <w:szCs w:val="21"/>
        </w:rPr>
        <w:t xml:space="preserve">When we need you to sign documents or provide information, please do so within three (3) business days so we can move quickly.</w:t>
      </w:r>
    </w:p>
    <w:p>
      <w:pPr>
        <w:pStyle w:val="ListParagraph"/>
        <w:numPr>
          <w:ilvl w:val="0"/>
          <w:numId w:val="3"/>
        </w:numPr>
        <w:spacing w:after="100"/>
      </w:pPr>
      <w:r>
        <w:rPr>
          <w:rFonts w:ascii="Arial" w:cs="Arial" w:eastAsia="Arial" w:hAnsi="Arial"/>
          <w:sz w:val="21"/>
          <w:szCs w:val="21"/>
        </w:rPr>
        <w:t xml:space="preserve">Both parties agree to work together in good faith to recover the Funds as smoothly as possible.</w:t>
      </w:r>
    </w:p>
    <w:p>
      <w:pPr>
        <w:spacing w:after="120" w:before="260"/>
      </w:pPr>
      <w:r>
        <w:rPr>
          <w:rFonts w:ascii="Arial" w:cs="Arial" w:eastAsia="Arial" w:hAnsi="Arial"/>
          <w:b/>
          <w:bCs/>
          <w:color w:val="09274C"/>
          <w:sz w:val="24"/>
          <w:szCs w:val="24"/>
        </w:rPr>
        <w:t xml:space="preserve">Section 3 — How We Get Paid (Compensation)</w:t>
      </w:r>
    </w:p>
    <w:p>
      <w:pPr>
        <w:pStyle w:val="ListParagraph"/>
        <w:numPr>
          <w:ilvl w:val="0"/>
          <w:numId w:val="4"/>
        </w:numPr>
        <w:spacing w:after="100"/>
      </w:pPr>
      <w:r>
        <w:rPr>
          <w:rFonts w:ascii="Arial" w:cs="Arial" w:eastAsia="Arial" w:hAnsi="Arial"/>
          <w:sz w:val="21"/>
          <w:szCs w:val="21"/>
        </w:rPr>
        <w:t xml:space="preserve">This Agreement is </w:t>
      </w:r>
      <w:r>
        <w:rPr>
          <w:rFonts w:ascii="Arial" w:cs="Arial" w:eastAsia="Arial" w:hAnsi="Arial"/>
          <w:b/>
          <w:bCs/>
          <w:sz w:val="21"/>
          <w:szCs w:val="21"/>
        </w:rPr>
        <w:t xml:space="preserve">contingent</w:t>
      </w:r>
      <w:r>
        <w:rPr>
          <w:rFonts w:ascii="Arial" w:cs="Arial" w:eastAsia="Arial" w:hAnsi="Arial"/>
          <w:sz w:val="21"/>
          <w:szCs w:val="21"/>
        </w:rPr>
        <w:t xml:space="preserve"> — the Company is paid only if it actually recovers your Funds. If no Funds are recovered for any reason other than your breach of this Agreement, you owe the Company nothing, and the Company absorbs all costs.</w:t>
      </w:r>
    </w:p>
    <w:p>
      <w:pPr>
        <w:pStyle w:val="ListParagraph"/>
        <w:numPr>
          <w:ilvl w:val="0"/>
          <w:numId w:val="4"/>
        </w:numPr>
        <w:spacing w:after="100"/>
      </w:pPr>
      <w:r>
        <w:rPr>
          <w:rFonts w:ascii="Arial" w:cs="Arial" w:eastAsia="Arial" w:hAnsi="Arial"/>
          <w:sz w:val="21"/>
          <w:szCs w:val="21"/>
        </w:rPr>
        <w:t xml:space="preserve">If the Company successfully recovers your Funds, its fee will be </w:t>
      </w:r>
      <w:r>
        <w:rPr>
          <w:rFonts w:ascii="Arial" w:cs="Arial" w:eastAsia="Arial" w:hAnsi="Arial"/>
          <w:b/>
          <w:bCs/>
          <w:sz w:val="21"/>
          <w:szCs w:val="21"/>
        </w:rPr>
        <w:t xml:space="preserve">the lesser of [[FEE_PCT]] of the total Funds recovered or the maximum percentage permitted by the law of [[PROPERTY_STATE]]</w:t>
      </w:r>
      <w:r>
        <w:rPr>
          <w:rFonts w:ascii="Arial" w:cs="Arial" w:eastAsia="Arial" w:hAnsi="Arial"/>
          <w:sz w:val="21"/>
          <w:szCs w:val="21"/>
        </w:rPr>
        <w:t xml:space="preserve">. You receive the remainder. </w:t>
      </w:r>
      <w:r>
        <w:rPr>
          <w:rFonts w:ascii="Arial" w:cs="Arial" w:eastAsia="Arial" w:hAnsi="Arial"/>
          <w:b/>
          <w:bCs/>
          <w:sz w:val="21"/>
          <w:szCs w:val="21"/>
        </w:rPr>
        <w:t xml:space="preserve">In no event will the fee exceed the maximum allowed by applicable state law.</w:t>
      </w:r>
    </w:p>
    <w:p>
      <w:pPr>
        <w:pStyle w:val="ListParagraph"/>
        <w:numPr>
          <w:ilvl w:val="0"/>
          <w:numId w:val="4"/>
        </w:numPr>
        <w:spacing w:after="100"/>
      </w:pPr>
      <w:r>
        <w:rPr>
          <w:rFonts w:ascii="Arial" w:cs="Arial" w:eastAsia="Arial" w:hAnsi="Arial"/>
          <w:sz w:val="21"/>
          <w:szCs w:val="21"/>
        </w:rPr>
        <w:t xml:space="preserve">The Company advances all direct expenses required to recover your Funds (for example, postage, overnight mail, notary, and attorney fees). These expenses are deducted </w:t>
      </w:r>
      <w:r>
        <w:rPr>
          <w:rFonts w:ascii="Arial" w:cs="Arial" w:eastAsia="Arial" w:hAnsi="Arial"/>
          <w:b/>
          <w:bCs/>
          <w:sz w:val="21"/>
          <w:szCs w:val="21"/>
        </w:rPr>
        <w:t xml:space="preserve">only from the Company’s share</w:t>
      </w:r>
      <w:r>
        <w:rPr>
          <w:rFonts w:ascii="Arial" w:cs="Arial" w:eastAsia="Arial" w:hAnsi="Arial"/>
          <w:sz w:val="21"/>
          <w:szCs w:val="21"/>
        </w:rPr>
        <w:t xml:space="preserve"> and only if money is recovered. They are never deducted from your portion.</w:t>
      </w:r>
    </w:p>
    <w:tbl>
      <w:tblPr>
        <w:tblW w:type="dxa" w:w="9360"/>
        <w:tblBorders>
          <w:top w:val="single" w:color="5A6D82" w:sz="2"/>
          <w:left w:val="single" w:color="5A6D82" w:sz="24"/>
          <w:bottom w:val="single" w:color="5A6D82" w:sz="2"/>
          <w:right w:val="single" w:color="5A6D82" w:sz="2"/>
          <w:insideH w:val="single" w:color="auto" w:sz="4"/>
          <w:insideV w:val="single" w:color="auto" w:sz="4"/>
        </w:tblBorders>
      </w:tblPr>
      <w:tblGrid>
        <w:gridCol w:w="9360"/>
      </w:tblGrid>
      <w:tr>
        <w:tc>
          <w:tcPr>
            <w:tcW w:type="dxa" w:w="9360"/>
            <w:shd w:fill="F7F9FB" w:color="auto" w:val="clear"/>
            <w:tcMar>
              <w:top w:type="dxa" w:w="140"/>
              <w:left w:type="dxa" w:w="200"/>
              <w:bottom w:type="dxa" w:w="140"/>
              <w:right w:type="dxa" w:w="200"/>
            </w:tcMar>
          </w:tcPr>
          <w:p>
            <w:pPr>
              <w:spacing w:after="0"/>
            </w:pPr>
            <w:r>
              <w:rPr>
                <w:rFonts w:ascii="Arial" w:cs="Arial" w:eastAsia="Arial" w:hAnsi="Arial"/>
                <w:b/>
                <w:bCs/>
                <w:color w:val="09274C"/>
                <w:sz w:val="21"/>
                <w:szCs w:val="21"/>
              </w:rPr>
              <w:t xml:space="preserve">Example (at a 30% fee): </w:t>
            </w:r>
            <w:r>
              <w:rPr>
                <w:rFonts w:ascii="Arial" w:cs="Arial" w:eastAsia="Arial" w:hAnsi="Arial"/>
                <w:sz w:val="21"/>
                <w:szCs w:val="21"/>
              </w:rPr>
              <w:t xml:space="preserve">If the Company recovers $10,200 and incurred $200 in expenses, you receive $7,140 (70%). The Company receives $3,060 (30%), from which it absorbs the $200 in expenses, for $2,860 net. Expenses are never deducted from your share.</w:t>
            </w:r>
          </w:p>
        </w:tc>
      </w:tr>
    </w:tbl>
    <w:p>
      <w:pPr>
        <w:pStyle w:val="ListParagraph"/>
        <w:numPr>
          <w:ilvl w:val="0"/>
          <w:numId w:val="4"/>
        </w:numPr>
        <w:spacing w:after="100"/>
      </w:pPr>
      <w:r>
        <w:rPr>
          <w:rFonts w:ascii="Arial" w:cs="Arial" w:eastAsia="Arial" w:hAnsi="Arial"/>
          <w:sz w:val="21"/>
          <w:szCs w:val="21"/>
        </w:rPr>
        <w:t xml:space="preserve">If your state caps recovery fees below [[FEE_PCT]], the lower legal cap applies automatically and controls over any higher number stated above.</w:t>
      </w:r>
    </w:p>
    <w:p>
      <w:pPr>
        <w:spacing w:after="120" w:before="260"/>
      </w:pPr>
      <w:r>
        <w:rPr>
          <w:rFonts w:ascii="Arial" w:cs="Arial" w:eastAsia="Arial" w:hAnsi="Arial"/>
          <w:b/>
          <w:bCs/>
          <w:color w:val="09274C"/>
          <w:sz w:val="24"/>
          <w:szCs w:val="24"/>
        </w:rPr>
        <w:t xml:space="preserve">Section 4 — Your Right to Cancel</w:t>
      </w:r>
    </w:p>
    <w:tbl>
      <w:tblPr>
        <w:tblW w:type="dxa" w:w="9360"/>
        <w:tblBorders>
          <w:top w:val="single" w:color="D82221" w:sz="2"/>
          <w:left w:val="single" w:color="D82221" w:sz="24"/>
          <w:bottom w:val="single" w:color="D82221" w:sz="2"/>
          <w:right w:val="single" w:color="D82221" w:sz="2"/>
          <w:insideH w:val="single" w:color="auto" w:sz="4"/>
          <w:insideV w:val="single" w:color="auto" w:sz="4"/>
        </w:tblBorders>
      </w:tblPr>
      <w:tblGrid>
        <w:gridCol w:w="9360"/>
      </w:tblGrid>
      <w:tr>
        <w:tc>
          <w:tcPr>
            <w:tcW w:type="dxa" w:w="9360"/>
            <w:shd w:fill="FFF5F5" w:color="auto" w:val="clear"/>
            <w:tcMar>
              <w:top w:type="dxa" w:w="140"/>
              <w:left w:type="dxa" w:w="200"/>
              <w:bottom w:type="dxa" w:w="140"/>
              <w:right w:type="dxa" w:w="200"/>
            </w:tcMar>
          </w:tcPr>
          <w:p>
            <w:pPr>
              <w:spacing w:after="0"/>
            </w:pPr>
            <w:r>
              <w:rPr>
                <w:rFonts w:ascii="Arial" w:cs="Arial" w:eastAsia="Arial" w:hAnsi="Arial"/>
                <w:b/>
                <w:bCs/>
                <w:color w:val="09274C"/>
                <w:sz w:val="21"/>
                <w:szCs w:val="21"/>
              </w:rPr>
              <w:t xml:space="preserve">You may cancel this Agreement, without penalty or obligation, within FIVE (5) BUSINESS DAYS after the date both parties have signed it. </w:t>
            </w:r>
            <w:r>
              <w:rPr>
                <w:rFonts w:ascii="Arial" w:cs="Arial" w:eastAsia="Arial" w:hAnsi="Arial"/>
                <w:sz w:val="21"/>
                <w:szCs w:val="21"/>
              </w:rPr>
              <w:t xml:space="preserve">To cancel, send written notice (by email to claim@usforeclosurerecovery.com, by text to (888) 545-8007, or by mail to the Company address above) stating that you are cancelling. If you cancel within this period, this Agreement is void and you owe the Company nothing.</w:t>
            </w:r>
          </w:p>
        </w:tc>
      </w:tr>
    </w:tbl>
    <w:p>
      <w:pPr>
        <w:spacing w:after="120" w:before="260"/>
      </w:pPr>
      <w:r>
        <w:rPr>
          <w:rFonts w:ascii="Arial" w:cs="Arial" w:eastAsia="Arial" w:hAnsi="Arial"/>
          <w:b/>
          <w:bCs/>
          <w:color w:val="09274C"/>
          <w:sz w:val="24"/>
          <w:szCs w:val="24"/>
        </w:rPr>
        <w:t xml:space="preserve">Section 5 — Your Promises to Us (Claimant’s Warranties)</w:t>
      </w:r>
    </w:p>
    <w:p>
      <w:pPr>
        <w:pStyle w:val="ListParagraph"/>
        <w:numPr>
          <w:ilvl w:val="0"/>
          <w:numId w:val="5"/>
        </w:numPr>
        <w:spacing w:after="100"/>
      </w:pPr>
      <w:r>
        <w:rPr>
          <w:rFonts w:ascii="Arial" w:cs="Arial" w:eastAsia="Arial" w:hAnsi="Arial"/>
          <w:sz w:val="21"/>
          <w:szCs w:val="21"/>
        </w:rPr>
        <w:t xml:space="preserve">You confirm that you have the legal right and authority to claim these Funds, and that you have not sold, assigned, or transferred your right to claim them to anyone else.</w:t>
      </w:r>
    </w:p>
    <w:p>
      <w:pPr>
        <w:pStyle w:val="ListParagraph"/>
        <w:numPr>
          <w:ilvl w:val="0"/>
          <w:numId w:val="5"/>
        </w:numPr>
        <w:spacing w:after="100"/>
      </w:pPr>
      <w:r>
        <w:rPr>
          <w:rFonts w:ascii="Arial" w:cs="Arial" w:eastAsia="Arial" w:hAnsi="Arial"/>
          <w:sz w:val="21"/>
          <w:szCs w:val="21"/>
        </w:rPr>
        <w:t xml:space="preserve">You agree not to sell, assign, or transfer your right to claim these Funds to a third party while this Agreement is in effect.</w:t>
      </w:r>
    </w:p>
    <w:p>
      <w:pPr>
        <w:pStyle w:val="ListParagraph"/>
        <w:numPr>
          <w:ilvl w:val="0"/>
          <w:numId w:val="5"/>
        </w:numPr>
        <w:spacing w:after="100"/>
      </w:pPr>
      <w:r>
        <w:rPr>
          <w:rFonts w:ascii="Arial" w:cs="Arial" w:eastAsia="Arial" w:hAnsi="Arial"/>
          <w:sz w:val="21"/>
          <w:szCs w:val="21"/>
        </w:rPr>
        <w:t xml:space="preserve">If you discover that you previously assigned or transferred your rights to these Funds, you agree to notify the Company promptly and provide any documentation you have.</w:t>
      </w:r>
    </w:p>
    <w:p>
      <w:pPr>
        <w:pStyle w:val="ListParagraph"/>
        <w:numPr>
          <w:ilvl w:val="0"/>
          <w:numId w:val="5"/>
        </w:numPr>
        <w:spacing w:after="100"/>
      </w:pPr>
      <w:r>
        <w:rPr>
          <w:rFonts w:ascii="Arial" w:cs="Arial" w:eastAsia="Arial" w:hAnsi="Arial"/>
          <w:sz w:val="21"/>
          <w:szCs w:val="21"/>
        </w:rPr>
        <w:t xml:space="preserve">If you breach this Section by assigning the Funds to, or pursuing them through, another party in violation of this Agreement after the Company has begun work, the Company may recover its earned fee on Funds actually recovered, or its documented out-of-pocket costs, whichever is applicable. The Company has no other claim against you.</w:t>
      </w:r>
    </w:p>
    <w:p>
      <w:pPr>
        <w:spacing w:after="120" w:before="260"/>
      </w:pPr>
      <w:r>
        <w:rPr>
          <w:rFonts w:ascii="Arial" w:cs="Arial" w:eastAsia="Arial" w:hAnsi="Arial"/>
          <w:b/>
          <w:bCs/>
          <w:color w:val="09274C"/>
          <w:sz w:val="24"/>
          <w:szCs w:val="24"/>
        </w:rPr>
        <w:t xml:space="preserve">Section 6 — No Guarantee; Limitation of Liability</w:t>
      </w:r>
    </w:p>
    <w:p>
      <w:pPr>
        <w:pStyle w:val="ListParagraph"/>
        <w:numPr>
          <w:ilvl w:val="0"/>
          <w:numId w:val="6"/>
        </w:numPr>
        <w:spacing w:after="100"/>
      </w:pPr>
      <w:r>
        <w:rPr>
          <w:rFonts w:ascii="Arial" w:cs="Arial" w:eastAsia="Arial" w:hAnsi="Arial"/>
          <w:sz w:val="21"/>
          <w:szCs w:val="21"/>
        </w:rPr>
        <w:t xml:space="preserve">The Company does not guarantee that any Funds will be recovered. Outcomes depend on the sale price, outstanding liens, state law, and other factors outside the Company’s control.</w:t>
      </w:r>
    </w:p>
    <w:p>
      <w:pPr>
        <w:pStyle w:val="ListParagraph"/>
        <w:numPr>
          <w:ilvl w:val="0"/>
          <w:numId w:val="6"/>
        </w:numPr>
        <w:spacing w:after="100"/>
      </w:pPr>
      <w:r>
        <w:rPr>
          <w:rFonts w:ascii="Arial" w:cs="Arial" w:eastAsia="Arial" w:hAnsi="Arial"/>
          <w:sz w:val="21"/>
          <w:szCs w:val="21"/>
        </w:rPr>
        <w:t xml:space="preserve">Except as stated in (c) below, the Company is not liable for indirect, incidental, or consequential damages, or for amounts that could have been claimed through a different party.</w:t>
      </w:r>
    </w:p>
    <w:p>
      <w:pPr>
        <w:pStyle w:val="ListParagraph"/>
        <w:numPr>
          <w:ilvl w:val="0"/>
          <w:numId w:val="6"/>
        </w:numPr>
        <w:spacing w:after="100"/>
      </w:pPr>
      <w:r>
        <w:rPr>
          <w:rFonts w:ascii="Arial" w:cs="Arial" w:eastAsia="Arial" w:hAnsi="Arial"/>
          <w:sz w:val="21"/>
          <w:szCs w:val="21"/>
        </w:rPr>
        <w:t xml:space="preserve">Nothing in this Agreement limits the Company’s liability for its own gross negligence, willful misconduct, or fraud. This Agreement does not ask you to waive any right you cannot legally waive.</w:t>
      </w:r>
    </w:p>
    <w:p>
      <w:pPr>
        <w:pStyle w:val="ListParagraph"/>
        <w:numPr>
          <w:ilvl w:val="0"/>
          <w:numId w:val="6"/>
        </w:numPr>
        <w:spacing w:after="100"/>
      </w:pPr>
      <w:r>
        <w:rPr>
          <w:rFonts w:ascii="Arial" w:cs="Arial" w:eastAsia="Arial" w:hAnsi="Arial"/>
          <w:sz w:val="21"/>
          <w:szCs w:val="21"/>
        </w:rPr>
        <w:t xml:space="preserve">You agree to reimburse the Company only for losses caused by your own material misrepresentation or breach of the warranties in Section 5.</w:t>
      </w:r>
    </w:p>
    <w:p>
      <w:pPr>
        <w:spacing w:after="120" w:before="260"/>
      </w:pPr>
      <w:r>
        <w:rPr>
          <w:rFonts w:ascii="Arial" w:cs="Arial" w:eastAsia="Arial" w:hAnsi="Arial"/>
          <w:b/>
          <w:bCs/>
          <w:color w:val="09274C"/>
          <w:sz w:val="24"/>
          <w:szCs w:val="24"/>
        </w:rPr>
        <w:t xml:space="preserve">Section 7 — General Terms</w:t>
      </w:r>
    </w:p>
    <w:p>
      <w:pPr>
        <w:pStyle w:val="ListParagraph"/>
        <w:numPr>
          <w:ilvl w:val="0"/>
          <w:numId w:val="7"/>
        </w:numPr>
        <w:spacing w:after="100"/>
      </w:pPr>
      <w:r>
        <w:rPr>
          <w:rFonts w:ascii="Arial" w:cs="Arial" w:eastAsia="Arial" w:hAnsi="Arial"/>
          <w:b/>
          <w:bCs/>
          <w:sz w:val="21"/>
          <w:szCs w:val="21"/>
        </w:rPr>
        <w:t xml:space="preserve">Signing Options. </w:t>
      </w:r>
      <w:r>
        <w:rPr>
          <w:rFonts w:ascii="Arial" w:cs="Arial" w:eastAsia="Arial" w:hAnsi="Arial"/>
          <w:sz w:val="21"/>
          <w:szCs w:val="21"/>
        </w:rPr>
        <w:t xml:space="preserve">This Agreement may be signed in counterparts. A copy received by fax, scan, email, or hard copy is as valid as an original.</w:t>
      </w:r>
    </w:p>
    <w:p>
      <w:pPr>
        <w:pStyle w:val="ListParagraph"/>
        <w:numPr>
          <w:ilvl w:val="0"/>
          <w:numId w:val="7"/>
        </w:numPr>
        <w:spacing w:after="100"/>
      </w:pPr>
      <w:r>
        <w:rPr>
          <w:rFonts w:ascii="Arial" w:cs="Arial" w:eastAsia="Arial" w:hAnsi="Arial"/>
          <w:b/>
          <w:bCs/>
          <w:sz w:val="21"/>
          <w:szCs w:val="21"/>
        </w:rPr>
        <w:t xml:space="preserve">Governing Law &amp; Venue. </w:t>
      </w:r>
      <w:r>
        <w:rPr>
          <w:rFonts w:ascii="Arial" w:cs="Arial" w:eastAsia="Arial" w:hAnsi="Arial"/>
          <w:sz w:val="21"/>
          <w:szCs w:val="21"/>
        </w:rPr>
        <w:t xml:space="preserve">This Agreement is governed by the laws of </w:t>
      </w:r>
      <w:r>
        <w:rPr>
          <w:rFonts w:ascii="Arial" w:cs="Arial" w:eastAsia="Arial" w:hAnsi="Arial"/>
          <w:b/>
          <w:bCs/>
          <w:sz w:val="21"/>
          <w:szCs w:val="21"/>
        </w:rPr>
        <w:t xml:space="preserve">[[PROPERTY_STATE]]</w:t>
      </w:r>
      <w:r>
        <w:rPr>
          <w:rFonts w:ascii="Arial" w:cs="Arial" w:eastAsia="Arial" w:hAnsi="Arial"/>
          <w:sz w:val="21"/>
          <w:szCs w:val="21"/>
        </w:rPr>
        <w:t xml:space="preserve"> — the state where the property and the Funds are located. Any dispute will be handled in the state or county courts of [[VENUE_COUNTY]], [[PROPERTY_STATE]]. The prevailing party in any dispute is entitled to recover its reasonable attorney’s fees from the other party.</w:t>
      </w:r>
    </w:p>
    <w:p>
      <w:pPr>
        <w:pStyle w:val="ListParagraph"/>
        <w:numPr>
          <w:ilvl w:val="0"/>
          <w:numId w:val="7"/>
        </w:numPr>
        <w:spacing w:after="100"/>
      </w:pPr>
      <w:r>
        <w:rPr>
          <w:rFonts w:ascii="Arial" w:cs="Arial" w:eastAsia="Arial" w:hAnsi="Arial"/>
          <w:b/>
          <w:bCs/>
          <w:sz w:val="21"/>
          <w:szCs w:val="21"/>
        </w:rPr>
        <w:t xml:space="preserve">Not a Law Firm. </w:t>
      </w:r>
      <w:r>
        <w:rPr>
          <w:rFonts w:ascii="Arial" w:cs="Arial" w:eastAsia="Arial" w:hAnsi="Arial"/>
          <w:sz w:val="21"/>
          <w:szCs w:val="21"/>
        </w:rPr>
        <w:t xml:space="preserve">The Company is not a law firm and does not provide legal advice. Where your state requires licensed representation, the Company engages and pays appropriately licensed professionals as described in Section 1(c).</w:t>
      </w:r>
    </w:p>
    <w:p>
      <w:pPr>
        <w:pStyle w:val="ListParagraph"/>
        <w:numPr>
          <w:ilvl w:val="0"/>
          <w:numId w:val="7"/>
        </w:numPr>
        <w:spacing w:after="100"/>
      </w:pPr>
      <w:r>
        <w:rPr>
          <w:rFonts w:ascii="Arial" w:cs="Arial" w:eastAsia="Arial" w:hAnsi="Arial"/>
          <w:b/>
          <w:bCs/>
          <w:sz w:val="21"/>
          <w:szCs w:val="21"/>
        </w:rPr>
        <w:t xml:space="preserve">Binding Agreement; Entity Authority. </w:t>
      </w:r>
      <w:r>
        <w:rPr>
          <w:rFonts w:ascii="Arial" w:cs="Arial" w:eastAsia="Arial" w:hAnsi="Arial"/>
          <w:sz w:val="21"/>
          <w:szCs w:val="21"/>
        </w:rPr>
        <w:t xml:space="preserve">This Agreement binds the parties and their heirs and successors. If you are signing on behalf of an estate, LLC, corporation, trust, or other entity, you confirm you have full authority to do so.</w:t>
      </w:r>
    </w:p>
    <w:p>
      <w:pPr>
        <w:pStyle w:val="ListParagraph"/>
        <w:numPr>
          <w:ilvl w:val="0"/>
          <w:numId w:val="7"/>
        </w:numPr>
        <w:spacing w:after="100"/>
      </w:pPr>
      <w:r>
        <w:rPr>
          <w:rFonts w:ascii="Arial" w:cs="Arial" w:eastAsia="Arial" w:hAnsi="Arial"/>
          <w:b/>
          <w:bCs/>
          <w:sz w:val="21"/>
          <w:szCs w:val="21"/>
        </w:rPr>
        <w:t xml:space="preserve">Entire Agreement; Severability. </w:t>
      </w:r>
      <w:r>
        <w:rPr>
          <w:rFonts w:ascii="Arial" w:cs="Arial" w:eastAsia="Arial" w:hAnsi="Arial"/>
          <w:sz w:val="21"/>
          <w:szCs w:val="21"/>
        </w:rPr>
        <w:t xml:space="preserve">This is the entire agreement between the parties and replaces any prior understanding. If any provision is found unenforceable, the rest remains in effect.</w:t>
      </w:r>
    </w:p>
    <w:p>
      <w:pPr>
        <w:pageBreakBefore/>
        <w:spacing w:after="120"/>
      </w:pPr>
      <w:r>
        <w:rPr>
          <w:rFonts w:ascii="Arial" w:cs="Arial" w:eastAsia="Arial" w:hAnsi="Arial"/>
          <w:b/>
          <w:bCs/>
          <w:color w:val="09274C"/>
          <w:sz w:val="24"/>
          <w:szCs w:val="24"/>
        </w:rPr>
        <w:t xml:space="preserve">AGREEMENT &amp; SIGNATURES</w:t>
      </w:r>
    </w:p>
    <w:p>
      <w:pPr>
        <w:spacing w:after="120"/>
      </w:pPr>
      <w:r>
        <w:rPr>
          <w:rFonts w:ascii="Arial" w:cs="Arial" w:eastAsia="Arial" w:hAnsi="Arial"/>
          <w:sz w:val="21"/>
          <w:szCs w:val="21"/>
        </w:rPr>
        <w:t xml:space="preserve">By signing below, you agree to hire Foreclosure Recovery Inc. to recover the Funds described in this Agreement, and you confirm that you have read, understood, and accepted all of its terms — including your right to claim the Funds yourself (above) and your 5-business-day right to cancel (Section 4).</w:t>
      </w:r>
    </w:p>
    <w:p>
      <w:pPr>
        <w:spacing w:after="60"/>
      </w:pPr>
      <w:r>
        <w:rPr>
          <w:rFonts w:ascii="Arial" w:cs="Arial" w:eastAsia="Arial" w:hAnsi="Arial"/>
          <w:i/>
          <w:iCs/>
          <w:color w:val="5A6D82"/>
          <w:sz w:val="19"/>
          <w:szCs w:val="19"/>
        </w:rPr>
        <w:t xml:space="preserve">If signing on behalf of an entity, print the entity name (Trust, Company, LLC, Corporation, Estate, Partnership):</w:t>
      </w:r>
    </w:p>
    <w:p>
      <w:pPr>
        <w:spacing w:after="200"/>
      </w:pPr>
      <w:r>
        <w:rPr>
          <w:rFonts w:ascii="Arial" w:cs="Arial" w:eastAsia="Arial" w:hAnsi="Arial"/>
          <w:sz w:val="21"/>
          <w:szCs w:val="21"/>
        </w:rPr>
        <w:t xml:space="preserve">___________________________________________________</w:t>
      </w:r>
    </w:p>
    <w:p>
      <w:pPr>
        <w:spacing w:after="40"/>
      </w:pPr>
      <w:r>
        <w:rPr>
          <w:rFonts w:ascii="Arial" w:cs="Arial" w:eastAsia="Arial" w:hAnsi="Arial"/>
          <w:b/>
          <w:bCs/>
          <w:color w:val="09274C"/>
          <w:sz w:val="21"/>
          <w:szCs w:val="21"/>
        </w:rPr>
        <w:t xml:space="preserve">CLAIMANT</w:t>
      </w:r>
    </w:p>
    <w:p>
      <w:pPr>
        <w:spacing w:after="0" w:before="220"/>
      </w:pPr>
      <w:r>
        <w:rPr>
          <w:rFonts w:ascii="Arial" w:cs="Arial" w:eastAsia="Arial" w:hAnsi="Arial"/>
          <w:sz w:val="21"/>
          <w:szCs w:val="21"/>
        </w:rPr>
        <w:t xml:space="preserve">________________________________________            Date: ______/______/______</w:t>
      </w:r>
    </w:p>
    <w:p>
      <w:pPr>
        <w:spacing w:after="160"/>
      </w:pPr>
      <w:r>
        <w:rPr>
          <w:rFonts w:ascii="Arial" w:cs="Arial" w:eastAsia="Arial" w:hAnsi="Arial"/>
          <w:i/>
          <w:iCs/>
          <w:color w:val="5A6D82"/>
          <w:sz w:val="18"/>
          <w:szCs w:val="18"/>
        </w:rPr>
        <w:t xml:space="preserve">Claimant’s Signature</w:t>
      </w:r>
    </w:p>
    <w:p>
      <w:pPr>
        <w:spacing w:after="0"/>
      </w:pPr>
      <w:r>
        <w:rPr>
          <w:rFonts w:ascii="Arial" w:cs="Arial" w:eastAsia="Arial" w:hAnsi="Arial"/>
          <w:sz w:val="21"/>
          <w:szCs w:val="21"/>
        </w:rPr>
        <w:t xml:space="preserve">________________________________________</w:t>
      </w:r>
    </w:p>
    <w:p>
      <w:pPr>
        <w:spacing w:after="60"/>
      </w:pPr>
      <w:r>
        <w:rPr>
          <w:rFonts w:ascii="Arial" w:cs="Arial" w:eastAsia="Arial" w:hAnsi="Arial"/>
          <w:i/>
          <w:iCs/>
          <w:color w:val="5A6D82"/>
          <w:sz w:val="18"/>
          <w:szCs w:val="18"/>
        </w:rPr>
        <w:t xml:space="preserve">Printed Name</w:t>
      </w:r>
    </w:p>
    <w:p>
      <w:pPr>
        <w:spacing w:after="200"/>
      </w:pPr>
      <w:r>
        <w:rPr>
          <w:rFonts w:ascii="Arial" w:cs="Arial" w:eastAsia="Arial" w:hAnsi="Arial"/>
          <w:sz w:val="21"/>
          <w:szCs w:val="21"/>
        </w:rPr>
        <w:t xml:space="preserve">Title (if applicable): ________________________________</w:t>
      </w:r>
    </w:p>
    <w:p>
      <w:pPr>
        <w:spacing w:after="40"/>
      </w:pPr>
      <w:r>
        <w:rPr>
          <w:rFonts w:ascii="Arial" w:cs="Arial" w:eastAsia="Arial" w:hAnsi="Arial"/>
          <w:b/>
          <w:bCs/>
          <w:color w:val="09274C"/>
          <w:sz w:val="21"/>
          <w:szCs w:val="21"/>
        </w:rPr>
        <w:t xml:space="preserve">SECOND CLAIMANT (if applicable)</w:t>
      </w:r>
    </w:p>
    <w:p>
      <w:pPr>
        <w:spacing w:after="0" w:before="220"/>
      </w:pPr>
      <w:r>
        <w:rPr>
          <w:rFonts w:ascii="Arial" w:cs="Arial" w:eastAsia="Arial" w:hAnsi="Arial"/>
          <w:sz w:val="21"/>
          <w:szCs w:val="21"/>
        </w:rPr>
        <w:t xml:space="preserve">________________________________________            Date: ______/______/______</w:t>
      </w:r>
    </w:p>
    <w:p>
      <w:pPr>
        <w:spacing w:after="160"/>
      </w:pPr>
      <w:r>
        <w:rPr>
          <w:rFonts w:ascii="Arial" w:cs="Arial" w:eastAsia="Arial" w:hAnsi="Arial"/>
          <w:i/>
          <w:iCs/>
          <w:color w:val="5A6D82"/>
          <w:sz w:val="18"/>
          <w:szCs w:val="18"/>
        </w:rPr>
        <w:t xml:space="preserve">Second Claimant’s Signature</w:t>
      </w:r>
    </w:p>
    <w:p>
      <w:pPr>
        <w:spacing w:after="0"/>
      </w:pPr>
      <w:r>
        <w:rPr>
          <w:rFonts w:ascii="Arial" w:cs="Arial" w:eastAsia="Arial" w:hAnsi="Arial"/>
          <w:sz w:val="21"/>
          <w:szCs w:val="21"/>
        </w:rPr>
        <w:t xml:space="preserve">________________________________________</w:t>
      </w:r>
    </w:p>
    <w:p>
      <w:pPr>
        <w:spacing w:after="200"/>
      </w:pPr>
      <w:r>
        <w:rPr>
          <w:rFonts w:ascii="Arial" w:cs="Arial" w:eastAsia="Arial" w:hAnsi="Arial"/>
          <w:i/>
          <w:iCs/>
          <w:color w:val="5A6D82"/>
          <w:sz w:val="18"/>
          <w:szCs w:val="18"/>
        </w:rPr>
        <w:t xml:space="preserve">Printed Name</w:t>
      </w:r>
    </w:p>
    <w:p>
      <w:pPr>
        <w:spacing w:after="40"/>
      </w:pPr>
      <w:r>
        <w:rPr>
          <w:rFonts w:ascii="Arial" w:cs="Arial" w:eastAsia="Arial" w:hAnsi="Arial"/>
          <w:b/>
          <w:bCs/>
          <w:color w:val="09274C"/>
          <w:sz w:val="21"/>
          <w:szCs w:val="21"/>
        </w:rPr>
        <w:t xml:space="preserve">FORECLOSURE RECOVERY INC.</w:t>
      </w:r>
    </w:p>
    <w:p>
      <w:pPr>
        <w:spacing w:after="0" w:before="220"/>
      </w:pPr>
      <w:r>
        <w:rPr>
          <w:rFonts w:ascii="Arial" w:cs="Arial" w:eastAsia="Arial" w:hAnsi="Arial"/>
          <w:sz w:val="21"/>
          <w:szCs w:val="21"/>
        </w:rPr>
        <w:t xml:space="preserve">________________________________________            Date: ______/______/______</w:t>
      </w:r>
    </w:p>
    <w:p>
      <w:pPr>
        <w:spacing w:after="160"/>
      </w:pPr>
      <w:r>
        <w:rPr>
          <w:rFonts w:ascii="Arial" w:cs="Arial" w:eastAsia="Arial" w:hAnsi="Arial"/>
          <w:i/>
          <w:iCs/>
          <w:color w:val="5A6D82"/>
          <w:sz w:val="18"/>
          <w:szCs w:val="18"/>
        </w:rPr>
        <w:t xml:space="preserve">Authorized Representative Signature</w:t>
      </w:r>
    </w:p>
    <w:p>
      <w:pPr>
        <w:spacing w:after="0"/>
      </w:pPr>
      <w:r>
        <w:rPr>
          <w:rFonts w:ascii="Arial" w:cs="Arial" w:eastAsia="Arial" w:hAnsi="Arial"/>
          <w:sz w:val="21"/>
          <w:szCs w:val="21"/>
        </w:rPr>
        <w:t xml:space="preserve">________________________________________</w:t>
      </w:r>
    </w:p>
    <w:p>
      <w:pPr>
        <w:spacing w:after="0"/>
      </w:pPr>
      <w:r>
        <w:rPr>
          <w:rFonts w:ascii="Arial" w:cs="Arial" w:eastAsia="Arial" w:hAnsi="Arial"/>
          <w:i/>
          <w:iCs/>
          <w:color w:val="5A6D82"/>
          <w:sz w:val="18"/>
          <w:szCs w:val="18"/>
        </w:rPr>
        <w:t xml:space="preserve">Printed Name &amp; Title</w:t>
      </w:r>
    </w:p>
    <w:sectPr>
      <w:headerReference w:type="default" r:id="rId7"/>
      <w:footerReference w:type="default" r:id="rId8"/>
      <w:pgSz w:w="12240" w:h="15840" w:orient="portrait"/>
      <w:pgMar w:top="144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60"/>
      <w:jc w:val="center"/>
    </w:pPr>
    <w:r>
      <w:rPr>
        <w:rFonts w:ascii="Arial" w:cs="Arial" w:eastAsia="Arial" w:hAnsi="Arial"/>
        <w:color w:val="5A6D82"/>
        <w:sz w:val="16"/>
        <w:szCs w:val="16"/>
      </w:rPr>
      <w:t xml:space="preserve">Confidential  •  Foreclosure Recovery Inc.  •  usforeclosurerecovery.com        Page </w:t>
    </w:r>
    <w:r>
      <w:rPr>
        <w:rFonts w:ascii="Arial" w:cs="Arial" w:eastAsia="Arial" w:hAnsi="Arial"/>
        <w:color w:val="5A6D82"/>
        <w:sz w:val="16"/>
        <w:szCs w:val="16"/>
      </w:rPr>
      <w:fldChar w:fldCharType="begin"/>
      <w:instrText xml:space="preserve">PAGE</w:instrText>
      <w:fldChar w:fldCharType="separate"/>
      <w:fldChar w:fldCharType="end"/>
    </w:r>
    <w:r>
      <w:rPr>
        <w:rFonts w:ascii="Arial" w:cs="Arial" w:eastAsia="Arial" w:hAnsi="Arial"/>
        <w:color w:val="5A6D82"/>
        <w:sz w:val="16"/>
        <w:szCs w:val="16"/>
      </w:rPr>
      <w:t xml:space="preserve"> of </w:t>
    </w:r>
    <w:r>
      <w:rPr>
        <w:rFonts w:ascii="Arial" w:cs="Arial" w:eastAsia="Arial" w:hAnsi="Arial"/>
        <w:color w:val="5A6D82"/>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9274C" w:sz="4" w:space="6"/>
      </w:pBdr>
      <w:spacing w:after="0"/>
      <w:jc w:val="right"/>
    </w:pPr>
    <w:r>
      <w:rPr>
        <w:rFonts w:ascii="Arial" w:cs="Arial" w:eastAsia="Arial" w:hAnsi="Arial"/>
        <w:color w:val="5A6D82"/>
        <w:sz w:val="16"/>
        <w:szCs w:val="16"/>
      </w:rPr>
      <w:t xml:space="preserve">Contingency Fee Agreement  •  Foreclosure Recovery Inc.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lowerLetter"/>
      <w:lvlText w:val="%1)"/>
      <w:lvlJc w:val="left"/>
      <w:pPr>
        <w:ind w:left="460" w:hanging="360"/>
      </w:pPr>
      <w:rPr>
        <w:rFonts w:ascii="Arial" w:cs="Arial" w:eastAsia="Arial" w:hAnsi="Arial"/>
        <w:b/>
        <w:bCs/>
        <w:color w:val="09274C"/>
      </w:rPr>
    </w:lvl>
  </w:abstractNum>
  <w:abstractNum w:abstractNumId="3" w15:restartNumberingAfterBreak="0">
    <w:multiLevelType w:val="hybridMultilevel"/>
    <w:lvl w:ilvl="0" w15:tentative="1">
      <w:start w:val="1"/>
      <w:numFmt w:val="lowerLetter"/>
      <w:lvlText w:val="%1)"/>
      <w:lvlJc w:val="left"/>
      <w:pPr>
        <w:ind w:left="460" w:hanging="360"/>
      </w:pPr>
      <w:rPr>
        <w:rFonts w:ascii="Arial" w:cs="Arial" w:eastAsia="Arial" w:hAnsi="Arial"/>
        <w:b/>
        <w:bCs/>
        <w:color w:val="09274C"/>
      </w:rPr>
    </w:lvl>
  </w:abstractNum>
  <w:abstractNum w:abstractNumId="4" w15:restartNumberingAfterBreak="0">
    <w:multiLevelType w:val="hybridMultilevel"/>
    <w:lvl w:ilvl="0" w15:tentative="1">
      <w:start w:val="1"/>
      <w:numFmt w:val="lowerLetter"/>
      <w:lvlText w:val="%1)"/>
      <w:lvlJc w:val="left"/>
      <w:pPr>
        <w:ind w:left="460" w:hanging="360"/>
      </w:pPr>
      <w:rPr>
        <w:rFonts w:ascii="Arial" w:cs="Arial" w:eastAsia="Arial" w:hAnsi="Arial"/>
        <w:b/>
        <w:bCs/>
        <w:color w:val="09274C"/>
      </w:rPr>
    </w:lvl>
  </w:abstractNum>
  <w:abstractNum w:abstractNumId="5" w15:restartNumberingAfterBreak="0">
    <w:multiLevelType w:val="hybridMultilevel"/>
    <w:lvl w:ilvl="0" w15:tentative="1">
      <w:start w:val="1"/>
      <w:numFmt w:val="lowerLetter"/>
      <w:lvlText w:val="%1)"/>
      <w:lvlJc w:val="left"/>
      <w:pPr>
        <w:ind w:left="460" w:hanging="360"/>
      </w:pPr>
      <w:rPr>
        <w:rFonts w:ascii="Arial" w:cs="Arial" w:eastAsia="Arial" w:hAnsi="Arial"/>
        <w:b/>
        <w:bCs/>
        <w:color w:val="09274C"/>
      </w:rPr>
    </w:lvl>
  </w:abstractNum>
  <w:abstractNum w:abstractNumId="6" w15:restartNumberingAfterBreak="0">
    <w:multiLevelType w:val="hybridMultilevel"/>
    <w:lvl w:ilvl="0" w15:tentative="1">
      <w:start w:val="1"/>
      <w:numFmt w:val="lowerLetter"/>
      <w:lvlText w:val="%1)"/>
      <w:lvlJc w:val="left"/>
      <w:pPr>
        <w:ind w:left="460" w:hanging="360"/>
      </w:pPr>
      <w:rPr>
        <w:rFonts w:ascii="Arial" w:cs="Arial" w:eastAsia="Arial" w:hAnsi="Arial"/>
        <w:b/>
        <w:bCs/>
        <w:color w:val="09274C"/>
      </w:rPr>
    </w:lvl>
  </w:abstractNum>
  <w:abstractNum w:abstractNumId="7" w15:restartNumberingAfterBreak="0">
    <w:multiLevelType w:val="hybridMultilevel"/>
    <w:lvl w:ilvl="0" w15:tentative="1">
      <w:start w:val="1"/>
      <w:numFmt w:val="lowerLetter"/>
      <w:lvlText w:val="%1)"/>
      <w:lvlJc w:val="left"/>
      <w:pPr>
        <w:ind w:left="460" w:hanging="360"/>
      </w:pPr>
      <w:rPr>
        <w:rFonts w:ascii="Arial" w:cs="Arial" w:eastAsia="Arial" w:hAnsi="Arial"/>
        <w:b/>
        <w:bCs/>
        <w:color w:val="09274C"/>
      </w:rPr>
    </w:lvl>
  </w:abstractNum>
  <w:abstractNum w:abstractNumId="8" w15:restartNumberingAfterBreak="0">
    <w:multiLevelType w:val="hybridMultilevel"/>
    <w:lvl w:ilvl="0" w15:tentative="1">
      <w:start w:val="1"/>
      <w:numFmt w:val="lowerLetter"/>
      <w:lvlText w:val="%1)"/>
      <w:lvlJc w:val="left"/>
      <w:pPr>
        <w:ind w:left="460" w:hanging="360"/>
      </w:pPr>
      <w:rPr>
        <w:rFonts w:ascii="Arial" w:cs="Arial" w:eastAsia="Arial" w:hAnsi="Arial"/>
        <w:b/>
        <w:bCs/>
        <w:color w:val="09274C"/>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2026-06-02T02:25:59.669Z</dcterms:created>
  <dcterms:modified xsi:type="dcterms:W3CDTF">2026-06-02T02:25:59.669Z</dcterms:modified>
</cp:coreProperties>
</file>

<file path=docProps/custom.xml><?xml version="1.0" encoding="utf-8"?>
<Properties xmlns="http://schemas.openxmlformats.org/officeDocument/2006/custom-properties" xmlns:vt="http://schemas.openxmlformats.org/officeDocument/2006/docPropsVTypes"/>
</file>