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VANCE</w:t>
      </w:r>
    </w:p>
    <w:p>
      <w:r>
        <w:t>Chicago, IL | marcus.vance@devops.net | US Citizen</w:t>
      </w:r>
    </w:p>
    <w:p>
      <w:r>
        <w:t>Professional Cloud SRE with 5.5 years of production Kubernetes and distributed Linux infrastructure experience.</w:t>
      </w:r>
    </w:p>
    <w:p>
      <w:pPr>
        <w:pStyle w:val="Heading1"/>
      </w:pPr>
      <w:r>
        <w:t>Experience</w:t>
      </w:r>
    </w:p>
    <w:p>
      <w:r>
        <w:t>Senior Cloud Infrastructure Engineer | Citadel Systems | Jan 2021 – Present</w:t>
      </w:r>
    </w:p>
    <w:p>
      <w:r>
        <w:t>• Maintained large-scale Kubernetes clusters running distributed Go workloads.</w:t>
      </w:r>
    </w:p>
    <w:p>
      <w:r>
        <w:t>• Designed Kafka stream routing and automated failover topologies.</w:t>
      </w:r>
    </w:p>
    <w:p>
      <w:r>
        <w:t>DevOps Engineer | CloudWire Inc | July 2018 – Dec 2020</w:t>
      </w:r>
    </w:p>
    <w:p>
      <w:r>
        <w:t>• Deployed AWS infrastructure with Terraform and Ansible.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