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&lt;AssessmentAtoO&gt;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1.17查询简历（根据用户名）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getUserInformationByName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Resume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getResumeObject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tacpersonal/getResumeByName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"用户简历获取成",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/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2.9招聘者评价应聘者接口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  <w:t>3.7: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</w:t>
      </w:r>
      <w:r>
        <w:t xml:space="preserve"> oTOa</w:t>
      </w:r>
      <w:r>
        <w:rPr>
          <w:rFonts w:hint="eastAsia"/>
        </w:rPr>
        <w:t xml:space="preserve">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2.10取消选择应聘申请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setCancelChooseEnroll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/TACTAC/tacrecruit/CancelChooseApplicant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hint="eastAsia"/>
          <w:bCs/>
          <w:color w:val="FF0000"/>
          <w:szCs w:val="21"/>
        </w:rPr>
      </w:pPr>
      <w:r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：2.8 的 </w:t>
      </w:r>
      <w:r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>
        <w:rPr>
          <w:rFonts w:hint="eastAsia"/>
          <w:bCs/>
          <w:color w:val="FF0000"/>
          <w:szCs w:val="21"/>
        </w:rPr>
        <w:t>应聘者id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hint="eastAsia"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申请未被选中  1-选中  2-应聘者取消申请 3-招聘者取消选择</w:t>
      </w:r>
    </w:p>
    <w:p>
      <w:pPr>
        <w:pStyle w:val="3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参照2.7  返回数据choosen 的解释，其他的地方没一一改，以2.7的解释为准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应聘者id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"应聘者选择取消成功（招聘者）"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widowControl/>
        <w:jc w:val="left"/>
        <w:rPr>
          <w:rFonts w:hint="eastAsia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这条招聘的状态 0-已申请  1-招聘者已选中 2-应聘者取消申请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137728">
    <w:nsid w:val="058D2B40"/>
    <w:multiLevelType w:val="multilevel"/>
    <w:tmpl w:val="058D2B4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1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5B24A66"/>
    <w:rsid w:val="0972418C"/>
    <w:rsid w:val="0B501E2B"/>
    <w:rsid w:val="0F1D7F5B"/>
    <w:rsid w:val="0F6A5938"/>
    <w:rsid w:val="17E064BA"/>
    <w:rsid w:val="1A574945"/>
    <w:rsid w:val="1CC73445"/>
    <w:rsid w:val="1D986D96"/>
    <w:rsid w:val="260A0D8C"/>
    <w:rsid w:val="2CE960BE"/>
    <w:rsid w:val="36807E79"/>
    <w:rsid w:val="3B8830A7"/>
    <w:rsid w:val="45256A7E"/>
    <w:rsid w:val="52622C38"/>
    <w:rsid w:val="561F6FC4"/>
    <w:rsid w:val="5D7A5DE9"/>
    <w:rsid w:val="6AFE4916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2016-11-18T12:23:11Z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