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26"/>
        </w:rPr>
        <w:t>Purpose Root v6 - One-Page Review Brief</w:t>
      </w:r>
    </w:p>
    <w:p>
      <w:pPr>
        <w:spacing w:after="80"/>
        <w:jc w:val="center"/>
      </w:pPr>
      <w:r>
        <w:rPr>
          <w:b/>
          <w:sz w:val="21"/>
        </w:rPr>
        <w:t>Unverified grand claims do not justify grand authority.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573"/>
            <w:vAlign w:val="top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Short Root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- Truth must be checkable.</w:t>
              <w:br/>
              <w:t>- Welfare/illfare must be treated as real change.</w:t>
              <w:br/>
              <w:t>- Scope extends toward future intelligences.</w:t>
              <w:br/>
              <w:t>- Authority is capped by verification and worst-case harm.</w:t>
              <w:br/>
              <w:t>- Bad outcomes require correction, not domination.</w:t>
            </w:r>
          </w:p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Why it matters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A powerful actor can claim to act for safety, humanity, truth, or all future intelligences. If unverifiable claims can justify power, good words become a route to domination.</w:t>
            </w:r>
          </w:p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Contribution candidate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Not a fully new mechanism. The candidate contribution is to combine option preservation, verification, anti-capture, reversibility, audit, and authority separation as a Root-level review of purpose claims.</w:t>
            </w:r>
          </w:p>
        </w:tc>
        <w:tc>
          <w:tcPr>
            <w:tcW w:type="dxa" w:w="5573"/>
            <w:vAlign w:val="top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Empirical support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Door-Closing Toy: self-preservation does not protect another agent’s options, and penalty gates break under strong incentive.</w:t>
              <w:br/>
              <w:t>World-Truth Module: fluent claims remain unverified unless external checks can touch them.</w:t>
            </w:r>
          </w:p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Review questions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1. Does this identify a real failure mode?</w:t>
              <w:br/>
              <w:t>2. Does authority cap v0.2 operationalize the principle?</w:t>
              <w:br/>
              <w:t>3. Where is it too conservative?</w:t>
              <w:br/>
              <w:t>4. Which cap axis should be implemented next?</w:t>
            </w:r>
          </w:p>
          <w:p>
            <w:pPr>
              <w:spacing w:after="24" w:line="240" w:lineRule="auto"/>
            </w:pPr>
            <w:r>
              <w:rPr>
                <w:b/>
                <w:color w:val="1F4E79"/>
                <w:sz w:val="17"/>
              </w:rPr>
              <w:t>Hard limit</w:t>
            </w:r>
          </w:p>
          <w:p>
            <w:pPr>
              <w:spacing w:after="24" w:line="240" w:lineRule="auto"/>
            </w:pPr>
            <w:r>
              <w:rPr>
                <w:b w:val="0"/>
                <w:sz w:val="15"/>
              </w:rPr>
              <w:t>Not a complete solution to superintelligence alignment. It inherits open problems in ELK, scalable oversight, interpretability, AI control, welfare measurement, and population ethics. When verification fails, default to bounded, reversible, monitored action.</w:t>
            </w:r>
          </w:p>
        </w:tc>
      </w:tr>
    </w:tbl>
    <w:sectPr w:rsidR="00FC693F" w:rsidRPr="0006063C" w:rsidSect="00034616">
      <w:pgSz w:w="12240" w:h="15840"/>
      <w:pgMar w:top="504" w:right="547" w:bottom="504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