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395" w:rsidRPr="00E65395" w:rsidRDefault="00E65395" w:rsidP="00E65395">
      <w:pPr>
        <w:ind w:firstLine="708"/>
        <w:rPr>
          <w:rFonts w:ascii="Times New Roman" w:hAnsi="Times New Roman" w:cs="Times New Roman"/>
          <w:sz w:val="26"/>
          <w:szCs w:val="26"/>
        </w:rPr>
      </w:pPr>
      <w:bookmarkStart w:id="0" w:name="_GoBack"/>
      <w:bookmarkEnd w:id="0"/>
      <w:proofErr w:type="gramStart"/>
      <w:r w:rsidRPr="00E65395">
        <w:rPr>
          <w:rFonts w:ascii="Times New Roman" w:hAnsi="Times New Roman" w:cs="Times New Roman"/>
          <w:sz w:val="26"/>
          <w:szCs w:val="26"/>
        </w:rPr>
        <w:t xml:space="preserve">К </w:t>
      </w:r>
      <w:r w:rsidRPr="00E65395">
        <w:rPr>
          <w:rFonts w:ascii="Times New Roman" w:hAnsi="Times New Roman" w:cs="Times New Roman"/>
          <w:i/>
          <w:iCs/>
          <w:sz w:val="26"/>
          <w:szCs w:val="26"/>
        </w:rPr>
        <w:t xml:space="preserve">интерактивным </w:t>
      </w:r>
      <w:r w:rsidRPr="00E65395">
        <w:rPr>
          <w:rFonts w:ascii="Times New Roman" w:hAnsi="Times New Roman" w:cs="Times New Roman"/>
          <w:sz w:val="26"/>
          <w:szCs w:val="26"/>
        </w:rPr>
        <w:t xml:space="preserve">(от англ. </w:t>
      </w:r>
      <w:proofErr w:type="spellStart"/>
      <w:r w:rsidRPr="00E65395">
        <w:rPr>
          <w:rFonts w:ascii="Times New Roman" w:hAnsi="Times New Roman" w:cs="Times New Roman"/>
          <w:sz w:val="26"/>
          <w:szCs w:val="26"/>
        </w:rPr>
        <w:t>interaction</w:t>
      </w:r>
      <w:proofErr w:type="spellEnd"/>
      <w:r w:rsidRPr="00E65395">
        <w:rPr>
          <w:rFonts w:ascii="Times New Roman" w:hAnsi="Times New Roman" w:cs="Times New Roman"/>
          <w:sz w:val="26"/>
          <w:szCs w:val="26"/>
        </w:rPr>
        <w:t xml:space="preserve"> – взаимодействие, взаимное воздействие) относятся такие обучающие и развивающие личность методы, которые построены на целенаправленной, специально организованной групповой (межгрупповой) деятельности, обратной связи между всеми участниками.</w:t>
      </w:r>
      <w:proofErr w:type="gramEnd"/>
      <w:r w:rsidRPr="00E65395">
        <w:rPr>
          <w:rFonts w:ascii="Times New Roman" w:hAnsi="Times New Roman" w:cs="Times New Roman"/>
          <w:sz w:val="26"/>
          <w:szCs w:val="26"/>
        </w:rPr>
        <w:t xml:space="preserve"> По сравнению с традиционными технологиями в интерактивном обучении наполняются новым содержанием роли педагога (учителя, преподавателя) и учащихся (школьников, студентов). Организуя взаимодействия и отношения, педагог ставит в центр управления обучением самого обучаемого в его реальных взаимодействиях с другими участниками учебного процесса.</w:t>
      </w:r>
    </w:p>
    <w:p w:rsidR="00E65395" w:rsidRPr="00E65395" w:rsidRDefault="00E65395" w:rsidP="00E65395">
      <w:pPr>
        <w:rPr>
          <w:rFonts w:ascii="Times New Roman" w:hAnsi="Times New Roman" w:cs="Times New Roman"/>
          <w:sz w:val="26"/>
          <w:szCs w:val="26"/>
        </w:rPr>
      </w:pPr>
      <w:r w:rsidRPr="00E65395">
        <w:rPr>
          <w:rFonts w:ascii="Times New Roman" w:hAnsi="Times New Roman" w:cs="Times New Roman"/>
          <w:sz w:val="26"/>
          <w:szCs w:val="26"/>
        </w:rPr>
        <w:t xml:space="preserve">Исходя из того что обучение является процессом социальным, коллективным, а не сугубо индивидуальным, инструментарий воздействия в системе интерактивных методов представлен групповыми методами обучения. Под </w:t>
      </w:r>
      <w:r w:rsidRPr="00E65395">
        <w:rPr>
          <w:rFonts w:ascii="Times New Roman" w:hAnsi="Times New Roman" w:cs="Times New Roman"/>
          <w:i/>
          <w:iCs/>
          <w:sz w:val="26"/>
          <w:szCs w:val="26"/>
        </w:rPr>
        <w:t xml:space="preserve">активным групповым методом </w:t>
      </w:r>
      <w:r w:rsidRPr="00E65395">
        <w:rPr>
          <w:rFonts w:ascii="Times New Roman" w:hAnsi="Times New Roman" w:cs="Times New Roman"/>
          <w:sz w:val="26"/>
          <w:szCs w:val="26"/>
        </w:rPr>
        <w:t xml:space="preserve">(АГМ) обычно понимают любой способ планируемой активизации коммуникативных процессов в учебной группе, независимо от содержания поставленных задач (учебно-познавательных, творческих, </w:t>
      </w:r>
      <w:proofErr w:type="spellStart"/>
      <w:r w:rsidRPr="00E65395">
        <w:rPr>
          <w:rFonts w:ascii="Times New Roman" w:hAnsi="Times New Roman" w:cs="Times New Roman"/>
          <w:sz w:val="26"/>
          <w:szCs w:val="26"/>
        </w:rPr>
        <w:t>психокоррекционных</w:t>
      </w:r>
      <w:proofErr w:type="spellEnd"/>
      <w:r w:rsidRPr="00E65395">
        <w:rPr>
          <w:rFonts w:ascii="Times New Roman" w:hAnsi="Times New Roman" w:cs="Times New Roman"/>
          <w:sz w:val="26"/>
          <w:szCs w:val="26"/>
        </w:rPr>
        <w:t>). АГМ условно объединяют в три основных блока:</w:t>
      </w:r>
    </w:p>
    <w:p w:rsidR="00E65395" w:rsidRPr="00E65395" w:rsidRDefault="00E65395" w:rsidP="00E65395">
      <w:pPr>
        <w:rPr>
          <w:rFonts w:ascii="Times New Roman" w:hAnsi="Times New Roman" w:cs="Times New Roman"/>
          <w:sz w:val="26"/>
          <w:szCs w:val="26"/>
        </w:rPr>
      </w:pPr>
      <w:r w:rsidRPr="00E65395">
        <w:rPr>
          <w:rFonts w:ascii="Times New Roman" w:hAnsi="Times New Roman" w:cs="Times New Roman"/>
          <w:sz w:val="26"/>
          <w:szCs w:val="26"/>
        </w:rPr>
        <w:t>1) дискуссионные методы (групповая дискуссия, разбор случаев из практики, анализ ситуаций морального выбора, моделирование практических ситуаций, метод кейсов и др.);</w:t>
      </w:r>
    </w:p>
    <w:p w:rsidR="00E65395" w:rsidRPr="00E65395" w:rsidRDefault="00E65395" w:rsidP="00E65395">
      <w:pPr>
        <w:rPr>
          <w:rFonts w:ascii="Times New Roman" w:hAnsi="Times New Roman" w:cs="Times New Roman"/>
          <w:sz w:val="26"/>
          <w:szCs w:val="26"/>
        </w:rPr>
      </w:pPr>
      <w:r w:rsidRPr="00E65395">
        <w:rPr>
          <w:rFonts w:ascii="Times New Roman" w:hAnsi="Times New Roman" w:cs="Times New Roman"/>
          <w:sz w:val="26"/>
          <w:szCs w:val="26"/>
        </w:rPr>
        <w:t>2) игровые методы: а) дидактические, имитационные и творческие игры, в том числе деловые (управленческие); б) ролевые игры (</w:t>
      </w:r>
      <w:proofErr w:type="gramStart"/>
      <w:r w:rsidRPr="00E65395">
        <w:rPr>
          <w:rFonts w:ascii="Times New Roman" w:hAnsi="Times New Roman" w:cs="Times New Roman"/>
          <w:sz w:val="26"/>
          <w:szCs w:val="26"/>
        </w:rPr>
        <w:t>поведенческое</w:t>
      </w:r>
      <w:proofErr w:type="gramEnd"/>
      <w:r w:rsidRPr="00E65395">
        <w:rPr>
          <w:rFonts w:ascii="Times New Roman" w:hAnsi="Times New Roman" w:cs="Times New Roman"/>
          <w:sz w:val="26"/>
          <w:szCs w:val="26"/>
        </w:rPr>
        <w:t xml:space="preserve"> научение, игровая психотерапия, </w:t>
      </w:r>
      <w:proofErr w:type="spellStart"/>
      <w:r w:rsidRPr="00E65395">
        <w:rPr>
          <w:rFonts w:ascii="Times New Roman" w:hAnsi="Times New Roman" w:cs="Times New Roman"/>
          <w:sz w:val="26"/>
          <w:szCs w:val="26"/>
        </w:rPr>
        <w:t>психодраматическая</w:t>
      </w:r>
      <w:proofErr w:type="spellEnd"/>
      <w:r w:rsidRPr="00E65395">
        <w:rPr>
          <w:rFonts w:ascii="Times New Roman" w:hAnsi="Times New Roman" w:cs="Times New Roman"/>
          <w:sz w:val="26"/>
          <w:szCs w:val="26"/>
        </w:rPr>
        <w:t xml:space="preserve"> коррекция); в) мозговой штурм; г) контригра (</w:t>
      </w:r>
      <w:proofErr w:type="spellStart"/>
      <w:r w:rsidRPr="00E65395">
        <w:rPr>
          <w:rFonts w:ascii="Times New Roman" w:hAnsi="Times New Roman" w:cs="Times New Roman"/>
          <w:sz w:val="26"/>
          <w:szCs w:val="26"/>
        </w:rPr>
        <w:t>трансактный</w:t>
      </w:r>
      <w:proofErr w:type="spellEnd"/>
      <w:r w:rsidRPr="00E65395">
        <w:rPr>
          <w:rFonts w:ascii="Times New Roman" w:hAnsi="Times New Roman" w:cs="Times New Roman"/>
          <w:sz w:val="26"/>
          <w:szCs w:val="26"/>
        </w:rPr>
        <w:t xml:space="preserve"> метод осознания коммуникативного поведения);</w:t>
      </w:r>
    </w:p>
    <w:p w:rsidR="00E65395" w:rsidRPr="00E65395" w:rsidRDefault="00E65395" w:rsidP="00E65395">
      <w:pPr>
        <w:rPr>
          <w:rFonts w:ascii="Times New Roman" w:hAnsi="Times New Roman" w:cs="Times New Roman"/>
          <w:sz w:val="26"/>
          <w:szCs w:val="26"/>
        </w:rPr>
      </w:pPr>
      <w:r w:rsidRPr="00E65395">
        <w:rPr>
          <w:rFonts w:ascii="Times New Roman" w:hAnsi="Times New Roman" w:cs="Times New Roman"/>
          <w:sz w:val="26"/>
          <w:szCs w:val="26"/>
        </w:rPr>
        <w:t>3) сенситивный тренинг (тренировка межличностной чувствительности и восприятия себя как психофизического единства).</w:t>
      </w:r>
    </w:p>
    <w:p w:rsidR="00E65395" w:rsidRPr="00E65395" w:rsidRDefault="00E65395" w:rsidP="00E65395">
      <w:pPr>
        <w:rPr>
          <w:rFonts w:ascii="Times New Roman" w:hAnsi="Times New Roman" w:cs="Times New Roman"/>
          <w:sz w:val="26"/>
          <w:szCs w:val="26"/>
        </w:rPr>
      </w:pPr>
      <w:r w:rsidRPr="00E65395">
        <w:rPr>
          <w:rFonts w:ascii="Times New Roman" w:hAnsi="Times New Roman" w:cs="Times New Roman"/>
          <w:sz w:val="26"/>
          <w:szCs w:val="26"/>
        </w:rPr>
        <w:t xml:space="preserve">Интерактивные технологии стимулируют развитие творческих способностей в результате активной совместной учебной деятельности. Особо следует заметить, что активность – это не спонтанное проявление личности, а социальное образование, которое черпает ресурсы в общении и деятельности. Как показывают исследования, активность в сотрудничестве личностью всегда расценивается очень высоко. </w:t>
      </w:r>
      <w:proofErr w:type="gramStart"/>
      <w:r w:rsidRPr="00E65395">
        <w:rPr>
          <w:rFonts w:ascii="Times New Roman" w:hAnsi="Times New Roman" w:cs="Times New Roman"/>
          <w:sz w:val="26"/>
          <w:szCs w:val="26"/>
        </w:rPr>
        <w:t>Совместная деятельность для обучаемых необходима не только в целях обмена информацией, приобретения опыта.</w:t>
      </w:r>
      <w:proofErr w:type="gramEnd"/>
      <w:r w:rsidRPr="00E65395">
        <w:rPr>
          <w:rFonts w:ascii="Times New Roman" w:hAnsi="Times New Roman" w:cs="Times New Roman"/>
          <w:sz w:val="26"/>
          <w:szCs w:val="26"/>
        </w:rPr>
        <w:t xml:space="preserve"> Главное заключается в том, что человек «смотрится» </w:t>
      </w:r>
      <w:proofErr w:type="gramStart"/>
      <w:r w:rsidRPr="00E65395">
        <w:rPr>
          <w:rFonts w:ascii="Times New Roman" w:hAnsi="Times New Roman" w:cs="Times New Roman"/>
          <w:sz w:val="26"/>
          <w:szCs w:val="26"/>
        </w:rPr>
        <w:t>в</w:t>
      </w:r>
      <w:proofErr w:type="gramEnd"/>
      <w:r w:rsidRPr="00E65395">
        <w:rPr>
          <w:rFonts w:ascii="Times New Roman" w:hAnsi="Times New Roman" w:cs="Times New Roman"/>
          <w:sz w:val="26"/>
          <w:szCs w:val="26"/>
        </w:rPr>
        <w:t xml:space="preserve"> </w:t>
      </w:r>
      <w:proofErr w:type="gramStart"/>
      <w:r w:rsidRPr="00E65395">
        <w:rPr>
          <w:rFonts w:ascii="Times New Roman" w:hAnsi="Times New Roman" w:cs="Times New Roman"/>
          <w:sz w:val="26"/>
          <w:szCs w:val="26"/>
        </w:rPr>
        <w:t>другого</w:t>
      </w:r>
      <w:proofErr w:type="gramEnd"/>
      <w:r w:rsidRPr="00E65395">
        <w:rPr>
          <w:rFonts w:ascii="Times New Roman" w:hAnsi="Times New Roman" w:cs="Times New Roman"/>
          <w:sz w:val="26"/>
          <w:szCs w:val="26"/>
        </w:rPr>
        <w:t xml:space="preserve"> человека как в зеркало и этим многое соотносит в себе. В этой связи необходимо отметить социализирующую функцию интерактивных методов обучения. Активность </w:t>
      </w:r>
      <w:proofErr w:type="gramStart"/>
      <w:r w:rsidRPr="00E65395">
        <w:rPr>
          <w:rFonts w:ascii="Times New Roman" w:hAnsi="Times New Roman" w:cs="Times New Roman"/>
          <w:sz w:val="26"/>
          <w:szCs w:val="26"/>
        </w:rPr>
        <w:t>обучаемых</w:t>
      </w:r>
      <w:proofErr w:type="gramEnd"/>
      <w:r w:rsidRPr="00E65395">
        <w:rPr>
          <w:rFonts w:ascii="Times New Roman" w:hAnsi="Times New Roman" w:cs="Times New Roman"/>
          <w:sz w:val="26"/>
          <w:szCs w:val="26"/>
        </w:rPr>
        <w:t xml:space="preserve"> обладает социальной значимостью, от нее зависит успех общего дела. Это школа коллективных отношений, пробуждающих у обучаемых весь спектр переживаний, связанных с конкуренцией и лидерством, взаимоотношениями с людьми, решением профессиональных и личных проблем.</w:t>
      </w:r>
    </w:p>
    <w:p w:rsidR="00E65395" w:rsidRPr="00E65395" w:rsidRDefault="00E65395" w:rsidP="00E65395">
      <w:pPr>
        <w:rPr>
          <w:rFonts w:ascii="Times New Roman" w:hAnsi="Times New Roman" w:cs="Times New Roman"/>
          <w:sz w:val="26"/>
          <w:szCs w:val="26"/>
        </w:rPr>
      </w:pPr>
      <w:r w:rsidRPr="00E65395">
        <w:rPr>
          <w:rFonts w:ascii="Times New Roman" w:hAnsi="Times New Roman" w:cs="Times New Roman"/>
          <w:sz w:val="26"/>
          <w:szCs w:val="26"/>
        </w:rPr>
        <w:lastRenderedPageBreak/>
        <w:t xml:space="preserve">Деловые игры. В последнее время все большее распространение получают игровые методы обучения. В практике высшей школы успешно применяют имитационные деловые игры, основанные на психолого-педагогических принципах. </w:t>
      </w:r>
      <w:r w:rsidRPr="00E65395">
        <w:rPr>
          <w:rFonts w:ascii="Times New Roman" w:hAnsi="Times New Roman" w:cs="Times New Roman"/>
          <w:i/>
          <w:iCs/>
          <w:sz w:val="26"/>
          <w:szCs w:val="26"/>
        </w:rPr>
        <w:t xml:space="preserve">Деловая игра </w:t>
      </w:r>
      <w:r w:rsidRPr="00E65395">
        <w:rPr>
          <w:rFonts w:ascii="Times New Roman" w:hAnsi="Times New Roman" w:cs="Times New Roman"/>
          <w:sz w:val="26"/>
          <w:szCs w:val="26"/>
        </w:rPr>
        <w:t>(ДИ) представляет собой форму деятельности в условной обстановке, направленной на воссоздание предметного и социального содержания будущей профессиональной деятельности. Создавая в обучении имитацию конкретных условий и динамики профессиональной деятельности, а также действий и отношений специалистов, ДИ служит средством развития теоретического и практического мышления, актуализации, применения и закрепления знаний, усвоения профессиональных норм и правил взаимоотношения будущих специалистов.</w:t>
      </w:r>
    </w:p>
    <w:p w:rsidR="00E65395" w:rsidRPr="00E65395" w:rsidRDefault="00E65395" w:rsidP="00E65395">
      <w:pPr>
        <w:rPr>
          <w:rFonts w:ascii="Times New Roman" w:hAnsi="Times New Roman" w:cs="Times New Roman"/>
          <w:sz w:val="26"/>
          <w:szCs w:val="26"/>
        </w:rPr>
      </w:pPr>
      <w:r w:rsidRPr="00E65395">
        <w:rPr>
          <w:rFonts w:ascii="Times New Roman" w:hAnsi="Times New Roman" w:cs="Times New Roman"/>
          <w:sz w:val="26"/>
          <w:szCs w:val="26"/>
        </w:rPr>
        <w:t>Методически правильно построенные деловые игры служат эффективным средством обучения. Их можно проводить перед изложением лекционного материала, после него или организовать на основе ДИ весь учебный процесс. Следует отметить, что при опоре на имеющиеся знания деловая игра проходит более качественно и содержательно.</w:t>
      </w:r>
    </w:p>
    <w:p w:rsidR="00E65395" w:rsidRPr="00E65395" w:rsidRDefault="00E65395" w:rsidP="00E65395">
      <w:pPr>
        <w:rPr>
          <w:rFonts w:ascii="Times New Roman" w:hAnsi="Times New Roman" w:cs="Times New Roman"/>
          <w:sz w:val="26"/>
          <w:szCs w:val="26"/>
        </w:rPr>
      </w:pPr>
      <w:r w:rsidRPr="00E65395">
        <w:rPr>
          <w:rFonts w:ascii="Times New Roman" w:hAnsi="Times New Roman" w:cs="Times New Roman"/>
          <w:sz w:val="26"/>
          <w:szCs w:val="26"/>
        </w:rPr>
        <w:t xml:space="preserve">Основными </w:t>
      </w:r>
      <w:r w:rsidRPr="00E65395">
        <w:rPr>
          <w:rFonts w:ascii="Times New Roman" w:hAnsi="Times New Roman" w:cs="Times New Roman"/>
          <w:i/>
          <w:iCs/>
          <w:sz w:val="26"/>
          <w:szCs w:val="26"/>
        </w:rPr>
        <w:t xml:space="preserve">компонентами </w:t>
      </w:r>
      <w:r w:rsidRPr="00E65395">
        <w:rPr>
          <w:rFonts w:ascii="Times New Roman" w:hAnsi="Times New Roman" w:cs="Times New Roman"/>
          <w:sz w:val="26"/>
          <w:szCs w:val="26"/>
        </w:rPr>
        <w:t xml:space="preserve">ДИ служат сценарий, игровая обстановка и регламент. Сценарий включает характеристику игровой организации, правила игры и описание профессиональной обстановки. В правилах фиксируют состав и описание ролей участников игры, регламентирующие деятельность игроков материалы (методики, приказы, должностные инструкции по каждой из ролей). Основным </w:t>
      </w:r>
      <w:r w:rsidRPr="00E65395">
        <w:rPr>
          <w:rFonts w:ascii="Times New Roman" w:hAnsi="Times New Roman" w:cs="Times New Roman"/>
          <w:i/>
          <w:iCs/>
          <w:sz w:val="26"/>
          <w:szCs w:val="26"/>
        </w:rPr>
        <w:t xml:space="preserve">инструментом </w:t>
      </w:r>
      <w:r w:rsidRPr="00E65395">
        <w:rPr>
          <w:rFonts w:ascii="Times New Roman" w:hAnsi="Times New Roman" w:cs="Times New Roman"/>
          <w:sz w:val="26"/>
          <w:szCs w:val="26"/>
        </w:rPr>
        <w:t>игры является поведение участников. Очень важен правильный выбор временного режима проведения игры и воссоздания реальной обстановки. Регламент игры определяет общие требования к режиму ее проведения и к инструкциям.</w:t>
      </w:r>
    </w:p>
    <w:p w:rsidR="00E65395" w:rsidRPr="00E65395" w:rsidRDefault="00E65395" w:rsidP="00E65395">
      <w:pPr>
        <w:rPr>
          <w:rFonts w:ascii="Times New Roman" w:hAnsi="Times New Roman" w:cs="Times New Roman"/>
          <w:sz w:val="26"/>
          <w:szCs w:val="26"/>
        </w:rPr>
      </w:pPr>
      <w:r w:rsidRPr="00E65395">
        <w:rPr>
          <w:rFonts w:ascii="Times New Roman" w:hAnsi="Times New Roman" w:cs="Times New Roman"/>
          <w:sz w:val="26"/>
          <w:szCs w:val="26"/>
        </w:rPr>
        <w:t xml:space="preserve">Для достижения поставленных учебных целей на этапах разработки и реализации ДИ следует соблюдать следующие взаимообусловленные </w:t>
      </w:r>
      <w:r w:rsidRPr="00E65395">
        <w:rPr>
          <w:rFonts w:ascii="Times New Roman" w:hAnsi="Times New Roman" w:cs="Times New Roman"/>
          <w:i/>
          <w:iCs/>
          <w:sz w:val="26"/>
          <w:szCs w:val="26"/>
        </w:rPr>
        <w:t>психолого-педагогические принципы</w:t>
      </w:r>
      <w:r w:rsidRPr="00E65395">
        <w:rPr>
          <w:rFonts w:ascii="Times New Roman" w:hAnsi="Times New Roman" w:cs="Times New Roman"/>
          <w:sz w:val="26"/>
          <w:szCs w:val="26"/>
        </w:rPr>
        <w:t>:</w:t>
      </w:r>
    </w:p>
    <w:p w:rsidR="00E65395" w:rsidRPr="00E65395" w:rsidRDefault="00E65395" w:rsidP="00E65395">
      <w:pPr>
        <w:rPr>
          <w:rFonts w:ascii="Times New Roman" w:hAnsi="Times New Roman" w:cs="Times New Roman"/>
          <w:sz w:val="26"/>
          <w:szCs w:val="26"/>
        </w:rPr>
      </w:pPr>
      <w:r w:rsidRPr="00E65395">
        <w:rPr>
          <w:rFonts w:ascii="Times New Roman" w:hAnsi="Times New Roman" w:cs="Times New Roman"/>
          <w:sz w:val="26"/>
          <w:szCs w:val="26"/>
        </w:rPr>
        <w:t>а) имитационного моделирования содержания профессиональной деятельности, конкретных условий и динамики производства;</w:t>
      </w:r>
    </w:p>
    <w:p w:rsidR="00E65395" w:rsidRPr="00E65395" w:rsidRDefault="00E65395" w:rsidP="00E65395">
      <w:pPr>
        <w:rPr>
          <w:rFonts w:ascii="Times New Roman" w:hAnsi="Times New Roman" w:cs="Times New Roman"/>
          <w:sz w:val="26"/>
          <w:szCs w:val="26"/>
        </w:rPr>
      </w:pPr>
      <w:r w:rsidRPr="00E65395">
        <w:rPr>
          <w:rFonts w:ascii="Times New Roman" w:hAnsi="Times New Roman" w:cs="Times New Roman"/>
          <w:sz w:val="26"/>
          <w:szCs w:val="26"/>
        </w:rPr>
        <w:t>б) воссоздания проблемных ситуаций, типичных для данной профессиональной деятельности через систему игровых заданий, содержащих некоторые противоречия и вызывающих у студентов состояние затруднения;</w:t>
      </w:r>
    </w:p>
    <w:p w:rsidR="00E65395" w:rsidRPr="00E65395" w:rsidRDefault="00E65395" w:rsidP="00E65395">
      <w:pPr>
        <w:rPr>
          <w:rFonts w:ascii="Times New Roman" w:hAnsi="Times New Roman" w:cs="Times New Roman"/>
          <w:sz w:val="26"/>
          <w:szCs w:val="26"/>
        </w:rPr>
      </w:pPr>
      <w:r w:rsidRPr="00E65395">
        <w:rPr>
          <w:rFonts w:ascii="Times New Roman" w:hAnsi="Times New Roman" w:cs="Times New Roman"/>
          <w:sz w:val="26"/>
          <w:szCs w:val="26"/>
        </w:rPr>
        <w:t xml:space="preserve">в) совместной деятельности участников в условиях </w:t>
      </w:r>
      <w:proofErr w:type="gramStart"/>
      <w:r w:rsidRPr="00E65395">
        <w:rPr>
          <w:rFonts w:ascii="Times New Roman" w:hAnsi="Times New Roman" w:cs="Times New Roman"/>
          <w:sz w:val="26"/>
          <w:szCs w:val="26"/>
        </w:rPr>
        <w:t>субъект-субъектного</w:t>
      </w:r>
      <w:proofErr w:type="gramEnd"/>
      <w:r w:rsidRPr="00E65395">
        <w:rPr>
          <w:rFonts w:ascii="Times New Roman" w:hAnsi="Times New Roman" w:cs="Times New Roman"/>
          <w:sz w:val="26"/>
          <w:szCs w:val="26"/>
        </w:rPr>
        <w:t xml:space="preserve"> взаимодействия имитируемых в игре производственных функций специалистов;</w:t>
      </w:r>
    </w:p>
    <w:p w:rsidR="00E65395" w:rsidRPr="00E65395" w:rsidRDefault="00E65395" w:rsidP="00E65395">
      <w:pPr>
        <w:rPr>
          <w:rFonts w:ascii="Times New Roman" w:hAnsi="Times New Roman" w:cs="Times New Roman"/>
          <w:sz w:val="26"/>
          <w:szCs w:val="26"/>
        </w:rPr>
      </w:pPr>
      <w:r w:rsidRPr="00E65395">
        <w:rPr>
          <w:rFonts w:ascii="Times New Roman" w:hAnsi="Times New Roman" w:cs="Times New Roman"/>
          <w:sz w:val="26"/>
          <w:szCs w:val="26"/>
        </w:rPr>
        <w:t xml:space="preserve">г) диалогического общения и взаимодействия партнеров по игре как необходимого условия решения учебных задач, подготовки и принятия согласованных решений (в </w:t>
      </w:r>
      <w:r w:rsidRPr="00E65395">
        <w:rPr>
          <w:rFonts w:ascii="Times New Roman" w:hAnsi="Times New Roman" w:cs="Times New Roman"/>
          <w:sz w:val="26"/>
          <w:szCs w:val="26"/>
        </w:rPr>
        <w:lastRenderedPageBreak/>
        <w:t>ситуации неоднозначного реагирования на одинаковую информацию участников игры);</w:t>
      </w:r>
    </w:p>
    <w:p w:rsidR="00E65395" w:rsidRPr="00E65395" w:rsidRDefault="00E65395" w:rsidP="00E65395">
      <w:pPr>
        <w:rPr>
          <w:rFonts w:ascii="Times New Roman" w:hAnsi="Times New Roman" w:cs="Times New Roman"/>
          <w:sz w:val="26"/>
          <w:szCs w:val="26"/>
        </w:rPr>
      </w:pPr>
      <w:r w:rsidRPr="00E65395">
        <w:rPr>
          <w:rFonts w:ascii="Times New Roman" w:hAnsi="Times New Roman" w:cs="Times New Roman"/>
          <w:sz w:val="26"/>
          <w:szCs w:val="26"/>
        </w:rPr>
        <w:t xml:space="preserve">д) </w:t>
      </w:r>
      <w:proofErr w:type="spellStart"/>
      <w:r w:rsidRPr="00E65395">
        <w:rPr>
          <w:rFonts w:ascii="Times New Roman" w:hAnsi="Times New Roman" w:cs="Times New Roman"/>
          <w:sz w:val="26"/>
          <w:szCs w:val="26"/>
        </w:rPr>
        <w:t>двуплановости</w:t>
      </w:r>
      <w:proofErr w:type="spellEnd"/>
      <w:r w:rsidRPr="00E65395">
        <w:rPr>
          <w:rFonts w:ascii="Times New Roman" w:hAnsi="Times New Roman" w:cs="Times New Roman"/>
          <w:sz w:val="26"/>
          <w:szCs w:val="26"/>
        </w:rPr>
        <w:t xml:space="preserve"> игровой учебной деятельности (ДИ решает «серьезные» задачи по развитию личности специалиста, обучению профессиональной и социальной компетенции в игровой форме, что позволяет обучаемым интеллектуально и эмоционально «раскрепоститься», проявить творческую инициативу).</w:t>
      </w:r>
    </w:p>
    <w:p w:rsidR="00E65395" w:rsidRPr="00E65395" w:rsidRDefault="00E65395" w:rsidP="00E65395">
      <w:pPr>
        <w:rPr>
          <w:rFonts w:ascii="Times New Roman" w:hAnsi="Times New Roman" w:cs="Times New Roman"/>
          <w:sz w:val="26"/>
          <w:szCs w:val="26"/>
        </w:rPr>
      </w:pPr>
      <w:proofErr w:type="gramStart"/>
      <w:r w:rsidRPr="00E65395">
        <w:rPr>
          <w:rFonts w:ascii="Times New Roman" w:hAnsi="Times New Roman" w:cs="Times New Roman"/>
          <w:sz w:val="26"/>
          <w:szCs w:val="26"/>
        </w:rPr>
        <w:t xml:space="preserve">По </w:t>
      </w:r>
      <w:r w:rsidRPr="00E65395">
        <w:rPr>
          <w:rFonts w:ascii="Times New Roman" w:hAnsi="Times New Roman" w:cs="Times New Roman"/>
          <w:i/>
          <w:iCs/>
          <w:sz w:val="26"/>
          <w:szCs w:val="26"/>
        </w:rPr>
        <w:t xml:space="preserve">уровню сложности </w:t>
      </w:r>
      <w:r w:rsidRPr="00E65395">
        <w:rPr>
          <w:rFonts w:ascii="Times New Roman" w:hAnsi="Times New Roman" w:cs="Times New Roman"/>
          <w:sz w:val="26"/>
          <w:szCs w:val="26"/>
        </w:rPr>
        <w:t>деловые игры разделяют на следующие виды: 1) «анализ конкретных производственно-профессиональных ситуаций»; 2) «разыгрывание ролей»; 3) полномасштабная деловая игра, имитирующая профессиональную деятельность и последствия принимаемых профессиональных решений (часто с использованием ЭВМ для расчета и анализа близких и отдаленных последствий принимаемых решений).</w:t>
      </w:r>
      <w:proofErr w:type="gramEnd"/>
    </w:p>
    <w:p w:rsidR="00E65395" w:rsidRPr="00E65395" w:rsidRDefault="00E65395" w:rsidP="00E65395">
      <w:pPr>
        <w:rPr>
          <w:rFonts w:ascii="Times New Roman" w:hAnsi="Times New Roman" w:cs="Times New Roman"/>
          <w:sz w:val="26"/>
          <w:szCs w:val="26"/>
        </w:rPr>
      </w:pPr>
      <w:proofErr w:type="gramStart"/>
      <w:r w:rsidRPr="00E65395">
        <w:rPr>
          <w:rFonts w:ascii="Times New Roman" w:hAnsi="Times New Roman" w:cs="Times New Roman"/>
          <w:sz w:val="26"/>
          <w:szCs w:val="26"/>
        </w:rPr>
        <w:t>Накопленный вузами (и школами) опыт свидетельствует о том, что учебные игры можно успешно применять при изучении самых разны дисциплин.</w:t>
      </w:r>
      <w:proofErr w:type="gramEnd"/>
      <w:r w:rsidRPr="00E65395">
        <w:rPr>
          <w:rFonts w:ascii="Times New Roman" w:hAnsi="Times New Roman" w:cs="Times New Roman"/>
          <w:sz w:val="26"/>
          <w:szCs w:val="26"/>
        </w:rPr>
        <w:t xml:space="preserve"> У деловых игр есть свои достоинства, недостатки, определенные области применения. Игровая форма учебной деятельности имеет много преимуществ по сравнению с традиционной технологией обучения. Это и большая эффективность учебного процесса, и высокая активность и работоспособность студентов, и интенсификация межличностного общения, и наличие ярких эмоциональных переживаний, и обеспечение условий появления познавательно-профессиональной мотивации и творческой направленности личности. Однако не любое содержание профессиональной деятельности подходит для игрового моделирования, а лишь то, которое содержит в себе </w:t>
      </w:r>
      <w:proofErr w:type="spellStart"/>
      <w:r w:rsidRPr="00E65395">
        <w:rPr>
          <w:rFonts w:ascii="Times New Roman" w:hAnsi="Times New Roman" w:cs="Times New Roman"/>
          <w:sz w:val="26"/>
          <w:szCs w:val="26"/>
        </w:rPr>
        <w:t>проблемность</w:t>
      </w:r>
      <w:proofErr w:type="spellEnd"/>
      <w:r w:rsidRPr="00E65395">
        <w:rPr>
          <w:rFonts w:ascii="Times New Roman" w:hAnsi="Times New Roman" w:cs="Times New Roman"/>
          <w:sz w:val="26"/>
          <w:szCs w:val="26"/>
        </w:rPr>
        <w:t xml:space="preserve"> и не может быть усвоено индивидуально. Негативная сторона ДИ связана с недостаточно глубоким пониманием их </w:t>
      </w:r>
      <w:proofErr w:type="gramStart"/>
      <w:r w:rsidRPr="00E65395">
        <w:rPr>
          <w:rFonts w:ascii="Times New Roman" w:hAnsi="Times New Roman" w:cs="Times New Roman"/>
          <w:sz w:val="26"/>
          <w:szCs w:val="26"/>
        </w:rPr>
        <w:t>сущности</w:t>
      </w:r>
      <w:proofErr w:type="gramEnd"/>
      <w:r w:rsidRPr="00E65395">
        <w:rPr>
          <w:rFonts w:ascii="Times New Roman" w:hAnsi="Times New Roman" w:cs="Times New Roman"/>
          <w:sz w:val="26"/>
          <w:szCs w:val="26"/>
        </w:rPr>
        <w:t xml:space="preserve"> прежде всего как педагогического явления, главное в котором – не внешняя форма, а сложные психолого-педагогические факторы, действующие через нее и благодаря ей. Применение ДИ требует от преподавателя серьезной подготовки в специальных областях.</w:t>
      </w:r>
    </w:p>
    <w:p w:rsidR="00E65395" w:rsidRPr="00E65395" w:rsidRDefault="00E65395" w:rsidP="00E65395">
      <w:pPr>
        <w:rPr>
          <w:rFonts w:ascii="Times New Roman" w:hAnsi="Times New Roman" w:cs="Times New Roman"/>
          <w:sz w:val="26"/>
          <w:szCs w:val="26"/>
        </w:rPr>
      </w:pPr>
      <w:r w:rsidRPr="00E65395">
        <w:rPr>
          <w:rFonts w:ascii="Times New Roman" w:hAnsi="Times New Roman" w:cs="Times New Roman"/>
          <w:sz w:val="26"/>
          <w:szCs w:val="26"/>
        </w:rPr>
        <w:t xml:space="preserve">Интерактивные технологии в сочетании с </w:t>
      </w:r>
      <w:proofErr w:type="spellStart"/>
      <w:r w:rsidRPr="00E65395">
        <w:rPr>
          <w:rFonts w:ascii="Times New Roman" w:hAnsi="Times New Roman" w:cs="Times New Roman"/>
          <w:sz w:val="26"/>
          <w:szCs w:val="26"/>
        </w:rPr>
        <w:t>проблемностью</w:t>
      </w:r>
      <w:proofErr w:type="spellEnd"/>
      <w:r w:rsidRPr="00E65395">
        <w:rPr>
          <w:rFonts w:ascii="Times New Roman" w:hAnsi="Times New Roman" w:cs="Times New Roman"/>
          <w:sz w:val="26"/>
          <w:szCs w:val="26"/>
        </w:rPr>
        <w:t xml:space="preserve"> имеют особую ценность в преподавании психологии. Обучение психологии направлено на достижение единства знания и действия, т. е. овладение способами психологического познания других людей и себя и практической реализацией методов построения взаимодействий с целью преобразования поведения и образа мыслей других людей и себя. Сложность достижения цели психологии заключается в особом переплетении способов познания и преобразования, познавательного и личностно-преобразующего типов отношений.</w:t>
      </w:r>
    </w:p>
    <w:p w:rsidR="00340CC7" w:rsidRPr="00E65395" w:rsidRDefault="00340CC7">
      <w:pPr>
        <w:rPr>
          <w:rFonts w:ascii="Times New Roman" w:hAnsi="Times New Roman" w:cs="Times New Roman"/>
          <w:sz w:val="26"/>
          <w:szCs w:val="26"/>
        </w:rPr>
      </w:pPr>
    </w:p>
    <w:sectPr w:rsidR="00340CC7" w:rsidRPr="00E6539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395"/>
    <w:rsid w:val="00340CC7"/>
    <w:rsid w:val="00E653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81066">
      <w:bodyDiv w:val="1"/>
      <w:marLeft w:val="0"/>
      <w:marRight w:val="0"/>
      <w:marTop w:val="0"/>
      <w:marBottom w:val="0"/>
      <w:divBdr>
        <w:top w:val="none" w:sz="0" w:space="0" w:color="auto"/>
        <w:left w:val="none" w:sz="0" w:space="0" w:color="auto"/>
        <w:bottom w:val="none" w:sz="0" w:space="0" w:color="auto"/>
        <w:right w:val="none" w:sz="0" w:space="0" w:color="auto"/>
      </w:divBdr>
    </w:div>
    <w:div w:id="80971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1117</Words>
  <Characters>6372</Characters>
  <Application>Microsoft Office Word</Application>
  <DocSecurity>0</DocSecurity>
  <Lines>53</Lines>
  <Paragraphs>14</Paragraphs>
  <ScaleCrop>false</ScaleCrop>
  <Company>МГК электроники</Company>
  <LinksUpToDate>false</LinksUpToDate>
  <CharactersWithSpaces>7475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Сорока</dc:creator>
  <cp:keywords/>
  <dc:description/>
  <cp:lastModifiedBy>Антон Сорока</cp:lastModifiedBy>
  <cp:revision>1</cp:revision>
  <dcterms:created xsi:type="dcterms:W3CDTF">2013-11-05T11:36:00Z</dcterms:created>
  <dcterms:modified xsi:type="dcterms:W3CDTF">2013-11-05T11:41:00Z</dcterms:modified>
</cp:coreProperties>
</file>