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20064" w14:textId="56618198" w:rsidR="009123E1" w:rsidRPr="007A2E3B" w:rsidRDefault="0021319B" w:rsidP="006709D0">
      <w:pPr>
        <w:rPr>
          <w:rFonts w:asciiTheme="majorHAnsi" w:hAnsiTheme="majorHAnsi" w:cstheme="majorHAnsi"/>
          <w:sz w:val="24"/>
          <w:szCs w:val="24"/>
        </w:rPr>
      </w:pPr>
      <w:r w:rsidRPr="007A2E3B">
        <w:rPr>
          <w:rFonts w:asciiTheme="majorHAnsi" w:hAnsiTheme="majorHAnsi" w:cstheme="majorHAnsi"/>
          <w:sz w:val="24"/>
          <w:szCs w:val="24"/>
        </w:rPr>
        <w:t xml:space="preserve">Travail effectué du </w:t>
      </w:r>
      <w:r w:rsidR="00ED7E16">
        <w:rPr>
          <w:rFonts w:asciiTheme="majorHAnsi" w:hAnsiTheme="majorHAnsi" w:cstheme="majorHAnsi"/>
          <w:sz w:val="24"/>
          <w:szCs w:val="24"/>
        </w:rPr>
        <w:t>2</w:t>
      </w:r>
      <w:r w:rsidRPr="007A2E3B">
        <w:rPr>
          <w:rFonts w:asciiTheme="majorHAnsi" w:hAnsiTheme="majorHAnsi" w:cstheme="majorHAnsi"/>
          <w:sz w:val="24"/>
          <w:szCs w:val="24"/>
        </w:rPr>
        <w:t xml:space="preserve"> au </w:t>
      </w:r>
      <w:r w:rsidR="00ED7E16">
        <w:rPr>
          <w:rFonts w:asciiTheme="majorHAnsi" w:hAnsiTheme="majorHAnsi" w:cstheme="majorHAnsi"/>
          <w:sz w:val="24"/>
          <w:szCs w:val="24"/>
        </w:rPr>
        <w:t>13</w:t>
      </w:r>
      <w:r w:rsidRPr="007A2E3B">
        <w:rPr>
          <w:rFonts w:asciiTheme="majorHAnsi" w:hAnsiTheme="majorHAnsi" w:cstheme="majorHAnsi"/>
          <w:sz w:val="24"/>
          <w:szCs w:val="24"/>
        </w:rPr>
        <w:t xml:space="preserve"> </w:t>
      </w:r>
      <w:r w:rsidR="00ED7E16">
        <w:rPr>
          <w:rFonts w:asciiTheme="majorHAnsi" w:hAnsiTheme="majorHAnsi" w:cstheme="majorHAnsi"/>
          <w:sz w:val="24"/>
          <w:szCs w:val="24"/>
        </w:rPr>
        <w:t>mai</w:t>
      </w:r>
      <w:r w:rsidR="00C82A39">
        <w:rPr>
          <w:rFonts w:asciiTheme="majorHAnsi" w:hAnsiTheme="majorHAnsi" w:cstheme="majorHAnsi"/>
          <w:sz w:val="24"/>
          <w:szCs w:val="24"/>
        </w:rPr>
        <w:t xml:space="preserve"> </w:t>
      </w:r>
      <w:r w:rsidRPr="007A2E3B">
        <w:rPr>
          <w:rFonts w:asciiTheme="majorHAnsi" w:hAnsiTheme="majorHAnsi" w:cstheme="majorHAnsi"/>
          <w:sz w:val="24"/>
          <w:szCs w:val="24"/>
        </w:rPr>
        <w:t>2022 :</w:t>
      </w:r>
    </w:p>
    <w:p w14:paraId="18F5CFF3" w14:textId="77777777" w:rsidR="0021319B" w:rsidRDefault="00F90F11" w:rsidP="008E3DA5">
      <w:pPr>
        <w:pStyle w:val="Paragraphedeliste"/>
        <w:numPr>
          <w:ilvl w:val="0"/>
          <w:numId w:val="6"/>
        </w:numPr>
        <w:rPr>
          <w:rFonts w:asciiTheme="majorHAnsi" w:hAnsiTheme="majorHAnsi" w:cstheme="majorHAnsi"/>
          <w:sz w:val="24"/>
          <w:szCs w:val="24"/>
        </w:rPr>
      </w:pPr>
      <w:r w:rsidRPr="008E3DA5">
        <w:rPr>
          <w:rFonts w:asciiTheme="majorHAnsi" w:hAnsiTheme="majorHAnsi" w:cstheme="majorHAnsi"/>
          <w:sz w:val="24"/>
          <w:szCs w:val="24"/>
        </w:rPr>
        <w:t>E</w:t>
      </w:r>
      <w:r w:rsidR="0021319B" w:rsidRPr="008E3DA5">
        <w:rPr>
          <w:rFonts w:asciiTheme="majorHAnsi" w:hAnsiTheme="majorHAnsi" w:cstheme="majorHAnsi"/>
          <w:sz w:val="24"/>
          <w:szCs w:val="24"/>
        </w:rPr>
        <w:t xml:space="preserve">tude de différents articles </w:t>
      </w:r>
      <w:r w:rsidR="00916147" w:rsidRPr="008E3DA5">
        <w:rPr>
          <w:rFonts w:asciiTheme="majorHAnsi" w:hAnsiTheme="majorHAnsi" w:cstheme="majorHAnsi"/>
          <w:sz w:val="24"/>
          <w:szCs w:val="24"/>
        </w:rPr>
        <w:t>citant l’article de référence :</w:t>
      </w:r>
      <w:r w:rsidR="007414BD" w:rsidRPr="008E3DA5">
        <w:rPr>
          <w:rFonts w:asciiTheme="majorHAnsi" w:hAnsiTheme="majorHAnsi" w:cstheme="majorHAnsi"/>
          <w:sz w:val="24"/>
          <w:szCs w:val="24"/>
        </w:rPr>
        <w:t xml:space="preserve"> </w:t>
      </w:r>
      <w:proofErr w:type="spellStart"/>
      <w:r w:rsidR="007414BD" w:rsidRPr="008E3DA5">
        <w:rPr>
          <w:rFonts w:asciiTheme="majorHAnsi" w:hAnsiTheme="majorHAnsi" w:cstheme="majorHAnsi"/>
          <w:sz w:val="24"/>
          <w:szCs w:val="24"/>
        </w:rPr>
        <w:t>Strubell</w:t>
      </w:r>
      <w:proofErr w:type="spellEnd"/>
      <w:r w:rsidR="007414BD" w:rsidRPr="008E3DA5">
        <w:rPr>
          <w:rFonts w:asciiTheme="majorHAnsi" w:hAnsiTheme="majorHAnsi" w:cstheme="majorHAnsi"/>
          <w:sz w:val="24"/>
          <w:szCs w:val="24"/>
        </w:rPr>
        <w:t xml:space="preserve">, E.; Ganesh, A.; McCallum, A. Energy and Policy </w:t>
      </w:r>
      <w:proofErr w:type="spellStart"/>
      <w:r w:rsidR="007414BD" w:rsidRPr="008E3DA5">
        <w:rPr>
          <w:rFonts w:asciiTheme="majorHAnsi" w:hAnsiTheme="majorHAnsi" w:cstheme="majorHAnsi"/>
          <w:sz w:val="24"/>
          <w:szCs w:val="24"/>
        </w:rPr>
        <w:t>Considerations</w:t>
      </w:r>
      <w:proofErr w:type="spellEnd"/>
      <w:r w:rsidR="007414BD" w:rsidRPr="008E3DA5">
        <w:rPr>
          <w:rFonts w:asciiTheme="majorHAnsi" w:hAnsiTheme="majorHAnsi" w:cstheme="majorHAnsi"/>
          <w:sz w:val="24"/>
          <w:szCs w:val="24"/>
        </w:rPr>
        <w:t xml:space="preserve"> for </w:t>
      </w:r>
      <w:proofErr w:type="spellStart"/>
      <w:r w:rsidR="007414BD" w:rsidRPr="008E3DA5">
        <w:rPr>
          <w:rFonts w:asciiTheme="majorHAnsi" w:hAnsiTheme="majorHAnsi" w:cstheme="majorHAnsi"/>
          <w:sz w:val="24"/>
          <w:szCs w:val="24"/>
        </w:rPr>
        <w:t>Deep</w:t>
      </w:r>
      <w:proofErr w:type="spellEnd"/>
      <w:r w:rsidR="007414BD" w:rsidRPr="008E3DA5">
        <w:rPr>
          <w:rFonts w:asciiTheme="majorHAnsi" w:hAnsiTheme="majorHAnsi" w:cstheme="majorHAnsi"/>
          <w:sz w:val="24"/>
          <w:szCs w:val="24"/>
        </w:rPr>
        <w:t xml:space="preserve"> Learning in NLP. </w:t>
      </w:r>
      <w:proofErr w:type="spellStart"/>
      <w:r w:rsidR="007414BD" w:rsidRPr="008E3DA5">
        <w:rPr>
          <w:rFonts w:asciiTheme="majorHAnsi" w:hAnsiTheme="majorHAnsi" w:cstheme="majorHAnsi"/>
          <w:sz w:val="24"/>
          <w:szCs w:val="24"/>
        </w:rPr>
        <w:t>arXiv</w:t>
      </w:r>
      <w:proofErr w:type="spellEnd"/>
      <w:r w:rsidR="007414BD" w:rsidRPr="008E3DA5">
        <w:rPr>
          <w:rFonts w:asciiTheme="majorHAnsi" w:hAnsiTheme="majorHAnsi" w:cstheme="majorHAnsi"/>
          <w:sz w:val="24"/>
          <w:szCs w:val="24"/>
        </w:rPr>
        <w:t xml:space="preserve"> 2019, arXiv:190602243.</w:t>
      </w:r>
    </w:p>
    <w:p w14:paraId="3FCED890" w14:textId="7394E4F8" w:rsidR="00CE30E2" w:rsidRDefault="00CE30E2" w:rsidP="00257221">
      <w:pPr>
        <w:pStyle w:val="Paragraphedeliste"/>
        <w:numPr>
          <w:ilvl w:val="0"/>
          <w:numId w:val="6"/>
        </w:numPr>
        <w:rPr>
          <w:rFonts w:asciiTheme="majorHAnsi" w:hAnsiTheme="majorHAnsi" w:cstheme="majorHAnsi"/>
          <w:sz w:val="24"/>
          <w:szCs w:val="24"/>
        </w:rPr>
      </w:pPr>
      <w:r>
        <w:rPr>
          <w:rFonts w:asciiTheme="majorHAnsi" w:hAnsiTheme="majorHAnsi" w:cstheme="majorHAnsi"/>
          <w:sz w:val="24"/>
          <w:szCs w:val="24"/>
        </w:rPr>
        <w:t>Finir le modèle de régression</w:t>
      </w:r>
    </w:p>
    <w:p w14:paraId="52315334" w14:textId="4B8B56E9" w:rsidR="00CE30E2" w:rsidRDefault="00CE30E2" w:rsidP="008E3DA5">
      <w:pPr>
        <w:pStyle w:val="Paragraphedeliste"/>
        <w:numPr>
          <w:ilvl w:val="0"/>
          <w:numId w:val="6"/>
        </w:numPr>
        <w:rPr>
          <w:rFonts w:asciiTheme="majorHAnsi" w:hAnsiTheme="majorHAnsi" w:cstheme="majorHAnsi"/>
          <w:sz w:val="24"/>
          <w:szCs w:val="24"/>
        </w:rPr>
      </w:pPr>
      <w:r>
        <w:rPr>
          <w:rFonts w:asciiTheme="majorHAnsi" w:hAnsiTheme="majorHAnsi" w:cstheme="majorHAnsi"/>
          <w:sz w:val="24"/>
          <w:szCs w:val="24"/>
        </w:rPr>
        <w:t>Recherche sur le cycle de vie des sources d’énergie</w:t>
      </w:r>
      <w:r w:rsidR="00257221">
        <w:rPr>
          <w:rFonts w:asciiTheme="majorHAnsi" w:hAnsiTheme="majorHAnsi" w:cstheme="majorHAnsi"/>
          <w:sz w:val="24"/>
          <w:szCs w:val="24"/>
        </w:rPr>
        <w:t xml:space="preserve"> (éolienne)</w:t>
      </w:r>
    </w:p>
    <w:p w14:paraId="077113EE" w14:textId="723B5357" w:rsidR="00CE30E2" w:rsidRDefault="00CE30E2" w:rsidP="00CE30E2">
      <w:pPr>
        <w:rPr>
          <w:rFonts w:asciiTheme="majorHAnsi" w:hAnsiTheme="majorHAnsi" w:cstheme="majorHAnsi"/>
          <w:sz w:val="24"/>
          <w:szCs w:val="24"/>
        </w:rPr>
      </w:pPr>
    </w:p>
    <w:p w14:paraId="68F925B7" w14:textId="3928DA16" w:rsidR="00CE30E2" w:rsidRDefault="00CE30E2" w:rsidP="00CE30E2">
      <w:pPr>
        <w:rPr>
          <w:rFonts w:asciiTheme="majorHAnsi" w:hAnsiTheme="majorHAnsi" w:cstheme="majorHAnsi"/>
          <w:sz w:val="24"/>
          <w:szCs w:val="24"/>
        </w:rPr>
      </w:pPr>
    </w:p>
    <w:p w14:paraId="6F435A73" w14:textId="05F1F387" w:rsidR="00CE30E2" w:rsidRDefault="00CE30E2" w:rsidP="00CE30E2">
      <w:pPr>
        <w:rPr>
          <w:rFonts w:asciiTheme="majorHAnsi" w:hAnsiTheme="majorHAnsi" w:cstheme="majorHAnsi"/>
          <w:sz w:val="24"/>
          <w:szCs w:val="24"/>
        </w:rPr>
      </w:pPr>
    </w:p>
    <w:p w14:paraId="2E183E5D" w14:textId="731D31BA" w:rsidR="00CE30E2" w:rsidRDefault="00CE30E2" w:rsidP="00CE30E2">
      <w:pPr>
        <w:rPr>
          <w:rFonts w:asciiTheme="majorHAnsi" w:hAnsiTheme="majorHAnsi" w:cstheme="majorHAnsi"/>
          <w:sz w:val="24"/>
          <w:szCs w:val="24"/>
        </w:rPr>
      </w:pPr>
    </w:p>
    <w:p w14:paraId="42099266" w14:textId="04422734" w:rsidR="00CE30E2" w:rsidRDefault="00CE30E2" w:rsidP="00CE30E2">
      <w:pPr>
        <w:rPr>
          <w:rFonts w:asciiTheme="majorHAnsi" w:hAnsiTheme="majorHAnsi" w:cstheme="majorHAnsi"/>
          <w:sz w:val="24"/>
          <w:szCs w:val="24"/>
        </w:rPr>
      </w:pPr>
    </w:p>
    <w:p w14:paraId="78E6A8B0" w14:textId="43E26DFC" w:rsidR="00CE30E2" w:rsidRDefault="00CE30E2" w:rsidP="00CE30E2">
      <w:pPr>
        <w:rPr>
          <w:rFonts w:asciiTheme="majorHAnsi" w:hAnsiTheme="majorHAnsi" w:cstheme="majorHAnsi"/>
          <w:sz w:val="24"/>
          <w:szCs w:val="24"/>
        </w:rPr>
      </w:pPr>
    </w:p>
    <w:p w14:paraId="60A234BC" w14:textId="49CE087B" w:rsidR="00CE30E2" w:rsidRDefault="00CE30E2" w:rsidP="00CE30E2">
      <w:pPr>
        <w:rPr>
          <w:rFonts w:asciiTheme="majorHAnsi" w:hAnsiTheme="majorHAnsi" w:cstheme="majorHAnsi"/>
          <w:sz w:val="24"/>
          <w:szCs w:val="24"/>
        </w:rPr>
      </w:pPr>
    </w:p>
    <w:p w14:paraId="00283E04" w14:textId="22DFBF13" w:rsidR="00CE30E2" w:rsidRDefault="00CE30E2" w:rsidP="00CE30E2">
      <w:pPr>
        <w:rPr>
          <w:rFonts w:asciiTheme="majorHAnsi" w:hAnsiTheme="majorHAnsi" w:cstheme="majorHAnsi"/>
          <w:sz w:val="24"/>
          <w:szCs w:val="24"/>
        </w:rPr>
      </w:pPr>
    </w:p>
    <w:p w14:paraId="7CB20867" w14:textId="54F9511A" w:rsidR="00CE30E2" w:rsidRDefault="00CE30E2" w:rsidP="00CE30E2">
      <w:pPr>
        <w:rPr>
          <w:rFonts w:asciiTheme="majorHAnsi" w:hAnsiTheme="majorHAnsi" w:cstheme="majorHAnsi"/>
          <w:sz w:val="24"/>
          <w:szCs w:val="24"/>
        </w:rPr>
      </w:pPr>
    </w:p>
    <w:p w14:paraId="7BA92BAE" w14:textId="23FDBF3A" w:rsidR="00CE30E2" w:rsidRDefault="00CE30E2" w:rsidP="00CE30E2">
      <w:pPr>
        <w:rPr>
          <w:rFonts w:asciiTheme="majorHAnsi" w:hAnsiTheme="majorHAnsi" w:cstheme="majorHAnsi"/>
          <w:sz w:val="24"/>
          <w:szCs w:val="24"/>
        </w:rPr>
      </w:pPr>
    </w:p>
    <w:p w14:paraId="589DE837" w14:textId="3CE25F25" w:rsidR="00CE30E2" w:rsidRDefault="00CE30E2" w:rsidP="00CE30E2">
      <w:pPr>
        <w:rPr>
          <w:rFonts w:asciiTheme="majorHAnsi" w:hAnsiTheme="majorHAnsi" w:cstheme="majorHAnsi"/>
          <w:sz w:val="24"/>
          <w:szCs w:val="24"/>
        </w:rPr>
      </w:pPr>
    </w:p>
    <w:p w14:paraId="5368EE20" w14:textId="7B8419BD" w:rsidR="00CE30E2" w:rsidRDefault="00CE30E2" w:rsidP="00CE30E2">
      <w:pPr>
        <w:rPr>
          <w:rFonts w:asciiTheme="majorHAnsi" w:hAnsiTheme="majorHAnsi" w:cstheme="majorHAnsi"/>
          <w:sz w:val="24"/>
          <w:szCs w:val="24"/>
        </w:rPr>
      </w:pPr>
    </w:p>
    <w:p w14:paraId="15DC58E1" w14:textId="414A74E6" w:rsidR="00CE30E2" w:rsidRDefault="00CE30E2" w:rsidP="00CE30E2">
      <w:pPr>
        <w:rPr>
          <w:rFonts w:asciiTheme="majorHAnsi" w:hAnsiTheme="majorHAnsi" w:cstheme="majorHAnsi"/>
          <w:sz w:val="24"/>
          <w:szCs w:val="24"/>
        </w:rPr>
      </w:pPr>
    </w:p>
    <w:p w14:paraId="60736821" w14:textId="466EAC41" w:rsidR="00CE30E2" w:rsidRDefault="00CE30E2" w:rsidP="00CE30E2">
      <w:pPr>
        <w:rPr>
          <w:rFonts w:asciiTheme="majorHAnsi" w:hAnsiTheme="majorHAnsi" w:cstheme="majorHAnsi"/>
          <w:sz w:val="24"/>
          <w:szCs w:val="24"/>
        </w:rPr>
      </w:pPr>
    </w:p>
    <w:p w14:paraId="1ED31388" w14:textId="22A0FAAF" w:rsidR="00CE30E2" w:rsidRDefault="00CE30E2" w:rsidP="00CE30E2">
      <w:pPr>
        <w:rPr>
          <w:rFonts w:asciiTheme="majorHAnsi" w:hAnsiTheme="majorHAnsi" w:cstheme="majorHAnsi"/>
          <w:sz w:val="24"/>
          <w:szCs w:val="24"/>
        </w:rPr>
      </w:pPr>
    </w:p>
    <w:p w14:paraId="14BDE0D8" w14:textId="53678D11" w:rsidR="00CE30E2" w:rsidRDefault="00CE30E2" w:rsidP="00CE30E2">
      <w:pPr>
        <w:rPr>
          <w:rFonts w:asciiTheme="majorHAnsi" w:hAnsiTheme="majorHAnsi" w:cstheme="majorHAnsi"/>
          <w:sz w:val="24"/>
          <w:szCs w:val="24"/>
        </w:rPr>
      </w:pPr>
    </w:p>
    <w:p w14:paraId="469BB3C5" w14:textId="7229CA61" w:rsidR="00CE30E2" w:rsidRDefault="00CE30E2" w:rsidP="00CE30E2">
      <w:pPr>
        <w:rPr>
          <w:rFonts w:asciiTheme="majorHAnsi" w:hAnsiTheme="majorHAnsi" w:cstheme="majorHAnsi"/>
          <w:sz w:val="24"/>
          <w:szCs w:val="24"/>
        </w:rPr>
      </w:pPr>
    </w:p>
    <w:p w14:paraId="4845F1E2" w14:textId="77777777" w:rsidR="00CE30E2" w:rsidRDefault="00CE30E2" w:rsidP="00CE30E2">
      <w:pPr>
        <w:rPr>
          <w:rFonts w:asciiTheme="majorHAnsi" w:hAnsiTheme="majorHAnsi" w:cstheme="majorHAnsi"/>
          <w:sz w:val="24"/>
          <w:szCs w:val="24"/>
        </w:rPr>
      </w:pPr>
    </w:p>
    <w:p w14:paraId="3496EEBB" w14:textId="1D513ED9" w:rsidR="00CE30E2" w:rsidRDefault="00CE30E2" w:rsidP="00CE30E2">
      <w:pPr>
        <w:rPr>
          <w:rFonts w:asciiTheme="majorHAnsi" w:hAnsiTheme="majorHAnsi" w:cstheme="majorHAnsi"/>
          <w:sz w:val="24"/>
          <w:szCs w:val="24"/>
        </w:rPr>
      </w:pPr>
    </w:p>
    <w:p w14:paraId="50E4C62D" w14:textId="739380CA" w:rsidR="00CE30E2" w:rsidRDefault="00CE30E2" w:rsidP="00CE30E2">
      <w:pPr>
        <w:rPr>
          <w:rFonts w:asciiTheme="majorHAnsi" w:hAnsiTheme="majorHAnsi" w:cstheme="majorHAnsi"/>
          <w:sz w:val="24"/>
          <w:szCs w:val="24"/>
        </w:rPr>
      </w:pPr>
    </w:p>
    <w:p w14:paraId="7CC0BA6B" w14:textId="08BC9096" w:rsidR="00CE30E2" w:rsidRDefault="00CE30E2" w:rsidP="00CE30E2">
      <w:pPr>
        <w:rPr>
          <w:rFonts w:asciiTheme="majorHAnsi" w:hAnsiTheme="majorHAnsi" w:cstheme="majorHAnsi"/>
          <w:sz w:val="24"/>
          <w:szCs w:val="24"/>
        </w:rPr>
      </w:pPr>
    </w:p>
    <w:p w14:paraId="1E77BA10" w14:textId="77777777" w:rsidR="00CE30E2" w:rsidRPr="00CE30E2" w:rsidRDefault="00CE30E2" w:rsidP="00CE30E2">
      <w:pPr>
        <w:rPr>
          <w:rFonts w:asciiTheme="majorHAnsi" w:hAnsiTheme="majorHAnsi" w:cstheme="majorHAnsi"/>
          <w:sz w:val="24"/>
          <w:szCs w:val="24"/>
        </w:rPr>
      </w:pPr>
    </w:p>
    <w:p w14:paraId="6D1EF537" w14:textId="24D7EEAE" w:rsidR="003A706A" w:rsidRDefault="003A706A" w:rsidP="003A706A">
      <w:pPr>
        <w:rPr>
          <w:rFonts w:asciiTheme="majorHAnsi" w:hAnsiTheme="majorHAnsi" w:cstheme="majorHAnsi"/>
          <w:sz w:val="56"/>
          <w:szCs w:val="56"/>
        </w:rPr>
      </w:pPr>
    </w:p>
    <w:p w14:paraId="0AEC48AE" w14:textId="77777777" w:rsidR="003A706A" w:rsidRPr="003A706A" w:rsidRDefault="003A706A" w:rsidP="003A706A">
      <w:pPr>
        <w:rPr>
          <w:rFonts w:asciiTheme="majorHAnsi" w:hAnsiTheme="majorHAnsi" w:cstheme="majorHAnsi"/>
        </w:rPr>
      </w:pPr>
    </w:p>
    <w:p w14:paraId="4C028E7D" w14:textId="2A6CD128" w:rsidR="00257221" w:rsidRPr="003A706A" w:rsidRDefault="003A706A" w:rsidP="003A706A">
      <w:pPr>
        <w:pStyle w:val="Paragraphedeliste"/>
        <w:numPr>
          <w:ilvl w:val="0"/>
          <w:numId w:val="9"/>
        </w:numPr>
        <w:rPr>
          <w:rFonts w:asciiTheme="majorHAnsi" w:hAnsiTheme="majorHAnsi" w:cstheme="majorHAnsi"/>
          <w:sz w:val="56"/>
          <w:szCs w:val="56"/>
        </w:rPr>
      </w:pPr>
      <w:r w:rsidRPr="003A706A">
        <w:rPr>
          <w:rFonts w:asciiTheme="majorHAnsi" w:hAnsiTheme="majorHAnsi" w:cstheme="majorHAnsi"/>
          <w:sz w:val="24"/>
          <w:szCs w:val="24"/>
        </w:rPr>
        <w:lastRenderedPageBreak/>
        <w:t>Etude de différents articles</w:t>
      </w:r>
      <w:r>
        <w:rPr>
          <w:rFonts w:asciiTheme="majorHAnsi" w:hAnsiTheme="majorHAnsi" w:cstheme="majorHAnsi"/>
          <w:sz w:val="24"/>
          <w:szCs w:val="24"/>
        </w:rPr>
        <w:t> :</w:t>
      </w:r>
    </w:p>
    <w:p w14:paraId="4CBE98DD" w14:textId="77777777" w:rsidR="003A706A" w:rsidRPr="003A706A" w:rsidRDefault="003A706A" w:rsidP="003A706A">
      <w:pPr>
        <w:pStyle w:val="Paragraphedeliste"/>
        <w:rPr>
          <w:rFonts w:asciiTheme="majorHAnsi" w:hAnsiTheme="majorHAnsi" w:cstheme="majorHAnsi"/>
          <w:sz w:val="56"/>
          <w:szCs w:val="56"/>
        </w:rPr>
      </w:pPr>
    </w:p>
    <w:p w14:paraId="2CDC9406" w14:textId="56D67CBF" w:rsidR="003A706A" w:rsidRDefault="00EE199C" w:rsidP="003A706A">
      <w:pPr>
        <w:jc w:val="center"/>
        <w:rPr>
          <w:rFonts w:asciiTheme="majorHAnsi" w:hAnsiTheme="majorHAnsi" w:cstheme="majorHAnsi"/>
          <w:sz w:val="56"/>
          <w:szCs w:val="56"/>
          <w:lang w:val="en-US"/>
        </w:rPr>
      </w:pPr>
      <w:r w:rsidRPr="00EE199C">
        <w:rPr>
          <w:rFonts w:asciiTheme="majorHAnsi" w:hAnsiTheme="majorHAnsi" w:cstheme="majorHAnsi"/>
          <w:sz w:val="56"/>
          <w:szCs w:val="56"/>
          <w:lang w:val="en-US"/>
        </w:rPr>
        <w:t>Sustainable AI: An integrated model to guide public sector decision-making</w:t>
      </w:r>
    </w:p>
    <w:p w14:paraId="7D7C9EB3" w14:textId="77777777" w:rsidR="00EE199C" w:rsidRPr="001220EE" w:rsidRDefault="00EE199C" w:rsidP="003A706A">
      <w:pPr>
        <w:jc w:val="center"/>
        <w:rPr>
          <w:rFonts w:asciiTheme="majorHAnsi" w:hAnsiTheme="majorHAnsi" w:cstheme="majorHAnsi"/>
          <w:sz w:val="56"/>
          <w:szCs w:val="56"/>
          <w:lang w:val="en-US"/>
        </w:rPr>
      </w:pPr>
    </w:p>
    <w:p w14:paraId="252773B0" w14:textId="77777777" w:rsidR="003A706A" w:rsidRPr="001220EE"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problématique :</w:t>
      </w:r>
    </w:p>
    <w:p w14:paraId="758DE1AE"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5F17B9A2" w14:textId="77777777" w:rsidR="003A706A" w:rsidRPr="001220EE"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ED7E16">
        <w:rPr>
          <w:rStyle w:val="normaltextrun"/>
          <w:rFonts w:asciiTheme="majorHAnsi" w:hAnsiTheme="majorHAnsi" w:cstheme="majorHAnsi"/>
        </w:rPr>
        <w:t>Comment le concept d'IA durable peut-il être défini et opérationnalisé pour guider les décisions du secteur public ?</w:t>
      </w:r>
    </w:p>
    <w:p w14:paraId="2C396B92" w14:textId="77777777" w:rsidR="003A706A" w:rsidRPr="001220EE"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31E09336"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méthode :</w:t>
      </w:r>
    </w:p>
    <w:p w14:paraId="0F7C49EC"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E2CAB4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roofErr w:type="spellStart"/>
      <w:r>
        <w:rPr>
          <w:rStyle w:val="normaltextrun"/>
          <w:rFonts w:asciiTheme="majorHAnsi" w:hAnsiTheme="majorHAnsi" w:cstheme="majorHAnsi"/>
        </w:rPr>
        <w:t>Literature</w:t>
      </w:r>
      <w:proofErr w:type="spellEnd"/>
      <w:r>
        <w:rPr>
          <w:rStyle w:val="normaltextrun"/>
          <w:rFonts w:asciiTheme="majorHAnsi" w:hAnsiTheme="majorHAnsi" w:cstheme="majorHAnsi"/>
        </w:rPr>
        <w:t xml:space="preserve"> </w:t>
      </w:r>
      <w:proofErr w:type="spellStart"/>
      <w:r>
        <w:rPr>
          <w:rStyle w:val="normaltextrun"/>
          <w:rFonts w:asciiTheme="majorHAnsi" w:hAnsiTheme="majorHAnsi" w:cstheme="majorHAnsi"/>
        </w:rPr>
        <w:t>review</w:t>
      </w:r>
      <w:proofErr w:type="spellEnd"/>
      <w:r>
        <w:rPr>
          <w:rStyle w:val="normaltextrun"/>
          <w:rFonts w:asciiTheme="majorHAnsi" w:hAnsiTheme="majorHAnsi" w:cstheme="majorHAnsi"/>
        </w:rPr>
        <w:t> :</w:t>
      </w:r>
    </w:p>
    <w:p w14:paraId="02B322F4" w14:textId="7777777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Les auteurs de l’articles commencent par </w:t>
      </w:r>
      <w:r w:rsidRPr="00AB7325">
        <w:rPr>
          <w:rStyle w:val="normaltextrun"/>
          <w:rFonts w:asciiTheme="majorHAnsi" w:hAnsiTheme="majorHAnsi" w:cstheme="majorHAnsi"/>
        </w:rPr>
        <w:t>présente</w:t>
      </w:r>
      <w:r>
        <w:rPr>
          <w:rStyle w:val="normaltextrun"/>
          <w:rFonts w:asciiTheme="majorHAnsi" w:hAnsiTheme="majorHAnsi" w:cstheme="majorHAnsi"/>
        </w:rPr>
        <w:t>r</w:t>
      </w:r>
      <w:r w:rsidRPr="00AB7325">
        <w:rPr>
          <w:rStyle w:val="normaltextrun"/>
          <w:rFonts w:asciiTheme="majorHAnsi" w:hAnsiTheme="majorHAnsi" w:cstheme="majorHAnsi"/>
        </w:rPr>
        <w:t xml:space="preserve"> le contexte de la prise de décision du secteur public en matière de gouvernance de l'I</w:t>
      </w:r>
      <w:r>
        <w:rPr>
          <w:rStyle w:val="normaltextrun"/>
          <w:rFonts w:asciiTheme="majorHAnsi" w:hAnsiTheme="majorHAnsi" w:cstheme="majorHAnsi"/>
        </w:rPr>
        <w:t xml:space="preserve">A ainsi que </w:t>
      </w:r>
      <w:r w:rsidRPr="00AB7325">
        <w:rPr>
          <w:rStyle w:val="normaltextrun"/>
          <w:rFonts w:asciiTheme="majorHAnsi" w:hAnsiTheme="majorHAnsi" w:cstheme="majorHAnsi"/>
        </w:rPr>
        <w:t xml:space="preserve">la façon dont le concept de durabilité a été </w:t>
      </w:r>
      <w:r>
        <w:rPr>
          <w:rStyle w:val="normaltextrun"/>
          <w:rFonts w:asciiTheme="majorHAnsi" w:hAnsiTheme="majorHAnsi" w:cstheme="majorHAnsi"/>
        </w:rPr>
        <w:t>élaboré</w:t>
      </w:r>
      <w:r w:rsidRPr="00AB7325">
        <w:rPr>
          <w:rStyle w:val="normaltextrun"/>
          <w:rFonts w:asciiTheme="majorHAnsi" w:hAnsiTheme="majorHAnsi" w:cstheme="majorHAnsi"/>
        </w:rPr>
        <w:t xml:space="preserve"> dans le contexte du développement durable et des </w:t>
      </w:r>
      <w:r>
        <w:rPr>
          <w:rStyle w:val="normaltextrun"/>
          <w:rFonts w:asciiTheme="majorHAnsi" w:hAnsiTheme="majorHAnsi" w:cstheme="majorHAnsi"/>
        </w:rPr>
        <w:t>objectifs du développement durable</w:t>
      </w:r>
      <w:r w:rsidRPr="00AB7325">
        <w:rPr>
          <w:rStyle w:val="normaltextrun"/>
          <w:rFonts w:asciiTheme="majorHAnsi" w:hAnsiTheme="majorHAnsi" w:cstheme="majorHAnsi"/>
        </w:rPr>
        <w:t>.</w:t>
      </w:r>
    </w:p>
    <w:p w14:paraId="2D50968D" w14:textId="25ACE8EB"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sidRPr="00257221">
        <w:rPr>
          <w:rStyle w:val="normaltextrun"/>
          <w:rFonts w:asciiTheme="majorHAnsi" w:hAnsiTheme="majorHAnsi" w:cstheme="majorHAnsi"/>
        </w:rPr>
        <w:t xml:space="preserve">FSSD - Framework for Strategic </w:t>
      </w:r>
      <w:proofErr w:type="spellStart"/>
      <w:r w:rsidRPr="00257221">
        <w:rPr>
          <w:rStyle w:val="normaltextrun"/>
          <w:rFonts w:asciiTheme="majorHAnsi" w:hAnsiTheme="majorHAnsi" w:cstheme="majorHAnsi"/>
        </w:rPr>
        <w:t>Sustainable</w:t>
      </w:r>
      <w:proofErr w:type="spellEnd"/>
      <w:r w:rsidRPr="00257221">
        <w:rPr>
          <w:rStyle w:val="normaltextrun"/>
          <w:rFonts w:asciiTheme="majorHAnsi" w:hAnsiTheme="majorHAnsi" w:cstheme="majorHAnsi"/>
        </w:rPr>
        <w:t xml:space="preserve"> </w:t>
      </w:r>
      <w:proofErr w:type="spellStart"/>
      <w:r w:rsidRPr="00257221">
        <w:rPr>
          <w:rStyle w:val="normaltextrun"/>
          <w:rFonts w:asciiTheme="majorHAnsi" w:hAnsiTheme="majorHAnsi" w:cstheme="majorHAnsi"/>
        </w:rPr>
        <w:t>Development</w:t>
      </w:r>
      <w:proofErr w:type="spellEnd"/>
      <w:r w:rsidRPr="00257221">
        <w:rPr>
          <w:rStyle w:val="normaltextrun"/>
          <w:rFonts w:asciiTheme="majorHAnsi" w:hAnsiTheme="majorHAnsi" w:cstheme="majorHAnsi"/>
        </w:rPr>
        <w:t xml:space="preserve"> a été mis en place dans une différents contextes et avec une variété d'acteurs du secteur public et à but non lucratif, testant son utilité de donner « des orientations sur la manière dont toute région, organisation ou projet peut développer une vision encadrée par des principes de durabilité sociale et écologique, analyser et évaluer la situation actuelle par rapport à cette vision et ainsi clarifier l'écart, générer des idées d'actions possibles qui pourraient aider à combler le fossé, et classer ces actions par ordre de priorité dans un plan progressif et économiquement attractif. »</w:t>
      </w:r>
    </w:p>
    <w:p w14:paraId="75705191" w14:textId="70F60B7A" w:rsidR="003A706A" w:rsidRDefault="003A706A" w:rsidP="003A706A">
      <w:pPr>
        <w:pStyle w:val="paragraph"/>
        <w:spacing w:after="0"/>
        <w:jc w:val="both"/>
        <w:textAlignment w:val="baseline"/>
        <w:rPr>
          <w:rStyle w:val="normaltextrun"/>
          <w:rFonts w:asciiTheme="majorHAnsi" w:hAnsiTheme="majorHAnsi" w:cstheme="majorHAnsi"/>
        </w:rPr>
      </w:pPr>
    </w:p>
    <w:p w14:paraId="2A23456D" w14:textId="262B350D" w:rsidR="003A706A" w:rsidRDefault="003A706A" w:rsidP="003A706A">
      <w:pPr>
        <w:pStyle w:val="paragraph"/>
        <w:spacing w:after="0"/>
        <w:jc w:val="both"/>
        <w:textAlignment w:val="baseline"/>
        <w:rPr>
          <w:rStyle w:val="normaltextrun"/>
          <w:rFonts w:asciiTheme="majorHAnsi" w:hAnsiTheme="majorHAnsi" w:cstheme="majorHAnsi"/>
        </w:rPr>
      </w:pPr>
    </w:p>
    <w:p w14:paraId="629EEE04" w14:textId="061DF56F" w:rsidR="003A706A" w:rsidRDefault="003A706A" w:rsidP="003A706A">
      <w:pPr>
        <w:pStyle w:val="paragraph"/>
        <w:spacing w:after="0"/>
        <w:jc w:val="both"/>
        <w:textAlignment w:val="baseline"/>
        <w:rPr>
          <w:rStyle w:val="normaltextrun"/>
          <w:rFonts w:asciiTheme="majorHAnsi" w:hAnsiTheme="majorHAnsi" w:cstheme="majorHAnsi"/>
        </w:rPr>
      </w:pPr>
    </w:p>
    <w:p w14:paraId="465D5EF8" w14:textId="07111A0D" w:rsidR="003A706A" w:rsidRDefault="003A706A" w:rsidP="003A706A">
      <w:pPr>
        <w:pStyle w:val="paragraph"/>
        <w:spacing w:after="0"/>
        <w:jc w:val="both"/>
        <w:textAlignment w:val="baseline"/>
        <w:rPr>
          <w:rStyle w:val="normaltextrun"/>
          <w:rFonts w:asciiTheme="majorHAnsi" w:hAnsiTheme="majorHAnsi" w:cstheme="majorHAnsi"/>
        </w:rPr>
      </w:pPr>
    </w:p>
    <w:p w14:paraId="362122EA" w14:textId="30453BB5" w:rsidR="003A706A" w:rsidRDefault="003A706A" w:rsidP="003A706A">
      <w:pPr>
        <w:pStyle w:val="paragraph"/>
        <w:spacing w:after="0"/>
        <w:jc w:val="both"/>
        <w:textAlignment w:val="baseline"/>
        <w:rPr>
          <w:rStyle w:val="normaltextrun"/>
          <w:rFonts w:asciiTheme="majorHAnsi" w:hAnsiTheme="majorHAnsi" w:cstheme="majorHAnsi"/>
        </w:rPr>
      </w:pPr>
    </w:p>
    <w:p w14:paraId="6B105A48" w14:textId="77777777" w:rsidR="003A706A" w:rsidRDefault="003A706A" w:rsidP="003A706A">
      <w:pPr>
        <w:pStyle w:val="paragraph"/>
        <w:spacing w:after="0"/>
        <w:jc w:val="both"/>
        <w:textAlignment w:val="baseline"/>
        <w:rPr>
          <w:rStyle w:val="normaltextrun"/>
          <w:rFonts w:asciiTheme="majorHAnsi" w:hAnsiTheme="majorHAnsi" w:cstheme="majorHAnsi"/>
        </w:rPr>
      </w:pPr>
    </w:p>
    <w:p w14:paraId="07AC63A3" w14:textId="77777777" w:rsidR="003A706A" w:rsidRPr="00257221" w:rsidRDefault="003A706A" w:rsidP="003A706A">
      <w:pPr>
        <w:pStyle w:val="paragraph"/>
        <w:spacing w:after="0"/>
        <w:ind w:left="720"/>
        <w:jc w:val="both"/>
        <w:textAlignment w:val="baseline"/>
        <w:rPr>
          <w:rStyle w:val="normaltextrun"/>
          <w:rFonts w:asciiTheme="majorHAnsi" w:hAnsiTheme="majorHAnsi" w:cstheme="majorHAnsi"/>
        </w:rPr>
      </w:pPr>
      <w:r w:rsidRPr="00257221">
        <w:rPr>
          <w:rStyle w:val="normaltextrun"/>
          <w:rFonts w:asciiTheme="majorHAnsi" w:hAnsiTheme="majorHAnsi" w:cstheme="majorHAnsi"/>
        </w:rPr>
        <w:lastRenderedPageBreak/>
        <w:t xml:space="preserve">L’article présente ensuite l’approche de recherche. </w:t>
      </w:r>
    </w:p>
    <w:p w14:paraId="7B772879" w14:textId="77777777" w:rsidR="003A706A" w:rsidRDefault="003A706A" w:rsidP="003A706A">
      <w:pPr>
        <w:pStyle w:val="paragraph"/>
        <w:spacing w:after="0"/>
        <w:jc w:val="both"/>
        <w:textAlignment w:val="baseline"/>
        <w:rPr>
          <w:rStyle w:val="normaltextrun"/>
          <w:rFonts w:asciiTheme="majorHAnsi" w:hAnsiTheme="majorHAnsi" w:cstheme="majorHAnsi"/>
        </w:rPr>
      </w:pPr>
      <w:r>
        <w:rPr>
          <w:noProof/>
        </w:rPr>
        <w:drawing>
          <wp:inline distT="0" distB="0" distL="0" distR="0" wp14:anchorId="04291585" wp14:editId="372B354E">
            <wp:extent cx="5760720" cy="67564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756400"/>
                    </a:xfrm>
                    <a:prstGeom prst="rect">
                      <a:avLst/>
                    </a:prstGeom>
                  </pic:spPr>
                </pic:pic>
              </a:graphicData>
            </a:graphic>
          </wp:inline>
        </w:drawing>
      </w:r>
    </w:p>
    <w:p w14:paraId="25589601" w14:textId="77777777" w:rsidR="003A706A" w:rsidRDefault="003A706A" w:rsidP="003A706A">
      <w:pPr>
        <w:pStyle w:val="paragraph"/>
        <w:spacing w:after="0"/>
        <w:jc w:val="both"/>
        <w:textAlignment w:val="baseline"/>
        <w:rPr>
          <w:rStyle w:val="normaltextrun"/>
          <w:rFonts w:asciiTheme="majorHAnsi" w:hAnsiTheme="majorHAnsi" w:cstheme="majorHAnsi"/>
        </w:rPr>
      </w:pPr>
      <w:r w:rsidRPr="00AB7325">
        <w:rPr>
          <w:rStyle w:val="normaltextrun"/>
          <w:rFonts w:asciiTheme="majorHAnsi" w:hAnsiTheme="majorHAnsi" w:cstheme="majorHAnsi"/>
        </w:rPr>
        <w:t xml:space="preserve">La section 4 </w:t>
      </w:r>
      <w:r>
        <w:rPr>
          <w:rStyle w:val="normaltextrun"/>
          <w:rFonts w:asciiTheme="majorHAnsi" w:hAnsiTheme="majorHAnsi" w:cstheme="majorHAnsi"/>
        </w:rPr>
        <w:t xml:space="preserve">de l’article </w:t>
      </w:r>
      <w:r w:rsidRPr="00AB7325">
        <w:rPr>
          <w:rStyle w:val="normaltextrun"/>
          <w:rFonts w:asciiTheme="majorHAnsi" w:hAnsiTheme="majorHAnsi" w:cstheme="majorHAnsi"/>
        </w:rPr>
        <w:t xml:space="preserve">présente les résultats de </w:t>
      </w:r>
      <w:r>
        <w:rPr>
          <w:rStyle w:val="normaltextrun"/>
          <w:rFonts w:asciiTheme="majorHAnsi" w:hAnsiTheme="majorHAnsi" w:cstheme="majorHAnsi"/>
        </w:rPr>
        <w:t xml:space="preserve">la </w:t>
      </w:r>
      <w:r w:rsidRPr="00AB7325">
        <w:rPr>
          <w:rStyle w:val="normaltextrun"/>
          <w:rFonts w:asciiTheme="majorHAnsi" w:hAnsiTheme="majorHAnsi" w:cstheme="majorHAnsi"/>
        </w:rPr>
        <w:t>revue de la littérature</w:t>
      </w:r>
      <w:r>
        <w:rPr>
          <w:rStyle w:val="normaltextrun"/>
          <w:rFonts w:asciiTheme="majorHAnsi" w:hAnsiTheme="majorHAnsi" w:cstheme="majorHAnsi"/>
        </w:rPr>
        <w:t xml:space="preserve"> des auteurs et compare les différentes façons dont l’IA durable est conceptualisée et abordée dans ces différents articles.</w:t>
      </w:r>
    </w:p>
    <w:p w14:paraId="527F7B81" w14:textId="77777777" w:rsidR="003A706A" w:rsidRDefault="003A706A" w:rsidP="003A706A">
      <w:pPr>
        <w:pStyle w:val="paragraph"/>
        <w:spacing w:after="0"/>
        <w:jc w:val="both"/>
        <w:textAlignment w:val="baseline"/>
        <w:rPr>
          <w:rStyle w:val="normaltextrun"/>
          <w:rFonts w:asciiTheme="majorHAnsi" w:hAnsiTheme="majorHAnsi" w:cstheme="majorHAnsi"/>
        </w:rPr>
      </w:pPr>
      <w:r>
        <w:rPr>
          <w:noProof/>
        </w:rPr>
        <w:lastRenderedPageBreak/>
        <w:drawing>
          <wp:inline distT="0" distB="0" distL="0" distR="0" wp14:anchorId="0FA8CEB3" wp14:editId="5A0E68F1">
            <wp:extent cx="3145076" cy="2377380"/>
            <wp:effectExtent l="0" t="0" r="0" b="444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7"/>
                    <a:stretch>
                      <a:fillRect/>
                    </a:stretch>
                  </pic:blipFill>
                  <pic:spPr>
                    <a:xfrm>
                      <a:off x="0" y="0"/>
                      <a:ext cx="3216266" cy="2431193"/>
                    </a:xfrm>
                    <a:prstGeom prst="rect">
                      <a:avLst/>
                    </a:prstGeom>
                  </pic:spPr>
                </pic:pic>
              </a:graphicData>
            </a:graphic>
          </wp:inline>
        </w:drawing>
      </w:r>
      <w:r>
        <w:rPr>
          <w:noProof/>
        </w:rPr>
        <w:drawing>
          <wp:inline distT="0" distB="0" distL="0" distR="0" wp14:anchorId="75DCBD10" wp14:editId="304E1503">
            <wp:extent cx="3102676" cy="5303337"/>
            <wp:effectExtent l="0" t="0" r="254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8"/>
                    <a:stretch>
                      <a:fillRect/>
                    </a:stretch>
                  </pic:blipFill>
                  <pic:spPr>
                    <a:xfrm>
                      <a:off x="0" y="0"/>
                      <a:ext cx="3109152" cy="5314407"/>
                    </a:xfrm>
                    <a:prstGeom prst="rect">
                      <a:avLst/>
                    </a:prstGeom>
                  </pic:spPr>
                </pic:pic>
              </a:graphicData>
            </a:graphic>
          </wp:inline>
        </w:drawing>
      </w:r>
    </w:p>
    <w:p w14:paraId="7FB1E737" w14:textId="6D64599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Par la suite, les auteurs</w:t>
      </w:r>
      <w:r w:rsidRPr="00AB7325">
        <w:rPr>
          <w:rStyle w:val="normaltextrun"/>
          <w:rFonts w:asciiTheme="majorHAnsi" w:hAnsiTheme="majorHAnsi" w:cstheme="majorHAnsi"/>
        </w:rPr>
        <w:t xml:space="preserve"> </w:t>
      </w:r>
      <w:r>
        <w:rPr>
          <w:rStyle w:val="normaltextrun"/>
          <w:rFonts w:asciiTheme="majorHAnsi" w:hAnsiTheme="majorHAnsi" w:cstheme="majorHAnsi"/>
        </w:rPr>
        <w:t xml:space="preserve">identifient et </w:t>
      </w:r>
      <w:r w:rsidRPr="00AB7325">
        <w:rPr>
          <w:rStyle w:val="normaltextrun"/>
          <w:rFonts w:asciiTheme="majorHAnsi" w:hAnsiTheme="majorHAnsi" w:cstheme="majorHAnsi"/>
        </w:rPr>
        <w:t xml:space="preserve">analyse </w:t>
      </w:r>
      <w:r>
        <w:rPr>
          <w:rStyle w:val="normaltextrun"/>
          <w:rFonts w:asciiTheme="majorHAnsi" w:hAnsiTheme="majorHAnsi" w:cstheme="majorHAnsi"/>
        </w:rPr>
        <w:t>les</w:t>
      </w:r>
      <w:r w:rsidRPr="00AB7325">
        <w:rPr>
          <w:rStyle w:val="normaltextrun"/>
          <w:rFonts w:asciiTheme="majorHAnsi" w:hAnsiTheme="majorHAnsi" w:cstheme="majorHAnsi"/>
        </w:rPr>
        <w:t xml:space="preserve"> conditions limites</w:t>
      </w:r>
      <w:r>
        <w:rPr>
          <w:rStyle w:val="normaltextrun"/>
          <w:rFonts w:asciiTheme="majorHAnsi" w:hAnsiTheme="majorHAnsi" w:cstheme="majorHAnsi"/>
        </w:rPr>
        <w:t xml:space="preserve"> nécessaire de l’IA</w:t>
      </w:r>
      <w:r w:rsidRPr="00AB7325">
        <w:rPr>
          <w:rStyle w:val="normaltextrun"/>
          <w:rFonts w:asciiTheme="majorHAnsi" w:hAnsiTheme="majorHAnsi" w:cstheme="majorHAnsi"/>
        </w:rPr>
        <w:t xml:space="preserve"> en intégrant la littérature sur la durabilité et </w:t>
      </w:r>
      <w:r>
        <w:rPr>
          <w:rStyle w:val="normaltextrun"/>
          <w:rFonts w:asciiTheme="majorHAnsi" w:hAnsiTheme="majorHAnsi" w:cstheme="majorHAnsi"/>
        </w:rPr>
        <w:t xml:space="preserve">sur </w:t>
      </w:r>
      <w:r w:rsidRPr="00AB7325">
        <w:rPr>
          <w:rStyle w:val="normaltextrun"/>
          <w:rFonts w:asciiTheme="majorHAnsi" w:hAnsiTheme="majorHAnsi" w:cstheme="majorHAnsi"/>
        </w:rPr>
        <w:t xml:space="preserve">l'IA du secteur public afin d'aboutir à un modèle conceptuel préliminaire d'IA durable pour le secteur public. </w:t>
      </w:r>
    </w:p>
    <w:p w14:paraId="3DCDE32D" w14:textId="77777777" w:rsidR="003A706A" w:rsidRDefault="003A706A" w:rsidP="003A706A">
      <w:pPr>
        <w:pStyle w:val="paragraph"/>
        <w:spacing w:after="0"/>
        <w:jc w:val="both"/>
        <w:textAlignment w:val="baseline"/>
        <w:rPr>
          <w:rStyle w:val="normaltextrun"/>
          <w:rFonts w:asciiTheme="majorHAnsi" w:hAnsiTheme="majorHAnsi" w:cstheme="majorHAnsi"/>
        </w:rPr>
      </w:pPr>
    </w:p>
    <w:p w14:paraId="670023A3" w14:textId="7777777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lastRenderedPageBreak/>
        <w:t>Les 5 conditions limites :</w:t>
      </w:r>
    </w:p>
    <w:p w14:paraId="0B640B65"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diversité : </w:t>
      </w:r>
      <w:r w:rsidRPr="004D0283">
        <w:rPr>
          <w:rStyle w:val="normaltextrun"/>
          <w:rFonts w:asciiTheme="majorHAnsi" w:hAnsiTheme="majorHAnsi" w:cstheme="majorHAnsi"/>
        </w:rPr>
        <w:t xml:space="preserve">éviter la dégradation de la durabilité sociale par la </w:t>
      </w:r>
      <w:r>
        <w:rPr>
          <w:rStyle w:val="normaltextrun"/>
          <w:rFonts w:asciiTheme="majorHAnsi" w:hAnsiTheme="majorHAnsi" w:cstheme="majorHAnsi"/>
        </w:rPr>
        <w:t>monopolisation</w:t>
      </w:r>
      <w:r w:rsidRPr="004D0283">
        <w:rPr>
          <w:rStyle w:val="normaltextrun"/>
          <w:rFonts w:asciiTheme="majorHAnsi" w:hAnsiTheme="majorHAnsi" w:cstheme="majorHAnsi"/>
        </w:rPr>
        <w:t xml:space="preserve"> des systèmes d'IA par les élites ou l'exclusion des parties prenantes concernées de la gouvernance de l'IA.</w:t>
      </w:r>
    </w:p>
    <w:p w14:paraId="1815D9BE"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capacité d’apprendre : </w:t>
      </w:r>
      <w:r w:rsidRPr="004D0283">
        <w:rPr>
          <w:rStyle w:val="normaltextrun"/>
          <w:rFonts w:asciiTheme="majorHAnsi" w:hAnsiTheme="majorHAnsi" w:cstheme="majorHAnsi"/>
        </w:rPr>
        <w:t>percevoir les changements et d'y répondre efficacement et comprend la capacité d'apprendre de l'expérience, en tant que mécanisme</w:t>
      </w:r>
    </w:p>
    <w:p w14:paraId="194EFC68"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capacité d’auto-organisation : </w:t>
      </w:r>
      <w:r w:rsidRPr="00BF6C75">
        <w:rPr>
          <w:rStyle w:val="normaltextrun"/>
          <w:rFonts w:asciiTheme="majorHAnsi" w:hAnsiTheme="majorHAnsi" w:cstheme="majorHAnsi"/>
          <w:highlight w:val="yellow"/>
        </w:rPr>
        <w:t xml:space="preserve">relire cette partie car pas </w:t>
      </w:r>
      <w:r>
        <w:rPr>
          <w:rStyle w:val="normaltextrun"/>
          <w:rFonts w:asciiTheme="majorHAnsi" w:hAnsiTheme="majorHAnsi" w:cstheme="majorHAnsi"/>
          <w:highlight w:val="yellow"/>
        </w:rPr>
        <w:t xml:space="preserve">très bien </w:t>
      </w:r>
      <w:r w:rsidRPr="00BF6C75">
        <w:rPr>
          <w:rStyle w:val="normaltextrun"/>
          <w:rFonts w:asciiTheme="majorHAnsi" w:hAnsiTheme="majorHAnsi" w:cstheme="majorHAnsi"/>
          <w:highlight w:val="yellow"/>
        </w:rPr>
        <w:t>comprise</w:t>
      </w:r>
    </w:p>
    <w:p w14:paraId="0635E5F8"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Un sens commun : </w:t>
      </w:r>
      <w:r w:rsidRPr="00BF6C75">
        <w:rPr>
          <w:rStyle w:val="normaltextrun"/>
          <w:rFonts w:asciiTheme="majorHAnsi" w:hAnsiTheme="majorHAnsi" w:cstheme="majorHAnsi"/>
        </w:rPr>
        <w:t>s'assurer que les systèmes d'IA n'incarnent pas ou ne manifestent pas de valeurs contraires aux valeurs sociétales ou aux valeurs des groupes de parties prenantes concernés.</w:t>
      </w:r>
    </w:p>
    <w:p w14:paraId="5CC419CF" w14:textId="77777777" w:rsidR="003A706A" w:rsidRPr="00A12E9F"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La confiance : </w:t>
      </w:r>
      <w:r w:rsidRPr="00AE6846">
        <w:rPr>
          <w:rStyle w:val="normaltextrun"/>
          <w:rFonts w:asciiTheme="majorHAnsi" w:hAnsiTheme="majorHAnsi" w:cstheme="majorHAnsi"/>
        </w:rPr>
        <w:t>veiller à ce que l'IA ne soit pas conçue et utilisée d'une manière qui, si elle était connue, trahirai la confiance dans cette IA ou dans les systèmes et services dans lesquels elle est intégrée.</w:t>
      </w:r>
    </w:p>
    <w:p w14:paraId="6A1EF54F" w14:textId="77777777" w:rsidR="003A706A" w:rsidRDefault="003A706A" w:rsidP="003A706A">
      <w:pPr>
        <w:pStyle w:val="paragraph"/>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Contribution personnelle :</w:t>
      </w:r>
    </w:p>
    <w:p w14:paraId="40B5D31B" w14:textId="77777777" w:rsidR="003A706A" w:rsidRDefault="003A706A" w:rsidP="003A706A">
      <w:pPr>
        <w:pStyle w:val="paragraph"/>
        <w:spacing w:after="0"/>
        <w:jc w:val="both"/>
        <w:textAlignment w:val="baseline"/>
        <w:rPr>
          <w:rStyle w:val="normaltextrun"/>
          <w:rFonts w:asciiTheme="majorHAnsi" w:hAnsiTheme="majorHAnsi" w:cstheme="majorHAnsi"/>
        </w:rPr>
      </w:pPr>
      <w:r w:rsidRPr="00AB7325">
        <w:rPr>
          <w:rStyle w:val="normaltextrun"/>
          <w:rFonts w:asciiTheme="majorHAnsi" w:hAnsiTheme="majorHAnsi" w:cstheme="majorHAnsi"/>
        </w:rPr>
        <w:t>La section 5 discute de l'analyse et présente le modèle intégré des conditions limites de l'IA durable, ainsi que des considérations opérationnelles sur la façon dont il peut être appliqué dans le processus décisionnel du secteur public. La dernière partie de cette section présente quelques remarques finales ainsi qu'un aperçu des limites de cette étude.</w:t>
      </w:r>
    </w:p>
    <w:p w14:paraId="1A7092DF" w14:textId="77777777" w:rsidR="003A706A" w:rsidRPr="00ED7E16" w:rsidRDefault="003A706A" w:rsidP="003A706A">
      <w:pPr>
        <w:pStyle w:val="paragraph"/>
        <w:spacing w:after="0"/>
        <w:jc w:val="both"/>
        <w:textAlignment w:val="baseline"/>
        <w:rPr>
          <w:rFonts w:asciiTheme="majorHAnsi" w:hAnsiTheme="majorHAnsi" w:cstheme="majorHAnsi"/>
        </w:rPr>
      </w:pPr>
      <w:r>
        <w:rPr>
          <w:noProof/>
        </w:rPr>
        <w:drawing>
          <wp:inline distT="0" distB="0" distL="0" distR="0" wp14:anchorId="3E88D3DB" wp14:editId="22344224">
            <wp:extent cx="5760720" cy="32702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9"/>
                    <a:stretch>
                      <a:fillRect/>
                    </a:stretch>
                  </pic:blipFill>
                  <pic:spPr>
                    <a:xfrm>
                      <a:off x="0" y="0"/>
                      <a:ext cx="5760720" cy="3270250"/>
                    </a:xfrm>
                    <a:prstGeom prst="rect">
                      <a:avLst/>
                    </a:prstGeom>
                  </pic:spPr>
                </pic:pic>
              </a:graphicData>
            </a:graphic>
          </wp:inline>
        </w:drawing>
      </w:r>
    </w:p>
    <w:p w14:paraId="0ED1ABAD"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sidRPr="001220EE">
        <w:rPr>
          <w:rStyle w:val="normaltextrun"/>
          <w:rFonts w:asciiTheme="majorHAnsi" w:hAnsiTheme="majorHAnsi" w:cstheme="majorHAnsi"/>
        </w:rPr>
        <w:t>Critique personnelle</w:t>
      </w:r>
      <w:r w:rsidRPr="001220EE">
        <w:rPr>
          <w:rStyle w:val="eop"/>
          <w:rFonts w:asciiTheme="majorHAnsi" w:hAnsiTheme="majorHAnsi" w:cstheme="majorHAnsi"/>
        </w:rPr>
        <w:t xml:space="preserve"> : </w:t>
      </w:r>
    </w:p>
    <w:p w14:paraId="1CB3BFDA"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Pr>
          <w:rStyle w:val="eop"/>
          <w:rFonts w:asciiTheme="majorHAnsi" w:hAnsiTheme="majorHAnsi" w:cstheme="majorHAnsi"/>
        </w:rPr>
        <w:t>Cet article parle surtout de l’impact sociétal de l’IA dans les différents secteurs et ne prends donc pas du tout en compte la partie environnemental ou économique de L’IA durable. Aucune application de ce model donc aucun résultat</w:t>
      </w:r>
    </w:p>
    <w:p w14:paraId="36D3C3EB"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Pr>
          <w:rStyle w:val="eop"/>
          <w:rFonts w:asciiTheme="majorHAnsi" w:hAnsiTheme="majorHAnsi" w:cstheme="majorHAnsi"/>
        </w:rPr>
        <w:t>Perspectives d’amélioration : Intégrer les questions environnementales à son modèle</w:t>
      </w:r>
    </w:p>
    <w:p w14:paraId="750FF146" w14:textId="77777777" w:rsidR="003A706A" w:rsidRPr="004A2CF3" w:rsidRDefault="003A706A" w:rsidP="003A706A">
      <w:pPr>
        <w:rPr>
          <w:lang w:eastAsia="fr-FR"/>
        </w:rPr>
      </w:pPr>
      <w:r w:rsidRPr="008B4019">
        <w:rPr>
          <w:highlight w:val="yellow"/>
          <w:lang w:eastAsia="fr-FR"/>
        </w:rPr>
        <w:t>RESUMER LE TABLEAU ASPECT SOCIAL POUR LE DEV DURABLE POUR METTRE EN PLACE DES LIMITES</w:t>
      </w:r>
    </w:p>
    <w:p w14:paraId="7FA801A3" w14:textId="77777777" w:rsidR="003A706A" w:rsidRDefault="003A706A" w:rsidP="003A706A">
      <w:pPr>
        <w:jc w:val="center"/>
        <w:rPr>
          <w:rFonts w:asciiTheme="majorHAnsi" w:hAnsiTheme="majorHAnsi" w:cstheme="majorHAnsi"/>
          <w:sz w:val="56"/>
          <w:szCs w:val="56"/>
          <w:lang w:val="en-US"/>
        </w:rPr>
      </w:pPr>
      <w:r w:rsidRPr="00A12E9F">
        <w:rPr>
          <w:rFonts w:asciiTheme="majorHAnsi" w:hAnsiTheme="majorHAnsi" w:cstheme="majorHAnsi"/>
          <w:sz w:val="56"/>
          <w:szCs w:val="56"/>
          <w:lang w:val="en-US"/>
        </w:rPr>
        <w:lastRenderedPageBreak/>
        <w:t>A Holistic Approach for Designing Carbon Aware Datacenters</w:t>
      </w:r>
    </w:p>
    <w:p w14:paraId="6B53CA1D" w14:textId="77777777" w:rsidR="003A706A" w:rsidRDefault="003A706A" w:rsidP="003A706A">
      <w:pPr>
        <w:jc w:val="center"/>
        <w:rPr>
          <w:rFonts w:asciiTheme="majorHAnsi" w:hAnsiTheme="majorHAnsi" w:cstheme="majorHAnsi"/>
          <w:sz w:val="56"/>
          <w:szCs w:val="56"/>
          <w:lang w:val="en-US"/>
        </w:rPr>
      </w:pPr>
    </w:p>
    <w:p w14:paraId="087DBD2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problématique :</w:t>
      </w:r>
    </w:p>
    <w:p w14:paraId="5ACDB24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03CD0A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Avoir un </w:t>
      </w:r>
      <w:proofErr w:type="spellStart"/>
      <w:r>
        <w:rPr>
          <w:rStyle w:val="normaltextrun"/>
          <w:rFonts w:asciiTheme="majorHAnsi" w:hAnsiTheme="majorHAnsi" w:cstheme="majorHAnsi"/>
        </w:rPr>
        <w:t>carbon</w:t>
      </w:r>
      <w:proofErr w:type="spellEnd"/>
      <w:r>
        <w:rPr>
          <w:rStyle w:val="normaltextrun"/>
          <w:rFonts w:asciiTheme="majorHAnsi" w:hAnsiTheme="majorHAnsi" w:cstheme="majorHAnsi"/>
        </w:rPr>
        <w:t xml:space="preserve"> </w:t>
      </w:r>
      <w:proofErr w:type="spellStart"/>
      <w:r>
        <w:rPr>
          <w:rStyle w:val="normaltextrun"/>
          <w:rFonts w:asciiTheme="majorHAnsi" w:hAnsiTheme="majorHAnsi" w:cstheme="majorHAnsi"/>
        </w:rPr>
        <w:t>footprint</w:t>
      </w:r>
      <w:proofErr w:type="spellEnd"/>
      <w:r>
        <w:rPr>
          <w:rStyle w:val="normaltextrun"/>
          <w:rFonts w:asciiTheme="majorHAnsi" w:hAnsiTheme="majorHAnsi" w:cstheme="majorHAnsi"/>
        </w:rPr>
        <w:t xml:space="preserve"> nul en utilisant seulement des énergies renouvelables est très dur car les énergies renouvelables ne sont pas constantes et il arrive donc que parfois elles ne sont pas suffisantes poussant les datacenters à utiliser des énergies à forte émission de carbone. Ces datacenters deviennent donc </w:t>
      </w:r>
      <w:proofErr w:type="spellStart"/>
      <w:r>
        <w:rPr>
          <w:rStyle w:val="normaltextrun"/>
          <w:rFonts w:asciiTheme="majorHAnsi" w:hAnsiTheme="majorHAnsi" w:cstheme="majorHAnsi"/>
        </w:rPr>
        <w:t>low</w:t>
      </w:r>
      <w:proofErr w:type="spellEnd"/>
      <w:r>
        <w:rPr>
          <w:rStyle w:val="normaltextrun"/>
          <w:rFonts w:asciiTheme="majorHAnsi" w:hAnsiTheme="majorHAnsi" w:cstheme="majorHAnsi"/>
        </w:rPr>
        <w:t xml:space="preserve"> ou 0 carbone sur la base annuelle mais pas sur la base horaire.</w:t>
      </w:r>
    </w:p>
    <w:p w14:paraId="581CF9AB" w14:textId="77777777" w:rsidR="003A706A" w:rsidRPr="001220EE" w:rsidRDefault="003A706A" w:rsidP="003A706A">
      <w:pPr>
        <w:pStyle w:val="paragraph"/>
        <w:numPr>
          <w:ilvl w:val="0"/>
          <w:numId w:val="7"/>
        </w:numPr>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Cet article souhaite proposer un cadre et une solution 100% 0 carbone 24/7</w:t>
      </w:r>
    </w:p>
    <w:p w14:paraId="6AA30A02"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méthode :</w:t>
      </w:r>
    </w:p>
    <w:p w14:paraId="0BC3D65B"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73031C8D" w14:textId="77777777" w:rsidR="003A706A" w:rsidRDefault="003A706A" w:rsidP="003A706A">
      <w:pPr>
        <w:pStyle w:val="paragraph"/>
        <w:numPr>
          <w:ilvl w:val="0"/>
          <w:numId w:val="6"/>
        </w:numPr>
        <w:spacing w:before="0" w:beforeAutospacing="0" w:after="0" w:afterAutospacing="0"/>
        <w:jc w:val="both"/>
        <w:textAlignment w:val="baseline"/>
        <w:rPr>
          <w:rStyle w:val="normaltextrun"/>
          <w:rFonts w:asciiTheme="majorHAnsi" w:hAnsiTheme="majorHAnsi" w:cstheme="majorHAnsi"/>
        </w:rPr>
      </w:pPr>
      <w:r w:rsidRPr="001B4BFF">
        <w:rPr>
          <w:rStyle w:val="normaltextrun"/>
          <w:rFonts w:asciiTheme="majorHAnsi" w:hAnsiTheme="majorHAnsi" w:cstheme="majorHAnsi"/>
        </w:rPr>
        <w:t>Collecte et évaluation des données à une granularité fine, horaire, sur les réseaux électriques à différents endroits géographiques : les auteurs collectent d'abord la consommation électrique horaire des centres de données Meta pour toutes les régions des États-Unis. Ils préparent également les données de production d'énergie horaire pour chaque région géographique au niveau de l'autorité d'équilibrage (BA), où se trouvent les parcs de centres de données Meta. Ils ont aussi mené une analyse de demande et d'offre d'énergie des centres de données à l'échelle industrielle et les intensités de carbone qui en résultent</w:t>
      </w:r>
    </w:p>
    <w:p w14:paraId="596B2F9A" w14:textId="77777777" w:rsidR="003A706A" w:rsidRDefault="003A706A" w:rsidP="003A706A">
      <w:pPr>
        <w:pStyle w:val="paragraph"/>
        <w:spacing w:before="0" w:beforeAutospacing="0" w:after="0" w:afterAutospacing="0"/>
        <w:ind w:left="1068"/>
        <w:jc w:val="center"/>
        <w:textAlignment w:val="baseline"/>
        <w:rPr>
          <w:rStyle w:val="normaltextrun"/>
          <w:rFonts w:asciiTheme="majorHAnsi" w:hAnsiTheme="majorHAnsi" w:cstheme="majorHAnsi"/>
        </w:rPr>
      </w:pPr>
      <w:r>
        <w:rPr>
          <w:noProof/>
        </w:rPr>
        <w:drawing>
          <wp:inline distT="0" distB="0" distL="0" distR="0" wp14:anchorId="49DA20CA" wp14:editId="5028CAAF">
            <wp:extent cx="3841340" cy="3784600"/>
            <wp:effectExtent l="0" t="0" r="6985" b="635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0"/>
                    <a:stretch>
                      <a:fillRect/>
                    </a:stretch>
                  </pic:blipFill>
                  <pic:spPr>
                    <a:xfrm>
                      <a:off x="0" y="0"/>
                      <a:ext cx="3849823" cy="3792958"/>
                    </a:xfrm>
                    <a:prstGeom prst="rect">
                      <a:avLst/>
                    </a:prstGeom>
                  </pic:spPr>
                </pic:pic>
              </a:graphicData>
            </a:graphic>
          </wp:inline>
        </w:drawing>
      </w:r>
    </w:p>
    <w:p w14:paraId="000E13D2" w14:textId="77777777" w:rsidR="003A706A" w:rsidRDefault="003A706A" w:rsidP="003A706A">
      <w:pPr>
        <w:pStyle w:val="paragraph"/>
        <w:spacing w:before="0" w:beforeAutospacing="0" w:after="0" w:afterAutospacing="0"/>
        <w:ind w:left="1068"/>
        <w:textAlignment w:val="baseline"/>
        <w:rPr>
          <w:rStyle w:val="normaltextrun"/>
          <w:rFonts w:asciiTheme="majorHAnsi" w:hAnsiTheme="majorHAnsi" w:cstheme="majorHAnsi"/>
        </w:rPr>
      </w:pPr>
      <w:r>
        <w:rPr>
          <w:rStyle w:val="normaltextrun"/>
          <w:rFonts w:asciiTheme="majorHAnsi" w:hAnsiTheme="majorHAnsi" w:cstheme="majorHAnsi"/>
        </w:rPr>
        <w:lastRenderedPageBreak/>
        <w:t xml:space="preserve">Cette étude a permis de dégager 3 scénarios permettant aux datacenters qui </w:t>
      </w:r>
      <w:r w:rsidRPr="00EE59F4">
        <w:rPr>
          <w:rStyle w:val="normaltextrun"/>
          <w:rFonts w:asciiTheme="majorHAnsi" w:hAnsiTheme="majorHAnsi" w:cstheme="majorHAnsi"/>
        </w:rPr>
        <w:t xml:space="preserve">suivent ces scénarios </w:t>
      </w:r>
      <w:r>
        <w:rPr>
          <w:rStyle w:val="normaltextrun"/>
          <w:rFonts w:asciiTheme="majorHAnsi" w:hAnsiTheme="majorHAnsi" w:cstheme="majorHAnsi"/>
        </w:rPr>
        <w:t>de progresser</w:t>
      </w:r>
      <w:r w:rsidRPr="00EE59F4">
        <w:rPr>
          <w:rStyle w:val="normaltextrun"/>
          <w:rFonts w:asciiTheme="majorHAnsi" w:hAnsiTheme="majorHAnsi" w:cstheme="majorHAnsi"/>
        </w:rPr>
        <w:t xml:space="preserve"> considérablement vers des opérations sans carbone sur une base horaire.</w:t>
      </w:r>
    </w:p>
    <w:p w14:paraId="371B0FD8" w14:textId="77777777" w:rsidR="003A706A" w:rsidRDefault="003A706A" w:rsidP="003A706A">
      <w:pPr>
        <w:pStyle w:val="paragraph"/>
        <w:numPr>
          <w:ilvl w:val="1"/>
          <w:numId w:val="6"/>
        </w:numPr>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Mix </w:t>
      </w:r>
      <w:proofErr w:type="spellStart"/>
      <w:r>
        <w:rPr>
          <w:rStyle w:val="normaltextrun"/>
          <w:rFonts w:asciiTheme="majorHAnsi" w:hAnsiTheme="majorHAnsi" w:cstheme="majorHAnsi"/>
        </w:rPr>
        <w:t>grid</w:t>
      </w:r>
      <w:proofErr w:type="spellEnd"/>
      <w:r>
        <w:rPr>
          <w:rStyle w:val="normaltextrun"/>
          <w:rFonts w:asciiTheme="majorHAnsi" w:hAnsiTheme="majorHAnsi" w:cstheme="majorHAnsi"/>
        </w:rPr>
        <w:t xml:space="preserve"> : </w:t>
      </w:r>
      <w:r w:rsidRPr="00AB7CBC">
        <w:rPr>
          <w:rStyle w:val="normaltextrun"/>
          <w:rFonts w:asciiTheme="majorHAnsi" w:hAnsiTheme="majorHAnsi" w:cstheme="majorHAnsi"/>
        </w:rPr>
        <w:t xml:space="preserve">fournit une </w:t>
      </w:r>
      <w:proofErr w:type="spellStart"/>
      <w:r>
        <w:rPr>
          <w:rStyle w:val="normaltextrun"/>
          <w:rFonts w:asciiTheme="majorHAnsi" w:hAnsiTheme="majorHAnsi" w:cstheme="majorHAnsi"/>
        </w:rPr>
        <w:t>baseline</w:t>
      </w:r>
      <w:proofErr w:type="spellEnd"/>
      <w:r w:rsidRPr="00AB7CBC">
        <w:rPr>
          <w:rStyle w:val="normaltextrun"/>
          <w:rFonts w:asciiTheme="majorHAnsi" w:hAnsiTheme="majorHAnsi" w:cstheme="majorHAnsi"/>
        </w:rPr>
        <w:t xml:space="preserve"> et est particulièrement pertinent pour les petits centres de données qui n'ont pas encore personnalisé leurs achats d'énergie.</w:t>
      </w:r>
    </w:p>
    <w:p w14:paraId="243B9FEC" w14:textId="77777777" w:rsidR="003A706A" w:rsidRDefault="003A706A" w:rsidP="003A706A">
      <w:pPr>
        <w:pStyle w:val="paragraph"/>
        <w:numPr>
          <w:ilvl w:val="1"/>
          <w:numId w:val="6"/>
        </w:numPr>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 xml:space="preserve">Net </w:t>
      </w:r>
      <w:proofErr w:type="spellStart"/>
      <w:r>
        <w:rPr>
          <w:rStyle w:val="normaltextrun"/>
          <w:rFonts w:asciiTheme="majorHAnsi" w:hAnsiTheme="majorHAnsi" w:cstheme="majorHAnsi"/>
        </w:rPr>
        <w:t>Zero</w:t>
      </w:r>
      <w:proofErr w:type="spellEnd"/>
      <w:r>
        <w:rPr>
          <w:rStyle w:val="normaltextrun"/>
          <w:rFonts w:asciiTheme="majorHAnsi" w:hAnsiTheme="majorHAnsi" w:cstheme="majorHAnsi"/>
        </w:rPr>
        <w:t xml:space="preserve"> : </w:t>
      </w:r>
      <w:r w:rsidRPr="00AB7CBC">
        <w:rPr>
          <w:rStyle w:val="normaltextrun"/>
          <w:rFonts w:asciiTheme="majorHAnsi" w:hAnsiTheme="majorHAnsi" w:cstheme="majorHAnsi"/>
        </w:rPr>
        <w:t>décrit comment les investissements dans les énergies renouvelables réduisent considérablement l'intensité carbonique des opérations des centres de données</w:t>
      </w:r>
    </w:p>
    <w:p w14:paraId="1E72E8AB" w14:textId="77777777" w:rsidR="003A706A" w:rsidRDefault="003A706A" w:rsidP="003A706A">
      <w:pPr>
        <w:pStyle w:val="paragraph"/>
        <w:numPr>
          <w:ilvl w:val="1"/>
          <w:numId w:val="6"/>
        </w:numPr>
        <w:spacing w:before="0" w:beforeAutospacing="0" w:after="0" w:afterAutospacing="0"/>
        <w:textAlignment w:val="baseline"/>
        <w:rPr>
          <w:rStyle w:val="normaltextrun"/>
          <w:rFonts w:asciiTheme="majorHAnsi" w:hAnsiTheme="majorHAnsi" w:cstheme="majorHAnsi"/>
        </w:rPr>
      </w:pPr>
      <w:r>
        <w:rPr>
          <w:rStyle w:val="normaltextrun"/>
          <w:rFonts w:asciiTheme="majorHAnsi" w:hAnsiTheme="majorHAnsi" w:cstheme="majorHAnsi"/>
        </w:rPr>
        <w:t>2</w:t>
      </w:r>
      <w:r w:rsidRPr="00AB7CBC">
        <w:rPr>
          <w:rStyle w:val="normaltextrun"/>
          <w:rFonts w:asciiTheme="majorHAnsi" w:hAnsiTheme="majorHAnsi" w:cstheme="majorHAnsi"/>
        </w:rPr>
        <w:t>4/7 Carbon Free</w:t>
      </w:r>
      <w:r>
        <w:rPr>
          <w:rStyle w:val="normaltextrun"/>
          <w:rFonts w:asciiTheme="majorHAnsi" w:hAnsiTheme="majorHAnsi" w:cstheme="majorHAnsi"/>
        </w:rPr>
        <w:t xml:space="preserve"> : </w:t>
      </w:r>
      <w:r w:rsidRPr="00AB7CBC">
        <w:rPr>
          <w:rStyle w:val="normaltextrun"/>
          <w:rFonts w:asciiTheme="majorHAnsi" w:hAnsiTheme="majorHAnsi" w:cstheme="majorHAnsi"/>
        </w:rPr>
        <w:t>décrit comment des investissements supplémentaires et des programmateurs de réponse à la demande pourraient réduire davantage l'intensité de carbone.</w:t>
      </w:r>
    </w:p>
    <w:p w14:paraId="3954A9FC" w14:textId="77777777" w:rsidR="003A706A" w:rsidRPr="001B4BFF" w:rsidRDefault="003A706A" w:rsidP="003A706A">
      <w:pPr>
        <w:pStyle w:val="paragraph"/>
        <w:spacing w:before="0" w:beforeAutospacing="0" w:after="0" w:afterAutospacing="0"/>
        <w:ind w:left="1788"/>
        <w:textAlignment w:val="baseline"/>
        <w:rPr>
          <w:rStyle w:val="normaltextrun"/>
          <w:rFonts w:asciiTheme="majorHAnsi" w:hAnsiTheme="majorHAnsi" w:cstheme="majorHAnsi"/>
        </w:rPr>
      </w:pPr>
    </w:p>
    <w:p w14:paraId="0009F56D" w14:textId="77777777" w:rsidR="003A706A" w:rsidRPr="00620A13"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L’</w:t>
      </w:r>
      <w:r w:rsidRPr="00620A13">
        <w:rPr>
          <w:rStyle w:val="normaltextrun"/>
          <w:rFonts w:asciiTheme="majorHAnsi" w:hAnsiTheme="majorHAnsi" w:cstheme="majorHAnsi"/>
        </w:rPr>
        <w:t xml:space="preserve">évaluation équitable et comparative des différentes solutions alternatives : </w:t>
      </w:r>
    </w:p>
    <w:p w14:paraId="19191803" w14:textId="77777777" w:rsidR="003A706A" w:rsidRPr="00620A13" w:rsidRDefault="003A706A" w:rsidP="003A706A">
      <w:pPr>
        <w:pStyle w:val="paragraph"/>
        <w:numPr>
          <w:ilvl w:val="1"/>
          <w:numId w:val="6"/>
        </w:numPr>
        <w:spacing w:after="0"/>
        <w:jc w:val="both"/>
        <w:textAlignment w:val="baseline"/>
        <w:rPr>
          <w:rStyle w:val="normaltextrun"/>
          <w:rFonts w:asciiTheme="majorHAnsi" w:hAnsiTheme="majorHAnsi" w:cstheme="majorHAnsi"/>
        </w:rPr>
      </w:pPr>
      <w:r w:rsidRPr="00620A13">
        <w:rPr>
          <w:rStyle w:val="normaltextrun"/>
          <w:rFonts w:asciiTheme="majorHAnsi" w:hAnsiTheme="majorHAnsi" w:cstheme="majorHAnsi"/>
        </w:rPr>
        <w:t>Déploiement des énergies renouvelables</w:t>
      </w:r>
      <w:r>
        <w:rPr>
          <w:rStyle w:val="normaltextrun"/>
          <w:rFonts w:asciiTheme="majorHAnsi" w:hAnsiTheme="majorHAnsi" w:cstheme="majorHAnsi"/>
        </w:rPr>
        <w:t xml:space="preserve"> : suite à une analyse de la </w:t>
      </w:r>
      <w:proofErr w:type="spellStart"/>
      <w:r>
        <w:rPr>
          <w:rStyle w:val="normaltextrun"/>
          <w:rFonts w:asciiTheme="majorHAnsi" w:hAnsiTheme="majorHAnsi" w:cstheme="majorHAnsi"/>
        </w:rPr>
        <w:t>couvrance</w:t>
      </w:r>
      <w:proofErr w:type="spellEnd"/>
      <w:r>
        <w:rPr>
          <w:rStyle w:val="normaltextrun"/>
          <w:rFonts w:asciiTheme="majorHAnsi" w:hAnsiTheme="majorHAnsi" w:cstheme="majorHAnsi"/>
        </w:rPr>
        <w:t xml:space="preserve"> de la consommation 24/7 en fonction des investissements en énergie solaire et éolienne, on voit qu’on atteint toujours un plateau et que l’investissement nécessaire pour atteindre 100% de la demande est très important, ne fait qu’augmenter plus on s’approche de 100% et dépend de la localisation. Il faut donc utiliser une méthode de stockage </w:t>
      </w:r>
    </w:p>
    <w:p w14:paraId="72BAF485"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sidRPr="00620A13">
        <w:rPr>
          <w:rStyle w:val="normaltextrun"/>
          <w:rFonts w:asciiTheme="majorHAnsi" w:hAnsiTheme="majorHAnsi" w:cstheme="majorHAnsi"/>
        </w:rPr>
        <w:t>Déploiement du stockage de l'énergie</w:t>
      </w:r>
      <w:r>
        <w:rPr>
          <w:rStyle w:val="normaltextrun"/>
          <w:rFonts w:asciiTheme="majorHAnsi" w:hAnsiTheme="majorHAnsi" w:cstheme="majorHAnsi"/>
        </w:rPr>
        <w:t xml:space="preserve"> : Utiliser des batteries </w:t>
      </w:r>
      <w:r w:rsidRPr="00A03961">
        <w:rPr>
          <w:rStyle w:val="normaltextrun"/>
          <w:rFonts w:asciiTheme="majorHAnsi" w:hAnsiTheme="majorHAnsi" w:cstheme="majorHAnsi"/>
        </w:rPr>
        <w:t>lithium-ion</w:t>
      </w:r>
      <w:r>
        <w:rPr>
          <w:rStyle w:val="normaltextrun"/>
          <w:rFonts w:asciiTheme="majorHAnsi" w:hAnsiTheme="majorHAnsi" w:cstheme="majorHAnsi"/>
        </w:rPr>
        <w:t xml:space="preserve"> habituellement utilisé pour les périodes de maintenance plus souvent pour atteindre l’objectif 24/7 en les rechargeant lors de surproduction d’énergie et en les utilisant lors des sous productions. Cette solution permettrait aux régions hybrides (solaire éolienne) d’atteindre 24/7 </w:t>
      </w:r>
      <w:proofErr w:type="spellStart"/>
      <w:r>
        <w:rPr>
          <w:rStyle w:val="normaltextrun"/>
          <w:rFonts w:asciiTheme="majorHAnsi" w:hAnsiTheme="majorHAnsi" w:cstheme="majorHAnsi"/>
        </w:rPr>
        <w:t>carbon</w:t>
      </w:r>
      <w:proofErr w:type="spellEnd"/>
      <w:r>
        <w:rPr>
          <w:rStyle w:val="normaltextrun"/>
          <w:rFonts w:asciiTheme="majorHAnsi" w:hAnsiTheme="majorHAnsi" w:cstheme="majorHAnsi"/>
        </w:rPr>
        <w:t xml:space="preserve"> free énergie opérationnelle dans le datacenter de l’Utah de Meta.</w:t>
      </w:r>
    </w:p>
    <w:p w14:paraId="09437A1D" w14:textId="77777777" w:rsidR="003A706A" w:rsidRPr="00620A13" w:rsidRDefault="003A706A" w:rsidP="003A706A">
      <w:pPr>
        <w:pStyle w:val="paragraph"/>
        <w:spacing w:after="0"/>
        <w:jc w:val="both"/>
        <w:textAlignment w:val="baseline"/>
        <w:rPr>
          <w:rStyle w:val="normaltextrun"/>
          <w:rFonts w:asciiTheme="majorHAnsi" w:hAnsiTheme="majorHAnsi" w:cstheme="majorHAnsi"/>
        </w:rPr>
      </w:pPr>
      <w:r>
        <w:rPr>
          <w:noProof/>
        </w:rPr>
        <w:drawing>
          <wp:inline distT="0" distB="0" distL="0" distR="0" wp14:anchorId="47F48B98" wp14:editId="0B9C0EE7">
            <wp:extent cx="5760720" cy="2452370"/>
            <wp:effectExtent l="0" t="0" r="0" b="508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1"/>
                    <a:stretch>
                      <a:fillRect/>
                    </a:stretch>
                  </pic:blipFill>
                  <pic:spPr>
                    <a:xfrm>
                      <a:off x="0" y="0"/>
                      <a:ext cx="5760720" cy="2452370"/>
                    </a:xfrm>
                    <a:prstGeom prst="rect">
                      <a:avLst/>
                    </a:prstGeom>
                  </pic:spPr>
                </pic:pic>
              </a:graphicData>
            </a:graphic>
          </wp:inline>
        </w:drawing>
      </w:r>
    </w:p>
    <w:p w14:paraId="7CB06C3E" w14:textId="77777777" w:rsidR="003A706A" w:rsidRDefault="003A706A" w:rsidP="003A706A">
      <w:pPr>
        <w:pStyle w:val="paragraph"/>
        <w:numPr>
          <w:ilvl w:val="1"/>
          <w:numId w:val="6"/>
        </w:numPr>
        <w:spacing w:before="0" w:beforeAutospacing="0" w:after="0" w:afterAutospacing="0"/>
        <w:jc w:val="both"/>
        <w:textAlignment w:val="baseline"/>
        <w:rPr>
          <w:rStyle w:val="normaltextrun"/>
          <w:rFonts w:asciiTheme="majorHAnsi" w:hAnsiTheme="majorHAnsi" w:cstheme="majorHAnsi"/>
        </w:rPr>
      </w:pPr>
      <w:r w:rsidRPr="00C46B6D">
        <w:rPr>
          <w:rStyle w:val="normaltextrun"/>
          <w:rFonts w:asciiTheme="majorHAnsi" w:hAnsiTheme="majorHAnsi" w:cstheme="majorHAnsi"/>
        </w:rPr>
        <w:t>Programmation respectueuse du carbone</w:t>
      </w:r>
      <w:r>
        <w:rPr>
          <w:rStyle w:val="normaltextrun"/>
          <w:rFonts w:asciiTheme="majorHAnsi" w:hAnsiTheme="majorHAnsi" w:cstheme="majorHAnsi"/>
        </w:rPr>
        <w:t> : Cela consiste à faire tourner les machines pendant les périodes ou l’intensité carbone est la plus basse ou encore lorsque qu’on est en surproduction d’énergie et non lorsqu’on est en sous production.</w:t>
      </w:r>
      <w:r>
        <w:rPr>
          <w:rStyle w:val="normaltextrun"/>
          <w:rFonts w:asciiTheme="majorHAnsi" w:hAnsiTheme="majorHAnsi" w:cstheme="majorHAnsi"/>
        </w:rPr>
        <w:tab/>
      </w:r>
    </w:p>
    <w:p w14:paraId="17359231" w14:textId="77777777" w:rsidR="003A706A" w:rsidRDefault="003A706A" w:rsidP="003A706A">
      <w:pPr>
        <w:pStyle w:val="paragraph"/>
        <w:numPr>
          <w:ilvl w:val="0"/>
          <w:numId w:val="6"/>
        </w:numPr>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lastRenderedPageBreak/>
        <w:t>La</w:t>
      </w:r>
      <w:r w:rsidRPr="00620A13">
        <w:rPr>
          <w:rStyle w:val="normaltextrun"/>
          <w:rFonts w:asciiTheme="majorHAnsi" w:hAnsiTheme="majorHAnsi" w:cstheme="majorHAnsi"/>
        </w:rPr>
        <w:t xml:space="preserve"> prise en compte de l'empreinte carbone opérationnelle et intrinsèque dans les analyses</w:t>
      </w:r>
      <w:r>
        <w:rPr>
          <w:rStyle w:val="normaltextrun"/>
          <w:rFonts w:asciiTheme="majorHAnsi" w:hAnsiTheme="majorHAnsi" w:cstheme="majorHAnsi"/>
        </w:rPr>
        <w:t xml:space="preserve"> : limiter l’empreinte carbone opérationnelle </w:t>
      </w:r>
      <w:r w:rsidRPr="00CA269A">
        <w:rPr>
          <w:rStyle w:val="normaltextrun"/>
          <w:rFonts w:asciiTheme="majorHAnsi" w:hAnsiTheme="majorHAnsi" w:cstheme="majorHAnsi"/>
        </w:rPr>
        <w:t xml:space="preserve">s'accompagne souvent d'un coût supplémentaire non négligeable en termes de carbone incorporé. Ainsi, pour obtenir des </w:t>
      </w:r>
      <w:r>
        <w:rPr>
          <w:rStyle w:val="normaltextrun"/>
          <w:rFonts w:asciiTheme="majorHAnsi" w:hAnsiTheme="majorHAnsi" w:cstheme="majorHAnsi"/>
        </w:rPr>
        <w:t>datacenters</w:t>
      </w:r>
      <w:r w:rsidRPr="00CA269A">
        <w:rPr>
          <w:rStyle w:val="normaltextrun"/>
          <w:rFonts w:asciiTheme="majorHAnsi" w:hAnsiTheme="majorHAnsi" w:cstheme="majorHAnsi"/>
        </w:rPr>
        <w:t xml:space="preserve"> </w:t>
      </w:r>
      <w:r>
        <w:rPr>
          <w:rStyle w:val="normaltextrun"/>
          <w:rFonts w:asciiTheme="majorHAnsi" w:hAnsiTheme="majorHAnsi" w:cstheme="majorHAnsi"/>
        </w:rPr>
        <w:t>nul en émission</w:t>
      </w:r>
      <w:r w:rsidRPr="00CA269A">
        <w:rPr>
          <w:rStyle w:val="normaltextrun"/>
          <w:rFonts w:asciiTheme="majorHAnsi" w:hAnsiTheme="majorHAnsi" w:cstheme="majorHAnsi"/>
        </w:rPr>
        <w:t xml:space="preserve"> carbone, </w:t>
      </w:r>
      <w:r>
        <w:rPr>
          <w:rStyle w:val="normaltextrun"/>
          <w:rFonts w:asciiTheme="majorHAnsi" w:hAnsiTheme="majorHAnsi" w:cstheme="majorHAnsi"/>
        </w:rPr>
        <w:t>il faut</w:t>
      </w:r>
      <w:r w:rsidRPr="00CA269A">
        <w:rPr>
          <w:rStyle w:val="normaltextrun"/>
          <w:rFonts w:asciiTheme="majorHAnsi" w:hAnsiTheme="majorHAnsi" w:cstheme="majorHAnsi"/>
        </w:rPr>
        <w:t xml:space="preserve"> prendre en compte l'empreinte carbone opérationnelle et l'empreinte carbone intrinsèque de manière holistique afin de minimiser l'empreinte carbone globale des centres de données.</w:t>
      </w:r>
      <w:r>
        <w:rPr>
          <w:rStyle w:val="normaltextrun"/>
          <w:rFonts w:asciiTheme="majorHAnsi" w:hAnsiTheme="majorHAnsi" w:cstheme="majorHAnsi"/>
        </w:rPr>
        <w:t xml:space="preserve"> Énergie renouvelable seule non suffisante ; zone avec seulement énergie solaire ont souvent l’empreinte carbone la plus élevée ; RENOUVELABLE + programmation respectueuse du carbone est très efficaces pour les régions d’énergie hybride ou majoritairement éolienne</w:t>
      </w:r>
    </w:p>
    <w:p w14:paraId="7D362B74" w14:textId="77777777" w:rsidR="003A706A" w:rsidRPr="006207E6" w:rsidRDefault="003A706A" w:rsidP="003A706A">
      <w:pPr>
        <w:pStyle w:val="paragraph"/>
        <w:numPr>
          <w:ilvl w:val="0"/>
          <w:numId w:val="7"/>
        </w:numPr>
        <w:spacing w:before="0" w:beforeAutospacing="0" w:after="0" w:afterAutospacing="0"/>
        <w:jc w:val="both"/>
        <w:textAlignment w:val="baseline"/>
        <w:rPr>
          <w:rStyle w:val="normaltextrun"/>
          <w:rFonts w:asciiTheme="majorHAnsi" w:hAnsiTheme="majorHAnsi" w:cstheme="majorHAnsi"/>
        </w:rPr>
      </w:pPr>
      <w:r w:rsidRPr="006207E6">
        <w:rPr>
          <w:rStyle w:val="normaltextrun"/>
          <w:rFonts w:asciiTheme="majorHAnsi" w:hAnsiTheme="majorHAnsi" w:cstheme="majorHAnsi"/>
        </w:rPr>
        <w:t xml:space="preserve">Les solutions dépendent donc des caractéristiques de production d'énergie renouvelable des régions où se trouvent les centres de données. </w:t>
      </w:r>
    </w:p>
    <w:p w14:paraId="222DF030"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Résultats :</w:t>
      </w:r>
    </w:p>
    <w:p w14:paraId="57641C68"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36A299BF"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16F117AB"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noProof/>
        </w:rPr>
        <w:drawing>
          <wp:inline distT="0" distB="0" distL="0" distR="0" wp14:anchorId="7CF46EBC" wp14:editId="484912B0">
            <wp:extent cx="5760720" cy="34296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9635"/>
                    </a:xfrm>
                    <a:prstGeom prst="rect">
                      <a:avLst/>
                    </a:prstGeom>
                  </pic:spPr>
                </pic:pic>
              </a:graphicData>
            </a:graphic>
          </wp:inline>
        </w:drawing>
      </w:r>
    </w:p>
    <w:p w14:paraId="3A25C873" w14:textId="77777777" w:rsidR="003A706A" w:rsidRPr="001A5AA0" w:rsidRDefault="003A706A" w:rsidP="003A706A">
      <w:pPr>
        <w:pStyle w:val="paragraph"/>
        <w:numPr>
          <w:ilvl w:val="0"/>
          <w:numId w:val="7"/>
        </w:numPr>
        <w:spacing w:before="0" w:beforeAutospacing="0" w:after="0" w:afterAutospacing="0"/>
        <w:jc w:val="both"/>
        <w:textAlignment w:val="baseline"/>
        <w:rPr>
          <w:rStyle w:val="normaltextrun"/>
          <w:rFonts w:asciiTheme="majorHAnsi" w:hAnsiTheme="majorHAnsi" w:cstheme="majorHAnsi"/>
        </w:rPr>
      </w:pPr>
      <w:r w:rsidRPr="001A5AA0">
        <w:rPr>
          <w:rStyle w:val="normaltextrun"/>
          <w:rFonts w:asciiTheme="majorHAnsi" w:hAnsiTheme="majorHAnsi" w:cstheme="majorHAnsi"/>
        </w:rPr>
        <w:t>Les solutions R</w:t>
      </w:r>
      <w:r>
        <w:rPr>
          <w:rStyle w:val="normaltextrun"/>
          <w:rFonts w:asciiTheme="majorHAnsi" w:hAnsiTheme="majorHAnsi" w:cstheme="majorHAnsi"/>
        </w:rPr>
        <w:t>enouvelable</w:t>
      </w:r>
      <w:r w:rsidRPr="001A5AA0">
        <w:rPr>
          <w:rStyle w:val="normaltextrun"/>
          <w:rFonts w:asciiTheme="majorHAnsi" w:hAnsiTheme="majorHAnsi" w:cstheme="majorHAnsi"/>
        </w:rPr>
        <w:t xml:space="preserve"> + Batte</w:t>
      </w:r>
      <w:r>
        <w:rPr>
          <w:rStyle w:val="normaltextrun"/>
          <w:rFonts w:asciiTheme="majorHAnsi" w:hAnsiTheme="majorHAnsi" w:cstheme="majorHAnsi"/>
        </w:rPr>
        <w:t>rie</w:t>
      </w:r>
      <w:r w:rsidRPr="001A5AA0">
        <w:rPr>
          <w:rStyle w:val="normaltextrun"/>
          <w:rFonts w:asciiTheme="majorHAnsi" w:hAnsiTheme="majorHAnsi" w:cstheme="majorHAnsi"/>
        </w:rPr>
        <w:t xml:space="preserve"> et </w:t>
      </w:r>
      <w:r>
        <w:rPr>
          <w:rStyle w:val="normaltextrun"/>
          <w:rFonts w:asciiTheme="majorHAnsi" w:hAnsiTheme="majorHAnsi" w:cstheme="majorHAnsi"/>
        </w:rPr>
        <w:t>renouvelable</w:t>
      </w:r>
      <w:r w:rsidRPr="001A5AA0">
        <w:rPr>
          <w:rStyle w:val="normaltextrun"/>
          <w:rFonts w:asciiTheme="majorHAnsi" w:hAnsiTheme="majorHAnsi" w:cstheme="majorHAnsi"/>
        </w:rPr>
        <w:t xml:space="preserve"> </w:t>
      </w:r>
      <w:r>
        <w:rPr>
          <w:rStyle w:val="normaltextrun"/>
          <w:rFonts w:asciiTheme="majorHAnsi" w:hAnsiTheme="majorHAnsi" w:cstheme="majorHAnsi"/>
        </w:rPr>
        <w:t>+ programmation respectueuse du carbone</w:t>
      </w:r>
      <w:r w:rsidRPr="001A5AA0">
        <w:rPr>
          <w:rStyle w:val="normaltextrun"/>
          <w:rFonts w:asciiTheme="majorHAnsi" w:hAnsiTheme="majorHAnsi" w:cstheme="majorHAnsi"/>
        </w:rPr>
        <w:t xml:space="preserve"> </w:t>
      </w:r>
      <w:r>
        <w:rPr>
          <w:rStyle w:val="normaltextrun"/>
          <w:rFonts w:asciiTheme="majorHAnsi" w:hAnsiTheme="majorHAnsi" w:cstheme="majorHAnsi"/>
        </w:rPr>
        <w:t>peuvent offrir une</w:t>
      </w:r>
      <w:r w:rsidRPr="001A5AA0">
        <w:rPr>
          <w:rStyle w:val="normaltextrun"/>
          <w:rFonts w:asciiTheme="majorHAnsi" w:hAnsiTheme="majorHAnsi" w:cstheme="majorHAnsi"/>
        </w:rPr>
        <w:t xml:space="preserve"> réduction d'un ordre de grandeur de l'empreinte carbone totale des centres de données. Comme les batteries ne sont pas limitées par la flexibilité de la charge de travail comme renouvelable + CAS, renouvelable +</w:t>
      </w:r>
      <w:r>
        <w:rPr>
          <w:rStyle w:val="normaltextrun"/>
          <w:rFonts w:asciiTheme="majorHAnsi" w:hAnsiTheme="majorHAnsi" w:cstheme="majorHAnsi"/>
        </w:rPr>
        <w:t xml:space="preserve"> batterie </w:t>
      </w:r>
      <w:r w:rsidRPr="001A5AA0">
        <w:rPr>
          <w:rStyle w:val="normaltextrun"/>
          <w:rFonts w:asciiTheme="majorHAnsi" w:hAnsiTheme="majorHAnsi" w:cstheme="majorHAnsi"/>
        </w:rPr>
        <w:t xml:space="preserve">permet d'atteindre une couverture opérationnelle de 100 % pour tous les centres de données. En outre, le déploiement de batteries est la seule solution viable pour atteindre une couverture 24/7 pour le centre de données dans les régions où l'énergie solaire est absente. Enfin, </w:t>
      </w:r>
      <w:r>
        <w:rPr>
          <w:rStyle w:val="normaltextrun"/>
          <w:rFonts w:asciiTheme="majorHAnsi" w:hAnsiTheme="majorHAnsi" w:cstheme="majorHAnsi"/>
        </w:rPr>
        <w:t>RENOUVELABLE</w:t>
      </w:r>
      <w:r w:rsidRPr="001A5AA0">
        <w:rPr>
          <w:rStyle w:val="normaltextrun"/>
          <w:rFonts w:asciiTheme="majorHAnsi" w:hAnsiTheme="majorHAnsi" w:cstheme="majorHAnsi"/>
        </w:rPr>
        <w:t xml:space="preserve"> + CAS offre une alternative compétitive à R</w:t>
      </w:r>
      <w:r>
        <w:rPr>
          <w:rStyle w:val="normaltextrun"/>
          <w:rFonts w:asciiTheme="majorHAnsi" w:hAnsiTheme="majorHAnsi" w:cstheme="majorHAnsi"/>
        </w:rPr>
        <w:t>enouvelable</w:t>
      </w:r>
      <w:r w:rsidRPr="001A5AA0">
        <w:rPr>
          <w:rStyle w:val="normaltextrun"/>
          <w:rFonts w:asciiTheme="majorHAnsi" w:hAnsiTheme="majorHAnsi" w:cstheme="majorHAnsi"/>
        </w:rPr>
        <w:t xml:space="preserve"> + Batte</w:t>
      </w:r>
      <w:r>
        <w:rPr>
          <w:rStyle w:val="normaltextrun"/>
          <w:rFonts w:asciiTheme="majorHAnsi" w:hAnsiTheme="majorHAnsi" w:cstheme="majorHAnsi"/>
        </w:rPr>
        <w:t>rie</w:t>
      </w:r>
      <w:r w:rsidRPr="001A5AA0">
        <w:rPr>
          <w:rStyle w:val="normaltextrun"/>
          <w:rFonts w:asciiTheme="majorHAnsi" w:hAnsiTheme="majorHAnsi" w:cstheme="majorHAnsi"/>
        </w:rPr>
        <w:t xml:space="preserve"> dans la plupart des régions uniquement éoliennes et hybrides. </w:t>
      </w:r>
    </w:p>
    <w:p w14:paraId="5687A8A3"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D5D4C48"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6F44428A"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8B9A6EA"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75451F5E"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77D15A79"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Contribution personnelle : Carbon explorer </w:t>
      </w:r>
    </w:p>
    <w:p w14:paraId="3588C194"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noProof/>
        </w:rPr>
        <w:drawing>
          <wp:inline distT="0" distB="0" distL="0" distR="0" wp14:anchorId="365ED576" wp14:editId="6F2FDC71">
            <wp:extent cx="5760720" cy="196141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61414"/>
                    </a:xfrm>
                    <a:prstGeom prst="rect">
                      <a:avLst/>
                    </a:prstGeom>
                  </pic:spPr>
                </pic:pic>
              </a:graphicData>
            </a:graphic>
          </wp:inline>
        </w:drawing>
      </w:r>
    </w:p>
    <w:p w14:paraId="5A771AB6" w14:textId="77777777" w:rsidR="003A706A" w:rsidRPr="001220EE" w:rsidRDefault="003A706A" w:rsidP="003A706A">
      <w:pPr>
        <w:pStyle w:val="paragraph"/>
        <w:spacing w:before="0" w:beforeAutospacing="0" w:after="0" w:afterAutospacing="0"/>
        <w:jc w:val="both"/>
        <w:textAlignment w:val="baseline"/>
        <w:rPr>
          <w:rFonts w:asciiTheme="majorHAnsi" w:hAnsiTheme="majorHAnsi" w:cstheme="majorHAnsi"/>
          <w:sz w:val="18"/>
          <w:szCs w:val="18"/>
        </w:rPr>
      </w:pPr>
      <w:r w:rsidRPr="001220EE">
        <w:rPr>
          <w:rStyle w:val="normaltextrun"/>
          <w:rFonts w:asciiTheme="majorHAnsi" w:hAnsiTheme="majorHAnsi" w:cstheme="majorHAnsi"/>
        </w:rPr>
        <w:t>L'impact des résultats :</w:t>
      </w:r>
      <w:r>
        <w:rPr>
          <w:rStyle w:val="normaltextrun"/>
          <w:rFonts w:asciiTheme="majorHAnsi" w:hAnsiTheme="majorHAnsi" w:cstheme="majorHAnsi"/>
        </w:rPr>
        <w:t xml:space="preserve"> </w:t>
      </w:r>
    </w:p>
    <w:p w14:paraId="2648B10E" w14:textId="77777777" w:rsidR="003A706A" w:rsidRDefault="003A706A" w:rsidP="003A706A">
      <w:pPr>
        <w:pStyle w:val="paragraph"/>
        <w:spacing w:before="0" w:beforeAutospacing="0" w:after="0" w:afterAutospacing="0"/>
        <w:jc w:val="both"/>
        <w:textAlignment w:val="baseline"/>
        <w:rPr>
          <w:rStyle w:val="eop"/>
          <w:rFonts w:asciiTheme="majorHAnsi" w:hAnsiTheme="majorHAnsi" w:cstheme="majorHAnsi"/>
        </w:rPr>
      </w:pPr>
      <w:r w:rsidRPr="001220EE">
        <w:rPr>
          <w:rStyle w:val="normaltextrun"/>
          <w:rFonts w:asciiTheme="majorHAnsi" w:hAnsiTheme="majorHAnsi" w:cstheme="majorHAnsi"/>
        </w:rPr>
        <w:t>Critique personnelle</w:t>
      </w:r>
      <w:r w:rsidRPr="001220EE">
        <w:rPr>
          <w:rStyle w:val="eop"/>
          <w:rFonts w:asciiTheme="majorHAnsi" w:hAnsiTheme="majorHAnsi" w:cstheme="majorHAnsi"/>
        </w:rPr>
        <w:t xml:space="preserve"> : </w:t>
      </w:r>
      <w:r>
        <w:rPr>
          <w:rStyle w:val="eop"/>
          <w:rFonts w:asciiTheme="majorHAnsi" w:hAnsiTheme="majorHAnsi" w:cstheme="majorHAnsi"/>
        </w:rPr>
        <w:t>énergies renouvelables limité à l’éolienne et au solaire, pas de recherches poussées sur la façon de stocker l’énergie, seulement une sorte de batterie proposée, pas d’infos sur les installations utilisées dans les différents datacenters (?)</w:t>
      </w:r>
    </w:p>
    <w:p w14:paraId="4DBD2001" w14:textId="77777777" w:rsidR="003A706A" w:rsidRPr="00F76988" w:rsidRDefault="003A706A" w:rsidP="003A706A">
      <w:pPr>
        <w:rPr>
          <w:rStyle w:val="eop"/>
          <w:rFonts w:asciiTheme="majorHAnsi" w:eastAsia="Times New Roman" w:hAnsiTheme="majorHAnsi" w:cstheme="majorHAnsi"/>
          <w:sz w:val="24"/>
          <w:szCs w:val="24"/>
          <w:lang w:eastAsia="fr-FR"/>
        </w:rPr>
      </w:pPr>
      <w:r w:rsidRPr="00F76988">
        <w:rPr>
          <w:rStyle w:val="eop"/>
          <w:rFonts w:asciiTheme="majorHAnsi" w:eastAsia="Times New Roman" w:hAnsiTheme="majorHAnsi" w:cstheme="majorHAnsi"/>
          <w:sz w:val="24"/>
          <w:szCs w:val="24"/>
          <w:lang w:eastAsia="fr-FR"/>
        </w:rPr>
        <w:t xml:space="preserve">Perspectives d’amélioration : élargir les données sur lesquelles </w:t>
      </w:r>
      <w:r>
        <w:rPr>
          <w:rStyle w:val="eop"/>
          <w:rFonts w:asciiTheme="majorHAnsi" w:eastAsia="Times New Roman" w:hAnsiTheme="majorHAnsi" w:cstheme="majorHAnsi"/>
          <w:sz w:val="24"/>
          <w:szCs w:val="24"/>
          <w:lang w:eastAsia="fr-FR"/>
        </w:rPr>
        <w:t xml:space="preserve">l’étude est faite plus de régions, plus de méthode </w:t>
      </w:r>
      <w:r w:rsidRPr="00F76988">
        <w:rPr>
          <w:rStyle w:val="eop"/>
          <w:rFonts w:asciiTheme="majorHAnsi" w:eastAsia="Times New Roman" w:hAnsiTheme="majorHAnsi" w:cstheme="majorHAnsi"/>
          <w:sz w:val="24"/>
          <w:szCs w:val="24"/>
          <w:lang w:eastAsia="fr-FR"/>
        </w:rPr>
        <w:t>de</w:t>
      </w:r>
      <w:r>
        <w:rPr>
          <w:rStyle w:val="eop"/>
          <w:rFonts w:asciiTheme="majorHAnsi" w:eastAsia="Times New Roman" w:hAnsiTheme="majorHAnsi" w:cstheme="majorHAnsi"/>
          <w:sz w:val="24"/>
          <w:szCs w:val="24"/>
          <w:lang w:eastAsia="fr-FR"/>
        </w:rPr>
        <w:t xml:space="preserve"> stockage </w:t>
      </w:r>
    </w:p>
    <w:p w14:paraId="6B81AFDC" w14:textId="77777777" w:rsidR="003A706A" w:rsidRDefault="003A706A" w:rsidP="003A706A">
      <w:pPr>
        <w:jc w:val="center"/>
        <w:rPr>
          <w:rFonts w:asciiTheme="majorHAnsi" w:hAnsiTheme="majorHAnsi" w:cstheme="majorHAnsi"/>
          <w:sz w:val="56"/>
          <w:szCs w:val="56"/>
        </w:rPr>
      </w:pPr>
    </w:p>
    <w:p w14:paraId="69448188" w14:textId="77777777" w:rsidR="003A706A" w:rsidRDefault="003A706A" w:rsidP="003A706A">
      <w:pPr>
        <w:jc w:val="center"/>
        <w:rPr>
          <w:rFonts w:asciiTheme="majorHAnsi" w:hAnsiTheme="majorHAnsi" w:cstheme="majorHAnsi"/>
          <w:sz w:val="56"/>
          <w:szCs w:val="56"/>
        </w:rPr>
      </w:pPr>
    </w:p>
    <w:p w14:paraId="042A2CEE" w14:textId="77777777" w:rsidR="003A706A" w:rsidRDefault="003A706A" w:rsidP="003A706A">
      <w:pPr>
        <w:jc w:val="center"/>
        <w:rPr>
          <w:rFonts w:asciiTheme="majorHAnsi" w:hAnsiTheme="majorHAnsi" w:cstheme="majorHAnsi"/>
          <w:sz w:val="56"/>
          <w:szCs w:val="56"/>
        </w:rPr>
      </w:pPr>
    </w:p>
    <w:p w14:paraId="610A56DD" w14:textId="77777777" w:rsidR="003A706A" w:rsidRDefault="003A706A" w:rsidP="003A706A">
      <w:pPr>
        <w:jc w:val="center"/>
        <w:rPr>
          <w:rFonts w:asciiTheme="majorHAnsi" w:hAnsiTheme="majorHAnsi" w:cstheme="majorHAnsi"/>
          <w:sz w:val="56"/>
          <w:szCs w:val="56"/>
        </w:rPr>
      </w:pPr>
    </w:p>
    <w:p w14:paraId="64B34329" w14:textId="77777777" w:rsidR="003A706A" w:rsidRDefault="003A706A" w:rsidP="003A706A">
      <w:pPr>
        <w:jc w:val="center"/>
        <w:rPr>
          <w:rFonts w:asciiTheme="majorHAnsi" w:hAnsiTheme="majorHAnsi" w:cstheme="majorHAnsi"/>
          <w:sz w:val="56"/>
          <w:szCs w:val="56"/>
        </w:rPr>
      </w:pPr>
    </w:p>
    <w:p w14:paraId="4C2464CB" w14:textId="77777777" w:rsidR="003A706A" w:rsidRDefault="003A706A" w:rsidP="003A706A">
      <w:pPr>
        <w:jc w:val="center"/>
        <w:rPr>
          <w:rFonts w:asciiTheme="majorHAnsi" w:hAnsiTheme="majorHAnsi" w:cstheme="majorHAnsi"/>
          <w:sz w:val="56"/>
          <w:szCs w:val="56"/>
        </w:rPr>
      </w:pPr>
    </w:p>
    <w:p w14:paraId="2B3BA4FA" w14:textId="77777777" w:rsidR="003A706A" w:rsidRDefault="003A706A" w:rsidP="003A706A">
      <w:pPr>
        <w:jc w:val="center"/>
        <w:rPr>
          <w:rFonts w:asciiTheme="majorHAnsi" w:hAnsiTheme="majorHAnsi" w:cstheme="majorHAnsi"/>
          <w:sz w:val="56"/>
          <w:szCs w:val="56"/>
        </w:rPr>
      </w:pPr>
    </w:p>
    <w:p w14:paraId="2A34CD82" w14:textId="77777777" w:rsidR="003A706A" w:rsidRDefault="003A706A" w:rsidP="003A706A">
      <w:pPr>
        <w:jc w:val="center"/>
        <w:rPr>
          <w:rFonts w:asciiTheme="majorHAnsi" w:hAnsiTheme="majorHAnsi" w:cstheme="majorHAnsi"/>
          <w:sz w:val="56"/>
          <w:szCs w:val="56"/>
        </w:rPr>
      </w:pPr>
    </w:p>
    <w:p w14:paraId="46BCC107" w14:textId="77777777" w:rsidR="003A706A" w:rsidRPr="00D72F5A" w:rsidRDefault="003A706A" w:rsidP="003A706A">
      <w:pPr>
        <w:rPr>
          <w:rFonts w:asciiTheme="majorHAnsi" w:hAnsiTheme="majorHAnsi" w:cstheme="majorHAnsi"/>
          <w:sz w:val="56"/>
          <w:szCs w:val="56"/>
        </w:rPr>
      </w:pPr>
    </w:p>
    <w:p w14:paraId="52460A59" w14:textId="77777777" w:rsidR="003A706A" w:rsidRPr="00257221" w:rsidRDefault="003A706A" w:rsidP="003A706A">
      <w:pPr>
        <w:jc w:val="center"/>
        <w:rPr>
          <w:rFonts w:asciiTheme="majorHAnsi" w:hAnsiTheme="majorHAnsi" w:cstheme="majorHAnsi"/>
          <w:sz w:val="56"/>
          <w:szCs w:val="56"/>
        </w:rPr>
      </w:pPr>
      <w:proofErr w:type="spellStart"/>
      <w:r w:rsidRPr="00257221">
        <w:rPr>
          <w:rFonts w:asciiTheme="majorHAnsi" w:hAnsiTheme="majorHAnsi" w:cstheme="majorHAnsi"/>
          <w:sz w:val="56"/>
          <w:szCs w:val="56"/>
        </w:rPr>
        <w:lastRenderedPageBreak/>
        <w:t>Sustainable</w:t>
      </w:r>
      <w:proofErr w:type="spellEnd"/>
      <w:r w:rsidRPr="00257221">
        <w:rPr>
          <w:rFonts w:asciiTheme="majorHAnsi" w:hAnsiTheme="majorHAnsi" w:cstheme="majorHAnsi"/>
          <w:sz w:val="56"/>
          <w:szCs w:val="56"/>
        </w:rPr>
        <w:t xml:space="preserve"> AI: </w:t>
      </w:r>
      <w:proofErr w:type="spellStart"/>
      <w:r w:rsidRPr="00257221">
        <w:rPr>
          <w:rFonts w:asciiTheme="majorHAnsi" w:hAnsiTheme="majorHAnsi" w:cstheme="majorHAnsi"/>
          <w:sz w:val="56"/>
          <w:szCs w:val="56"/>
        </w:rPr>
        <w:t>Environmental</w:t>
      </w:r>
      <w:proofErr w:type="spellEnd"/>
      <w:r w:rsidRPr="00257221">
        <w:rPr>
          <w:rFonts w:asciiTheme="majorHAnsi" w:hAnsiTheme="majorHAnsi" w:cstheme="majorHAnsi"/>
          <w:sz w:val="56"/>
          <w:szCs w:val="56"/>
        </w:rPr>
        <w:t xml:space="preserve"> Implications, Challenges and </w:t>
      </w:r>
      <w:proofErr w:type="spellStart"/>
      <w:r w:rsidRPr="00257221">
        <w:rPr>
          <w:rFonts w:asciiTheme="majorHAnsi" w:hAnsiTheme="majorHAnsi" w:cstheme="majorHAnsi"/>
          <w:sz w:val="56"/>
          <w:szCs w:val="56"/>
        </w:rPr>
        <w:t>Opportunities</w:t>
      </w:r>
      <w:proofErr w:type="spellEnd"/>
    </w:p>
    <w:p w14:paraId="6407EC3F" w14:textId="77777777" w:rsidR="003A706A" w:rsidRPr="00D72F5A" w:rsidRDefault="003A706A" w:rsidP="003A706A">
      <w:pPr>
        <w:rPr>
          <w:rFonts w:asciiTheme="majorHAnsi" w:hAnsiTheme="majorHAnsi" w:cstheme="majorHAnsi"/>
          <w:sz w:val="56"/>
          <w:szCs w:val="56"/>
        </w:rPr>
      </w:pPr>
    </w:p>
    <w:p w14:paraId="1EFF06A7"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problématique :</w:t>
      </w:r>
    </w:p>
    <w:p w14:paraId="38AEFF5F"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C87BD06"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2A48E8">
        <w:rPr>
          <w:rStyle w:val="normaltextrun"/>
          <w:rFonts w:asciiTheme="majorHAnsi" w:hAnsiTheme="majorHAnsi" w:cstheme="majorHAnsi"/>
        </w:rPr>
        <w:t>Présenter une analyse de bout en bout de l'empreinte carbone opérationnelle et intrinsèque pour la formation et l'inférence de l'IA.</w:t>
      </w:r>
    </w:p>
    <w:p w14:paraId="6E6B5D07"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7DCCB2F"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sidRPr="001220EE">
        <w:rPr>
          <w:rStyle w:val="normaltextrun"/>
          <w:rFonts w:asciiTheme="majorHAnsi" w:hAnsiTheme="majorHAnsi" w:cstheme="majorHAnsi"/>
        </w:rPr>
        <w:t>La méthode :</w:t>
      </w:r>
    </w:p>
    <w:p w14:paraId="5C6B8471"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p>
    <w:p w14:paraId="23C4D000" w14:textId="77777777" w:rsidR="003A706A" w:rsidRDefault="003A706A" w:rsidP="003A706A">
      <w:pPr>
        <w:pStyle w:val="paragraph"/>
        <w:numPr>
          <w:ilvl w:val="0"/>
          <w:numId w:val="6"/>
        </w:numPr>
        <w:spacing w:before="0" w:beforeAutospacing="0" w:after="0" w:afterAutospacing="0"/>
        <w:jc w:val="both"/>
        <w:textAlignment w:val="baseline"/>
        <w:rPr>
          <w:rStyle w:val="normaltextrun"/>
          <w:rFonts w:asciiTheme="majorHAnsi" w:hAnsiTheme="majorHAnsi" w:cstheme="majorHAnsi"/>
        </w:rPr>
      </w:pPr>
      <w:r w:rsidRPr="00C42752">
        <w:rPr>
          <w:rStyle w:val="normaltextrun"/>
          <w:rFonts w:asciiTheme="majorHAnsi" w:hAnsiTheme="majorHAnsi" w:cstheme="majorHAnsi"/>
        </w:rPr>
        <w:t xml:space="preserve">Caractériser l'empreinte carbone de l'IA en </w:t>
      </w:r>
      <w:r>
        <w:rPr>
          <w:rStyle w:val="normaltextrun"/>
          <w:rFonts w:asciiTheme="majorHAnsi" w:hAnsiTheme="majorHAnsi" w:cstheme="majorHAnsi"/>
        </w:rPr>
        <w:t>étudiant</w:t>
      </w:r>
      <w:r w:rsidRPr="00C42752">
        <w:rPr>
          <w:rStyle w:val="normaltextrun"/>
          <w:rFonts w:asciiTheme="majorHAnsi" w:hAnsiTheme="majorHAnsi" w:cstheme="majorHAnsi"/>
        </w:rPr>
        <w:t xml:space="preserve"> le cycle de développement des modèles dans les cas d'utilisation de l'apprentissage automatique à l'échelle industrielle chez Facebook. </w:t>
      </w:r>
    </w:p>
    <w:p w14:paraId="506C4785"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Analyse de l’empreinte carbone de différents </w:t>
      </w:r>
      <w:r w:rsidRPr="00DE53C2">
        <w:rPr>
          <w:rStyle w:val="normaltextrun"/>
          <w:rFonts w:asciiTheme="majorHAnsi" w:hAnsiTheme="majorHAnsi" w:cstheme="majorHAnsi"/>
        </w:rPr>
        <w:t>modèles d'apprentissage</w:t>
      </w:r>
      <w:r>
        <w:rPr>
          <w:rStyle w:val="normaltextrun"/>
          <w:rFonts w:asciiTheme="majorHAnsi" w:hAnsiTheme="majorHAnsi" w:cstheme="majorHAnsi"/>
        </w:rPr>
        <w:t xml:space="preserve"> </w:t>
      </w:r>
      <w:r w:rsidRPr="00DE53C2">
        <w:rPr>
          <w:rStyle w:val="normaltextrun"/>
          <w:rFonts w:asciiTheme="majorHAnsi" w:hAnsiTheme="majorHAnsi" w:cstheme="majorHAnsi"/>
        </w:rPr>
        <w:t xml:space="preserve">automatique représentatifs </w:t>
      </w:r>
      <w:r>
        <w:rPr>
          <w:rStyle w:val="normaltextrun"/>
          <w:rFonts w:asciiTheme="majorHAnsi" w:hAnsiTheme="majorHAnsi" w:cstheme="majorHAnsi"/>
        </w:rPr>
        <w:t xml:space="preserve">utilisés </w:t>
      </w:r>
      <w:r w:rsidRPr="00DE53C2">
        <w:rPr>
          <w:rStyle w:val="normaltextrun"/>
          <w:rFonts w:asciiTheme="majorHAnsi" w:hAnsiTheme="majorHAnsi" w:cstheme="majorHAnsi"/>
        </w:rPr>
        <w:t>chez Facebook</w:t>
      </w:r>
      <w:r>
        <w:rPr>
          <w:rStyle w:val="normaltextrun"/>
          <w:rFonts w:asciiTheme="majorHAnsi" w:hAnsiTheme="majorHAnsi" w:cstheme="majorHAnsi"/>
        </w:rPr>
        <w:t xml:space="preserve"> et de 7 open-source modèles de grande échelle (</w:t>
      </w:r>
      <w:r w:rsidRPr="00DE53C2">
        <w:rPr>
          <w:rStyle w:val="normaltextrun"/>
          <w:rFonts w:asciiTheme="majorHAnsi" w:hAnsiTheme="majorHAnsi" w:cstheme="majorHAnsi"/>
        </w:rPr>
        <w:t xml:space="preserve">Leurs tâches sont basées sur les architectures de modèle </w:t>
      </w:r>
      <w:r>
        <w:rPr>
          <w:rStyle w:val="normaltextrun"/>
          <w:rFonts w:asciiTheme="majorHAnsi" w:hAnsiTheme="majorHAnsi" w:cstheme="majorHAnsi"/>
        </w:rPr>
        <w:t>« </w:t>
      </w:r>
      <w:r w:rsidRPr="00DE53C2">
        <w:rPr>
          <w:rStyle w:val="normaltextrun"/>
          <w:rFonts w:asciiTheme="majorHAnsi" w:hAnsiTheme="majorHAnsi" w:cstheme="majorHAnsi"/>
        </w:rPr>
        <w:t>vanille</w:t>
      </w:r>
      <w:r>
        <w:rPr>
          <w:rStyle w:val="normaltextrun"/>
          <w:rFonts w:asciiTheme="majorHAnsi" w:hAnsiTheme="majorHAnsi" w:cstheme="majorHAnsi"/>
        </w:rPr>
        <w:t> »</w:t>
      </w:r>
      <w:r w:rsidRPr="00DE53C2">
        <w:rPr>
          <w:rStyle w:val="normaltextrun"/>
          <w:rFonts w:asciiTheme="majorHAnsi" w:hAnsiTheme="majorHAnsi" w:cstheme="majorHAnsi"/>
        </w:rPr>
        <w:t xml:space="preserve"> et peuvent ne pas refléter les cas d'utilisation en production.</w:t>
      </w:r>
      <w:r>
        <w:rPr>
          <w:rStyle w:val="normaltextrun"/>
          <w:rFonts w:asciiTheme="majorHAnsi" w:hAnsiTheme="majorHAnsi" w:cstheme="majorHAnsi"/>
        </w:rPr>
        <w:t>)</w:t>
      </w:r>
    </w:p>
    <w:p w14:paraId="6500AA02" w14:textId="77777777" w:rsidR="003A706A" w:rsidRDefault="003A706A" w:rsidP="003A706A">
      <w:pPr>
        <w:pStyle w:val="paragraph"/>
        <w:spacing w:after="0"/>
        <w:ind w:left="1068"/>
        <w:jc w:val="both"/>
        <w:textAlignment w:val="baseline"/>
        <w:rPr>
          <w:rStyle w:val="normaltextrun"/>
          <w:rFonts w:asciiTheme="majorHAnsi" w:hAnsiTheme="majorHAnsi" w:cstheme="majorHAnsi"/>
        </w:rPr>
      </w:pPr>
      <w:r>
        <w:rPr>
          <w:noProof/>
        </w:rPr>
        <w:drawing>
          <wp:inline distT="0" distB="0" distL="0" distR="0" wp14:anchorId="1A28CD52" wp14:editId="2A59766B">
            <wp:extent cx="4381500" cy="3562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562350"/>
                    </a:xfrm>
                    <a:prstGeom prst="rect">
                      <a:avLst/>
                    </a:prstGeom>
                  </pic:spPr>
                </pic:pic>
              </a:graphicData>
            </a:graphic>
          </wp:inline>
        </w:drawing>
      </w:r>
    </w:p>
    <w:p w14:paraId="6586EFC2" w14:textId="77777777"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sidRPr="00DD66CE">
        <w:rPr>
          <w:rStyle w:val="normaltextrun"/>
          <w:rFonts w:asciiTheme="majorHAnsi" w:hAnsiTheme="majorHAnsi" w:cstheme="majorHAnsi"/>
        </w:rPr>
        <w:lastRenderedPageBreak/>
        <w:t xml:space="preserve">L'empreinte carbone du modèle LM est dominée par l'inférence, tandis que, pour RM1 à RM5, l'empreinte carbone de la formation et de l'inférence est à peu près égale. L'empreinte carbone moyenne des tâches de formation du modèle LM chez Facebook est 1,8 fois plus importante que celle de </w:t>
      </w:r>
      <w:proofErr w:type="spellStart"/>
      <w:r w:rsidRPr="00DD66CE">
        <w:rPr>
          <w:rStyle w:val="normaltextrun"/>
          <w:rFonts w:asciiTheme="majorHAnsi" w:hAnsiTheme="majorHAnsi" w:cstheme="majorHAnsi"/>
        </w:rPr>
        <w:t>Meena</w:t>
      </w:r>
      <w:proofErr w:type="spellEnd"/>
      <w:r w:rsidRPr="00DD66CE">
        <w:rPr>
          <w:rStyle w:val="normaltextrun"/>
          <w:rFonts w:asciiTheme="majorHAnsi" w:hAnsiTheme="majorHAnsi" w:cstheme="majorHAnsi"/>
        </w:rPr>
        <w:t xml:space="preserve"> et 0,3 fois plus importante que l'empreinte carbone de GPT-3</w:t>
      </w:r>
    </w:p>
    <w:p w14:paraId="04A8C7F0" w14:textId="77777777" w:rsidR="003A706A" w:rsidRDefault="003A706A" w:rsidP="003A706A">
      <w:pPr>
        <w:pStyle w:val="paragraph"/>
        <w:spacing w:after="0"/>
        <w:ind w:left="1068"/>
        <w:jc w:val="both"/>
        <w:textAlignment w:val="baseline"/>
        <w:rPr>
          <w:rStyle w:val="normaltextrun"/>
          <w:rFonts w:asciiTheme="majorHAnsi" w:hAnsiTheme="majorHAnsi" w:cstheme="majorHAnsi"/>
        </w:rPr>
      </w:pPr>
      <w:r>
        <w:rPr>
          <w:noProof/>
        </w:rPr>
        <w:drawing>
          <wp:inline distT="0" distB="0" distL="0" distR="0" wp14:anchorId="4520A01E" wp14:editId="0FAB700D">
            <wp:extent cx="4333875" cy="30194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3019425"/>
                    </a:xfrm>
                    <a:prstGeom prst="rect">
                      <a:avLst/>
                    </a:prstGeom>
                  </pic:spPr>
                </pic:pic>
              </a:graphicData>
            </a:graphic>
          </wp:inline>
        </w:drawing>
      </w:r>
    </w:p>
    <w:p w14:paraId="5A0AE939" w14:textId="77777777"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Si on prend en compte l’offset c’est </w:t>
      </w:r>
      <w:r w:rsidRPr="00DD66CE">
        <w:rPr>
          <w:rStyle w:val="normaltextrun"/>
          <w:rFonts w:asciiTheme="majorHAnsi" w:hAnsiTheme="majorHAnsi" w:cstheme="majorHAnsi"/>
        </w:rPr>
        <w:t xml:space="preserve">le coût du carbone de fabrication </w:t>
      </w:r>
      <w:r>
        <w:rPr>
          <w:rStyle w:val="normaltextrun"/>
          <w:rFonts w:asciiTheme="majorHAnsi" w:hAnsiTheme="majorHAnsi" w:cstheme="majorHAnsi"/>
        </w:rPr>
        <w:t xml:space="preserve">qui </w:t>
      </w:r>
      <w:r w:rsidRPr="00DD66CE">
        <w:rPr>
          <w:rStyle w:val="normaltextrun"/>
          <w:rFonts w:asciiTheme="majorHAnsi" w:hAnsiTheme="majorHAnsi" w:cstheme="majorHAnsi"/>
        </w:rPr>
        <w:t>est la source dominante de l'empreinte carbone de l'IA.</w:t>
      </w:r>
    </w:p>
    <w:p w14:paraId="6FA221E5"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sidRPr="00A56FF9">
        <w:rPr>
          <w:rStyle w:val="normaltextrun"/>
          <w:rFonts w:asciiTheme="majorHAnsi" w:hAnsiTheme="majorHAnsi" w:cstheme="majorHAnsi"/>
        </w:rPr>
        <w:t xml:space="preserve">Optimisation de l’empreinte carbone à partir d’un </w:t>
      </w:r>
      <w:proofErr w:type="spellStart"/>
      <w:r w:rsidRPr="00A56FF9">
        <w:rPr>
          <w:rStyle w:val="normaltextrun"/>
          <w:rFonts w:asciiTheme="majorHAnsi" w:hAnsiTheme="majorHAnsi" w:cstheme="majorHAnsi"/>
        </w:rPr>
        <w:t>co</w:t>
      </w:r>
      <w:proofErr w:type="spellEnd"/>
      <w:r w:rsidRPr="00A56FF9">
        <w:rPr>
          <w:rStyle w:val="normaltextrun"/>
          <w:rFonts w:asciiTheme="majorHAnsi" w:hAnsiTheme="majorHAnsi" w:cstheme="majorHAnsi"/>
        </w:rPr>
        <w:t xml:space="preserve">-design hardware-software. Réduction de l'empreinte énergétique du stack hardware-software de l'apprentissage automatique de 20 % tous les six mois. </w:t>
      </w:r>
    </w:p>
    <w:p w14:paraId="39FB4780"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noProof/>
        </w:rPr>
        <w:drawing>
          <wp:inline distT="0" distB="0" distL="0" distR="0" wp14:anchorId="3EF64B56" wp14:editId="09B4E6F4">
            <wp:extent cx="4171950" cy="213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2133600"/>
                    </a:xfrm>
                    <a:prstGeom prst="rect">
                      <a:avLst/>
                    </a:prstGeom>
                  </pic:spPr>
                </pic:pic>
              </a:graphicData>
            </a:graphic>
          </wp:inline>
        </w:drawing>
      </w:r>
    </w:p>
    <w:p w14:paraId="77F2D655" w14:textId="77777777" w:rsidR="003A706A" w:rsidRDefault="003A706A" w:rsidP="003A706A">
      <w:pPr>
        <w:pStyle w:val="paragraph"/>
        <w:numPr>
          <w:ilvl w:val="0"/>
          <w:numId w:val="7"/>
        </w:numPr>
        <w:spacing w:after="0"/>
        <w:jc w:val="both"/>
        <w:textAlignment w:val="baseline"/>
        <w:rPr>
          <w:rStyle w:val="normaltextrun"/>
          <w:rFonts w:asciiTheme="majorHAnsi" w:hAnsiTheme="majorHAnsi" w:cstheme="majorHAnsi"/>
        </w:rPr>
      </w:pPr>
      <w:r w:rsidRPr="00A56FF9">
        <w:rPr>
          <w:rStyle w:val="normaltextrun"/>
          <w:rFonts w:asciiTheme="majorHAnsi" w:hAnsiTheme="majorHAnsi" w:cstheme="majorHAnsi"/>
        </w:rPr>
        <w:t xml:space="preserve">L'effet net, avec le paradoxe de </w:t>
      </w:r>
      <w:proofErr w:type="spellStart"/>
      <w:r w:rsidRPr="00A56FF9">
        <w:rPr>
          <w:rStyle w:val="normaltextrun"/>
          <w:rFonts w:asciiTheme="majorHAnsi" w:hAnsiTheme="majorHAnsi" w:cstheme="majorHAnsi"/>
        </w:rPr>
        <w:t>Jevon</w:t>
      </w:r>
      <w:proofErr w:type="spellEnd"/>
      <w:r w:rsidRPr="00A56FF9">
        <w:rPr>
          <w:rStyle w:val="normaltextrun"/>
          <w:rFonts w:asciiTheme="majorHAnsi" w:hAnsiTheme="majorHAnsi" w:cstheme="majorHAnsi"/>
        </w:rPr>
        <w:t>, est une réduction de 28,5 % de l'empreinte énergétique opérationnelle sur deux ans.</w:t>
      </w:r>
      <w:r>
        <w:rPr>
          <w:rStyle w:val="normaltextrun"/>
          <w:rFonts w:asciiTheme="majorHAnsi" w:hAnsiTheme="majorHAnsi" w:cstheme="majorHAnsi"/>
        </w:rPr>
        <w:t xml:space="preserve"> </w:t>
      </w:r>
      <w:r w:rsidRPr="00A56FF9">
        <w:rPr>
          <w:rStyle w:val="normaltextrun"/>
          <w:rFonts w:asciiTheme="majorHAnsi" w:hAnsiTheme="majorHAnsi" w:cstheme="majorHAnsi"/>
        </w:rPr>
        <w:t>Mais l'infrastructure d'IA continue de se développer et la demande augmente.</w:t>
      </w:r>
    </w:p>
    <w:p w14:paraId="3A157D1B"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sidRPr="00A56FF9">
        <w:rPr>
          <w:rStyle w:val="normaltextrun"/>
          <w:rFonts w:asciiTheme="majorHAnsi" w:hAnsiTheme="majorHAnsi" w:cstheme="majorHAnsi"/>
        </w:rPr>
        <w:lastRenderedPageBreak/>
        <w:t xml:space="preserve">Réduction de plus de 800 fois de l'empreinte carbone opérationnelle obtenue grâce à </w:t>
      </w:r>
      <w:r>
        <w:rPr>
          <w:rStyle w:val="normaltextrun"/>
          <w:rFonts w:asciiTheme="majorHAnsi" w:hAnsiTheme="majorHAnsi" w:cstheme="majorHAnsi"/>
        </w:rPr>
        <w:t>3</w:t>
      </w:r>
      <w:r w:rsidRPr="00A56FF9">
        <w:rPr>
          <w:rStyle w:val="normaltextrun"/>
          <w:rFonts w:asciiTheme="majorHAnsi" w:hAnsiTheme="majorHAnsi" w:cstheme="majorHAnsi"/>
        </w:rPr>
        <w:t xml:space="preserve"> choix </w:t>
      </w:r>
      <w:r>
        <w:rPr>
          <w:rStyle w:val="normaltextrun"/>
          <w:rFonts w:asciiTheme="majorHAnsi" w:hAnsiTheme="majorHAnsi" w:cstheme="majorHAnsi"/>
        </w:rPr>
        <w:t xml:space="preserve">de </w:t>
      </w:r>
      <w:proofErr w:type="spellStart"/>
      <w:r w:rsidRPr="00A56FF9">
        <w:rPr>
          <w:rStyle w:val="normaltextrun"/>
          <w:rFonts w:asciiTheme="majorHAnsi" w:hAnsiTheme="majorHAnsi" w:cstheme="majorHAnsi"/>
        </w:rPr>
        <w:t>co</w:t>
      </w:r>
      <w:proofErr w:type="spellEnd"/>
      <w:r w:rsidRPr="00A56FF9">
        <w:rPr>
          <w:rStyle w:val="normaltextrun"/>
          <w:rFonts w:asciiTheme="majorHAnsi" w:hAnsiTheme="majorHAnsi" w:cstheme="majorHAnsi"/>
        </w:rPr>
        <w:t>-design hardware-software judicieux pour un modèle de langage universel basé sur Transformer.</w:t>
      </w:r>
    </w:p>
    <w:p w14:paraId="656D42F5" w14:textId="77777777" w:rsidR="003A706A" w:rsidRDefault="003A706A" w:rsidP="003A706A">
      <w:pPr>
        <w:pStyle w:val="paragraph"/>
        <w:spacing w:after="0"/>
        <w:ind w:left="1068"/>
        <w:jc w:val="center"/>
        <w:textAlignment w:val="baseline"/>
        <w:rPr>
          <w:rStyle w:val="normaltextrun"/>
          <w:rFonts w:asciiTheme="majorHAnsi" w:hAnsiTheme="majorHAnsi" w:cstheme="majorHAnsi"/>
        </w:rPr>
      </w:pPr>
      <w:r>
        <w:rPr>
          <w:noProof/>
        </w:rPr>
        <w:drawing>
          <wp:inline distT="0" distB="0" distL="0" distR="0" wp14:anchorId="7C0CE7C4" wp14:editId="16245533">
            <wp:extent cx="4086225" cy="31527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3152775"/>
                    </a:xfrm>
                    <a:prstGeom prst="rect">
                      <a:avLst/>
                    </a:prstGeom>
                  </pic:spPr>
                </pic:pic>
              </a:graphicData>
            </a:graphic>
          </wp:inline>
        </w:drawing>
      </w:r>
    </w:p>
    <w:p w14:paraId="2BAE9C27"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Platform-</w:t>
      </w:r>
      <w:proofErr w:type="spellStart"/>
      <w:r>
        <w:rPr>
          <w:rStyle w:val="normaltextrun"/>
          <w:rFonts w:asciiTheme="majorHAnsi" w:hAnsiTheme="majorHAnsi" w:cstheme="majorHAnsi"/>
        </w:rPr>
        <w:t>level</w:t>
      </w:r>
      <w:proofErr w:type="spellEnd"/>
      <w:r>
        <w:rPr>
          <w:rStyle w:val="normaltextrun"/>
          <w:rFonts w:asciiTheme="majorHAnsi" w:hAnsiTheme="majorHAnsi" w:cstheme="majorHAnsi"/>
        </w:rPr>
        <w:t xml:space="preserve"> </w:t>
      </w:r>
      <w:proofErr w:type="spellStart"/>
      <w:r>
        <w:rPr>
          <w:rStyle w:val="normaltextrun"/>
          <w:rFonts w:asciiTheme="majorHAnsi" w:hAnsiTheme="majorHAnsi" w:cstheme="majorHAnsi"/>
        </w:rPr>
        <w:t>Caching</w:t>
      </w:r>
      <w:proofErr w:type="spellEnd"/>
      <w:r>
        <w:rPr>
          <w:rStyle w:val="normaltextrun"/>
          <w:rFonts w:asciiTheme="majorHAnsi" w:hAnsiTheme="majorHAnsi" w:cstheme="majorHAnsi"/>
        </w:rPr>
        <w:t xml:space="preserve"> : </w:t>
      </w:r>
      <w:r w:rsidRPr="00517467">
        <w:rPr>
          <w:rStyle w:val="normaltextrun"/>
          <w:rFonts w:asciiTheme="majorHAnsi" w:hAnsiTheme="majorHAnsi" w:cstheme="majorHAnsi"/>
        </w:rPr>
        <w:t>le pré-calcul et la mise en cache d'intégrations fréquemment utilisées. En utilisant des dispositifs de stockage RAM et Flash comme caches permet un partage entre les applications et les cas d'utilisation.</w:t>
      </w:r>
    </w:p>
    <w:p w14:paraId="64A95444"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t xml:space="preserve">GPU </w:t>
      </w:r>
      <w:proofErr w:type="spellStart"/>
      <w:r>
        <w:rPr>
          <w:rStyle w:val="normaltextrun"/>
          <w:rFonts w:asciiTheme="majorHAnsi" w:hAnsiTheme="majorHAnsi" w:cstheme="majorHAnsi"/>
        </w:rPr>
        <w:t>acceleration</w:t>
      </w:r>
      <w:proofErr w:type="spellEnd"/>
      <w:r>
        <w:rPr>
          <w:rStyle w:val="normaltextrun"/>
          <w:rFonts w:asciiTheme="majorHAnsi" w:hAnsiTheme="majorHAnsi" w:cstheme="majorHAnsi"/>
        </w:rPr>
        <w:t xml:space="preserve"> : utilisé du hardware </w:t>
      </w:r>
      <w:r w:rsidRPr="00517467">
        <w:rPr>
          <w:rStyle w:val="normaltextrun"/>
          <w:rFonts w:asciiTheme="majorHAnsi" w:hAnsiTheme="majorHAnsi" w:cstheme="majorHAnsi"/>
        </w:rPr>
        <w:t>IA spécialisé basé sur les GPU</w:t>
      </w:r>
    </w:p>
    <w:p w14:paraId="4F129536"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proofErr w:type="spellStart"/>
      <w:r w:rsidRPr="00EB174C">
        <w:rPr>
          <w:rStyle w:val="normaltextrun"/>
          <w:rFonts w:asciiTheme="majorHAnsi" w:hAnsiTheme="majorHAnsi" w:cstheme="majorHAnsi"/>
        </w:rPr>
        <w:t>Algorithmic</w:t>
      </w:r>
      <w:proofErr w:type="spellEnd"/>
      <w:r w:rsidRPr="00EB174C">
        <w:rPr>
          <w:rStyle w:val="normaltextrun"/>
          <w:rFonts w:asciiTheme="majorHAnsi" w:hAnsiTheme="majorHAnsi" w:cstheme="majorHAnsi"/>
        </w:rPr>
        <w:t xml:space="preserve"> </w:t>
      </w:r>
      <w:proofErr w:type="spellStart"/>
      <w:r w:rsidRPr="00EB174C">
        <w:rPr>
          <w:rStyle w:val="normaltextrun"/>
          <w:rFonts w:asciiTheme="majorHAnsi" w:hAnsiTheme="majorHAnsi" w:cstheme="majorHAnsi"/>
        </w:rPr>
        <w:t>optimization</w:t>
      </w:r>
      <w:proofErr w:type="spellEnd"/>
      <w:r w:rsidRPr="00EB174C">
        <w:rPr>
          <w:rStyle w:val="normaltextrun"/>
          <w:rFonts w:asciiTheme="majorHAnsi" w:hAnsiTheme="majorHAnsi" w:cstheme="majorHAnsi"/>
        </w:rPr>
        <w:t> : Réduire la précision de moitié, utiliser des opérateurs personnalisés pour planifier les étapes de codage dans un seul noyau du module Transformer</w:t>
      </w:r>
    </w:p>
    <w:p w14:paraId="16F310A9"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p>
    <w:p w14:paraId="05D2E749"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06FF7E5D"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129F7B06"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0B3F425D"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14E1B192"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3165E1F7"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2C9A95DA"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41738CDC" w14:textId="77777777" w:rsidR="003A706A" w:rsidRDefault="003A706A" w:rsidP="003A706A">
      <w:pPr>
        <w:pStyle w:val="paragraph"/>
        <w:spacing w:after="0"/>
        <w:ind w:left="1788"/>
        <w:jc w:val="both"/>
        <w:textAlignment w:val="baseline"/>
        <w:rPr>
          <w:rStyle w:val="normaltextrun"/>
          <w:rFonts w:asciiTheme="majorHAnsi" w:hAnsiTheme="majorHAnsi" w:cstheme="majorHAnsi"/>
        </w:rPr>
      </w:pPr>
    </w:p>
    <w:p w14:paraId="08EFA466" w14:textId="77777777" w:rsidR="003A706A" w:rsidRDefault="003A706A" w:rsidP="003A706A">
      <w:pPr>
        <w:pStyle w:val="paragraph"/>
        <w:numPr>
          <w:ilvl w:val="0"/>
          <w:numId w:val="6"/>
        </w:numPr>
        <w:spacing w:after="0"/>
        <w:jc w:val="both"/>
        <w:textAlignment w:val="baseline"/>
        <w:rPr>
          <w:rStyle w:val="normaltextrun"/>
          <w:rFonts w:asciiTheme="majorHAnsi" w:hAnsiTheme="majorHAnsi" w:cstheme="majorHAnsi"/>
        </w:rPr>
      </w:pPr>
      <w:r>
        <w:rPr>
          <w:rStyle w:val="normaltextrun"/>
          <w:rFonts w:asciiTheme="majorHAnsi" w:hAnsiTheme="majorHAnsi" w:cstheme="majorHAnsi"/>
        </w:rPr>
        <w:lastRenderedPageBreak/>
        <w:t>« </w:t>
      </w:r>
      <w:r w:rsidRPr="00666528">
        <w:rPr>
          <w:rStyle w:val="normaltextrun"/>
          <w:rFonts w:asciiTheme="majorHAnsi" w:hAnsiTheme="majorHAnsi" w:cstheme="majorHAnsi"/>
        </w:rPr>
        <w:t>L'efficacité devrait être un critère d'évaluation pour la publication de la recherche ML sur les modèles à forte intensité de calcul, au-delà des mesures liées à la précision.</w:t>
      </w:r>
      <w:r>
        <w:rPr>
          <w:rStyle w:val="normaltextrun"/>
          <w:rFonts w:asciiTheme="majorHAnsi" w:hAnsiTheme="majorHAnsi" w:cstheme="majorHAnsi"/>
        </w:rPr>
        <w:t> »</w:t>
      </w:r>
    </w:p>
    <w:p w14:paraId="6C8293AD" w14:textId="77777777" w:rsidR="003A706A" w:rsidRDefault="003A706A" w:rsidP="003A706A">
      <w:pPr>
        <w:pStyle w:val="paragraph"/>
        <w:numPr>
          <w:ilvl w:val="1"/>
          <w:numId w:val="6"/>
        </w:numPr>
        <w:spacing w:after="0"/>
        <w:jc w:val="both"/>
        <w:textAlignment w:val="baseline"/>
        <w:rPr>
          <w:rStyle w:val="normaltextrun"/>
          <w:rFonts w:asciiTheme="majorHAnsi" w:hAnsiTheme="majorHAnsi" w:cstheme="majorHAnsi"/>
        </w:rPr>
      </w:pPr>
      <w:r w:rsidRPr="00AE2E29">
        <w:rPr>
          <w:rStyle w:val="normaltextrun"/>
          <w:rFonts w:asciiTheme="majorHAnsi" w:hAnsiTheme="majorHAnsi" w:cstheme="majorHAnsi"/>
        </w:rPr>
        <w:t xml:space="preserve">Data </w:t>
      </w:r>
      <w:proofErr w:type="spellStart"/>
      <w:r w:rsidRPr="00AE2E29">
        <w:rPr>
          <w:rStyle w:val="normaltextrun"/>
          <w:rFonts w:asciiTheme="majorHAnsi" w:hAnsiTheme="majorHAnsi" w:cstheme="majorHAnsi"/>
        </w:rPr>
        <w:t>Utilization</w:t>
      </w:r>
      <w:proofErr w:type="spellEnd"/>
      <w:r w:rsidRPr="00AE2E29">
        <w:rPr>
          <w:rStyle w:val="normaltextrun"/>
          <w:rFonts w:asciiTheme="majorHAnsi" w:hAnsiTheme="majorHAnsi" w:cstheme="majorHAnsi"/>
        </w:rPr>
        <w:t xml:space="preserve"> </w:t>
      </w:r>
      <w:proofErr w:type="spellStart"/>
      <w:r w:rsidRPr="00AE2E29">
        <w:rPr>
          <w:rStyle w:val="normaltextrun"/>
          <w:rFonts w:asciiTheme="majorHAnsi" w:hAnsiTheme="majorHAnsi" w:cstheme="majorHAnsi"/>
        </w:rPr>
        <w:t>Efficiency</w:t>
      </w:r>
      <w:proofErr w:type="spellEnd"/>
      <w:r w:rsidRPr="00AE2E29">
        <w:rPr>
          <w:rStyle w:val="normaltextrun"/>
          <w:rFonts w:asciiTheme="majorHAnsi" w:hAnsiTheme="majorHAnsi" w:cstheme="majorHAnsi"/>
        </w:rPr>
        <w:t> : dégrader un petit</w:t>
      </w:r>
      <w:r>
        <w:rPr>
          <w:rStyle w:val="normaltextrun"/>
          <w:rFonts w:asciiTheme="majorHAnsi" w:hAnsiTheme="majorHAnsi" w:cstheme="majorHAnsi"/>
        </w:rPr>
        <w:t xml:space="preserve"> peu la qualité des modèles peu permettre une très bonne économie d’énergie,</w:t>
      </w:r>
      <w:r w:rsidRPr="00DC0BAF">
        <w:t xml:space="preserve"> </w:t>
      </w:r>
      <w:r w:rsidRPr="00DC0BAF">
        <w:rPr>
          <w:rStyle w:val="normaltextrun"/>
          <w:rFonts w:asciiTheme="majorHAnsi" w:hAnsiTheme="majorHAnsi" w:cstheme="majorHAnsi"/>
        </w:rPr>
        <w:t>les datas perdent leur valeur prédictive et cela augmente fortement les émissions carbones</w:t>
      </w:r>
      <w:r>
        <w:rPr>
          <w:rStyle w:val="normaltextrun"/>
          <w:rFonts w:asciiTheme="majorHAnsi" w:hAnsiTheme="majorHAnsi" w:cstheme="majorHAnsi"/>
        </w:rPr>
        <w:t xml:space="preserve">, </w:t>
      </w:r>
      <w:r w:rsidRPr="00DC0BAF">
        <w:rPr>
          <w:rStyle w:val="normaltextrun"/>
          <w:rFonts w:asciiTheme="majorHAnsi" w:hAnsiTheme="majorHAnsi" w:cstheme="majorHAnsi"/>
        </w:rPr>
        <w:t xml:space="preserve">prédire le temps de demi-vie des données, permet </w:t>
      </w:r>
      <w:r>
        <w:rPr>
          <w:rStyle w:val="normaltextrun"/>
          <w:rFonts w:asciiTheme="majorHAnsi" w:hAnsiTheme="majorHAnsi" w:cstheme="majorHAnsi"/>
        </w:rPr>
        <w:t>de réduire</w:t>
      </w:r>
      <w:r w:rsidRPr="00DC0BAF">
        <w:rPr>
          <w:rStyle w:val="normaltextrun"/>
          <w:rFonts w:asciiTheme="majorHAnsi" w:hAnsiTheme="majorHAnsi" w:cstheme="majorHAnsi"/>
        </w:rPr>
        <w:t xml:space="preserve"> les besoins en ressources pour le pipeline de stockage et d'ingestion des </w:t>
      </w:r>
      <w:r>
        <w:rPr>
          <w:rStyle w:val="normaltextrun"/>
          <w:rFonts w:asciiTheme="majorHAnsi" w:hAnsiTheme="majorHAnsi" w:cstheme="majorHAnsi"/>
        </w:rPr>
        <w:t>données</w:t>
      </w:r>
      <w:r w:rsidRPr="00DC0BAF">
        <w:rPr>
          <w:rStyle w:val="normaltextrun"/>
          <w:rFonts w:asciiTheme="majorHAnsi" w:hAnsiTheme="majorHAnsi" w:cstheme="majorHAnsi"/>
        </w:rPr>
        <w:t>, ce qui diminue le temps de formation, ainsi que les besoins de stockage</w:t>
      </w:r>
      <w:r>
        <w:rPr>
          <w:noProof/>
        </w:rPr>
        <w:drawing>
          <wp:inline distT="0" distB="0" distL="0" distR="0" wp14:anchorId="0AE536E9" wp14:editId="167830A9">
            <wp:extent cx="2377440" cy="162295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446" cy="1625694"/>
                    </a:xfrm>
                    <a:prstGeom prst="rect">
                      <a:avLst/>
                    </a:prstGeom>
                  </pic:spPr>
                </pic:pic>
              </a:graphicData>
            </a:graphic>
          </wp:inline>
        </w:drawing>
      </w:r>
    </w:p>
    <w:p w14:paraId="68683DA5" w14:textId="77777777" w:rsidR="003A706A" w:rsidRDefault="003A706A" w:rsidP="003A706A">
      <w:pPr>
        <w:pStyle w:val="paragraph"/>
        <w:numPr>
          <w:ilvl w:val="1"/>
          <w:numId w:val="6"/>
        </w:numPr>
        <w:spacing w:after="0"/>
        <w:jc w:val="both"/>
        <w:textAlignment w:val="baseline"/>
        <w:rPr>
          <w:rFonts w:asciiTheme="majorHAnsi" w:hAnsiTheme="majorHAnsi" w:cstheme="majorHAnsi"/>
        </w:rPr>
      </w:pPr>
      <w:proofErr w:type="spellStart"/>
      <w:r w:rsidRPr="00DC0BAF">
        <w:rPr>
          <w:rFonts w:asciiTheme="majorHAnsi" w:hAnsiTheme="majorHAnsi" w:cstheme="majorHAnsi"/>
        </w:rPr>
        <w:t>Experimentation</w:t>
      </w:r>
      <w:proofErr w:type="spellEnd"/>
      <w:r w:rsidRPr="00DC0BAF">
        <w:rPr>
          <w:rFonts w:asciiTheme="majorHAnsi" w:hAnsiTheme="majorHAnsi" w:cstheme="majorHAnsi"/>
        </w:rPr>
        <w:t xml:space="preserve"> and Training </w:t>
      </w:r>
      <w:proofErr w:type="spellStart"/>
      <w:r w:rsidRPr="00DC0BAF">
        <w:rPr>
          <w:rFonts w:asciiTheme="majorHAnsi" w:hAnsiTheme="majorHAnsi" w:cstheme="majorHAnsi"/>
        </w:rPr>
        <w:t>Efficiency</w:t>
      </w:r>
      <w:proofErr w:type="spellEnd"/>
      <w:r>
        <w:rPr>
          <w:rFonts w:asciiTheme="majorHAnsi" w:hAnsiTheme="majorHAnsi" w:cstheme="majorHAnsi"/>
        </w:rPr>
        <w:t xml:space="preserve"> : </w:t>
      </w:r>
      <w:r w:rsidRPr="00E96B0A">
        <w:rPr>
          <w:rFonts w:asciiTheme="majorHAnsi" w:hAnsiTheme="majorHAnsi" w:cstheme="majorHAnsi"/>
        </w:rPr>
        <w:t>Utilisation de méthodes NAS et HPO beaucoup plus efficaces en termes d'échantillons.</w:t>
      </w:r>
      <w:r>
        <w:rPr>
          <w:rFonts w:asciiTheme="majorHAnsi" w:hAnsiTheme="majorHAnsi" w:cstheme="majorHAnsi"/>
        </w:rPr>
        <w:t xml:space="preserve"> </w:t>
      </w:r>
      <w:r w:rsidRPr="00E96B0A">
        <w:rPr>
          <w:rFonts w:asciiTheme="majorHAnsi" w:hAnsiTheme="majorHAnsi" w:cstheme="majorHAnsi"/>
        </w:rPr>
        <w:t>Réduction du nombre d'expériences de formation, détection et arrêt précoce des flux de formation peu performants</w:t>
      </w:r>
      <w:r>
        <w:rPr>
          <w:rFonts w:asciiTheme="majorHAnsi" w:hAnsiTheme="majorHAnsi" w:cstheme="majorHAnsi"/>
        </w:rPr>
        <w:t xml:space="preserve"> </w:t>
      </w:r>
    </w:p>
    <w:p w14:paraId="0211CF11" w14:textId="77777777" w:rsidR="003A706A" w:rsidRPr="00257221" w:rsidRDefault="003A706A" w:rsidP="003A706A">
      <w:pPr>
        <w:pStyle w:val="paragraph"/>
        <w:numPr>
          <w:ilvl w:val="1"/>
          <w:numId w:val="6"/>
        </w:numPr>
        <w:spacing w:after="0"/>
        <w:jc w:val="both"/>
        <w:textAlignment w:val="baseline"/>
        <w:rPr>
          <w:rFonts w:asciiTheme="majorHAnsi" w:hAnsiTheme="majorHAnsi" w:cstheme="majorHAnsi"/>
        </w:rPr>
      </w:pPr>
      <w:r w:rsidRPr="00257221">
        <w:rPr>
          <w:rFonts w:asciiTheme="majorHAnsi" w:hAnsiTheme="majorHAnsi" w:cstheme="majorHAnsi"/>
        </w:rPr>
        <w:t xml:space="preserve">Efficient, </w:t>
      </w:r>
      <w:proofErr w:type="spellStart"/>
      <w:r w:rsidRPr="00257221">
        <w:rPr>
          <w:rFonts w:asciiTheme="majorHAnsi" w:hAnsiTheme="majorHAnsi" w:cstheme="majorHAnsi"/>
        </w:rPr>
        <w:t>Environmentally-Sustainable</w:t>
      </w:r>
      <w:proofErr w:type="spellEnd"/>
      <w:r w:rsidRPr="00257221">
        <w:rPr>
          <w:rFonts w:asciiTheme="majorHAnsi" w:hAnsiTheme="majorHAnsi" w:cstheme="majorHAnsi"/>
        </w:rPr>
        <w:t xml:space="preserve"> AI Infrastructure and System Hardware : les GPU ne sont pas utilisé entièrement 30-50% chez </w:t>
      </w:r>
      <w:proofErr w:type="spellStart"/>
      <w:r w:rsidRPr="00257221">
        <w:rPr>
          <w:rFonts w:asciiTheme="majorHAnsi" w:hAnsiTheme="majorHAnsi" w:cstheme="majorHAnsi"/>
        </w:rPr>
        <w:t>facebook</w:t>
      </w:r>
      <w:proofErr w:type="spellEnd"/>
      <w:r w:rsidRPr="00257221">
        <w:rPr>
          <w:rFonts w:asciiTheme="majorHAnsi" w:hAnsiTheme="majorHAnsi" w:cstheme="majorHAnsi"/>
        </w:rPr>
        <w:t xml:space="preserve"> il faut donc utilisé la virtualisation et la multi-location pour les accélérateurs d’IA car il permet une meilleure utilisation des ressources , repenser la conception des systèmes hardware pour minimiser l'empreinte carbone en prenant en compte le cycle de vie complet du développement du matériel et du modèle ML, stocker l’énergie, éviter le </w:t>
      </w:r>
      <w:proofErr w:type="spellStart"/>
      <w:r w:rsidRPr="00257221">
        <w:rPr>
          <w:rFonts w:asciiTheme="majorHAnsi" w:hAnsiTheme="majorHAnsi" w:cstheme="majorHAnsi"/>
        </w:rPr>
        <w:t>on</w:t>
      </w:r>
      <w:proofErr w:type="spellEnd"/>
      <w:r w:rsidRPr="00257221">
        <w:rPr>
          <w:rFonts w:asciiTheme="majorHAnsi" w:hAnsiTheme="majorHAnsi" w:cstheme="majorHAnsi"/>
        </w:rPr>
        <w:t>-</w:t>
      </w:r>
      <w:proofErr w:type="spellStart"/>
      <w:r w:rsidRPr="00257221">
        <w:rPr>
          <w:rFonts w:asciiTheme="majorHAnsi" w:hAnsiTheme="majorHAnsi" w:cstheme="majorHAnsi"/>
        </w:rPr>
        <w:t>device</w:t>
      </w:r>
      <w:proofErr w:type="spellEnd"/>
      <w:r w:rsidRPr="00257221">
        <w:rPr>
          <w:rFonts w:asciiTheme="majorHAnsi" w:hAnsiTheme="majorHAnsi" w:cstheme="majorHAnsi"/>
        </w:rPr>
        <w:t xml:space="preserve"> </w:t>
      </w:r>
      <w:proofErr w:type="spellStart"/>
      <w:r w:rsidRPr="00257221">
        <w:rPr>
          <w:rFonts w:asciiTheme="majorHAnsi" w:hAnsiTheme="majorHAnsi" w:cstheme="majorHAnsi"/>
        </w:rPr>
        <w:t>learning</w:t>
      </w:r>
      <w:proofErr w:type="spellEnd"/>
      <w:r w:rsidRPr="00257221">
        <w:rPr>
          <w:rFonts w:asciiTheme="majorHAnsi" w:hAnsiTheme="majorHAnsi" w:cstheme="majorHAnsi"/>
        </w:rPr>
        <w:t xml:space="preserve"> même si il permet une meilleure confidentialité</w:t>
      </w:r>
    </w:p>
    <w:p w14:paraId="004176C7" w14:textId="77777777" w:rsidR="003A706A" w:rsidRDefault="003A706A" w:rsidP="003A706A">
      <w:pPr>
        <w:pStyle w:val="paragraph"/>
        <w:spacing w:after="0"/>
        <w:jc w:val="both"/>
        <w:textAlignment w:val="baseline"/>
        <w:rPr>
          <w:rFonts w:asciiTheme="majorHAnsi" w:hAnsiTheme="majorHAnsi" w:cstheme="majorHAnsi"/>
        </w:rPr>
      </w:pPr>
    </w:p>
    <w:p w14:paraId="6A765B3A" w14:textId="77777777" w:rsidR="003A706A" w:rsidRPr="00AE2E29" w:rsidRDefault="003A706A" w:rsidP="003A706A">
      <w:pPr>
        <w:pStyle w:val="paragraph"/>
        <w:spacing w:after="0"/>
        <w:jc w:val="both"/>
        <w:textAlignment w:val="baseline"/>
        <w:rPr>
          <w:rStyle w:val="normaltextrun"/>
          <w:rFonts w:asciiTheme="majorHAnsi" w:hAnsiTheme="majorHAnsi" w:cstheme="majorHAnsi"/>
        </w:rPr>
      </w:pPr>
    </w:p>
    <w:p w14:paraId="5996B3FA"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Résultats : Même recommandation</w:t>
      </w:r>
    </w:p>
    <w:p w14:paraId="05836DB1" w14:textId="77777777" w:rsidR="003A706A" w:rsidRDefault="003A706A" w:rsidP="003A706A">
      <w:pPr>
        <w:pStyle w:val="paragraph"/>
        <w:spacing w:before="0" w:beforeAutospacing="0" w:after="0" w:afterAutospacing="0"/>
        <w:jc w:val="both"/>
        <w:textAlignment w:val="baseline"/>
        <w:rPr>
          <w:rStyle w:val="normaltextrun"/>
          <w:rFonts w:asciiTheme="majorHAnsi" w:hAnsiTheme="majorHAnsi" w:cstheme="majorHAnsi"/>
        </w:rPr>
      </w:pPr>
      <w:r>
        <w:rPr>
          <w:rStyle w:val="normaltextrun"/>
          <w:rFonts w:asciiTheme="majorHAnsi" w:hAnsiTheme="majorHAnsi" w:cstheme="majorHAnsi"/>
        </w:rPr>
        <w:t>Contribution personnelle :</w:t>
      </w:r>
    </w:p>
    <w:p w14:paraId="1E13DA0C" w14:textId="77777777" w:rsidR="003A706A" w:rsidRPr="001220EE" w:rsidRDefault="003A706A" w:rsidP="003A706A">
      <w:pPr>
        <w:pStyle w:val="paragraph"/>
        <w:spacing w:before="0" w:beforeAutospacing="0" w:after="0" w:afterAutospacing="0"/>
        <w:jc w:val="both"/>
        <w:textAlignment w:val="baseline"/>
        <w:rPr>
          <w:rFonts w:asciiTheme="majorHAnsi" w:hAnsiTheme="majorHAnsi" w:cstheme="majorHAnsi"/>
          <w:sz w:val="18"/>
          <w:szCs w:val="18"/>
        </w:rPr>
      </w:pPr>
      <w:r w:rsidRPr="001220EE">
        <w:rPr>
          <w:rStyle w:val="normaltextrun"/>
          <w:rFonts w:asciiTheme="majorHAnsi" w:hAnsiTheme="majorHAnsi" w:cstheme="majorHAnsi"/>
        </w:rPr>
        <w:t>L'impact des résultats :</w:t>
      </w:r>
      <w:r>
        <w:rPr>
          <w:rStyle w:val="normaltextrun"/>
          <w:rFonts w:asciiTheme="majorHAnsi" w:hAnsiTheme="majorHAnsi" w:cstheme="majorHAnsi"/>
        </w:rPr>
        <w:t xml:space="preserve"> </w:t>
      </w:r>
    </w:p>
    <w:p w14:paraId="7AA0C16B" w14:textId="77777777" w:rsidR="003A706A" w:rsidRDefault="003A706A" w:rsidP="003A706A">
      <w:r w:rsidRPr="001220EE">
        <w:rPr>
          <w:rStyle w:val="normaltextrun"/>
          <w:rFonts w:asciiTheme="majorHAnsi" w:hAnsiTheme="majorHAnsi" w:cstheme="majorHAnsi"/>
        </w:rPr>
        <w:t>Critique personnelle</w:t>
      </w:r>
      <w:r w:rsidRPr="001220EE">
        <w:rPr>
          <w:rStyle w:val="eop"/>
          <w:rFonts w:asciiTheme="majorHAnsi" w:hAnsiTheme="majorHAnsi" w:cstheme="majorHAnsi"/>
        </w:rPr>
        <w:t xml:space="preserve"> : </w:t>
      </w:r>
    </w:p>
    <w:p w14:paraId="2BA0A3F4" w14:textId="41647331" w:rsidR="003A706A" w:rsidRDefault="003A706A" w:rsidP="003A706A">
      <w:pPr>
        <w:pStyle w:val="Paragraphedeliste"/>
        <w:rPr>
          <w:rFonts w:asciiTheme="majorHAnsi" w:hAnsiTheme="majorHAnsi" w:cstheme="majorHAnsi"/>
          <w:sz w:val="56"/>
          <w:szCs w:val="56"/>
        </w:rPr>
      </w:pPr>
    </w:p>
    <w:p w14:paraId="45A3F2DF" w14:textId="3DA92735" w:rsidR="003A706A" w:rsidRDefault="003A706A" w:rsidP="003A706A">
      <w:pPr>
        <w:pStyle w:val="Paragraphedeliste"/>
        <w:rPr>
          <w:rFonts w:asciiTheme="majorHAnsi" w:hAnsiTheme="majorHAnsi" w:cstheme="majorHAnsi"/>
          <w:sz w:val="56"/>
          <w:szCs w:val="56"/>
        </w:rPr>
      </w:pPr>
    </w:p>
    <w:p w14:paraId="3C5B812D" w14:textId="0AD7841D" w:rsidR="003A706A" w:rsidRPr="003A706A" w:rsidRDefault="003A706A" w:rsidP="003A706A">
      <w:pPr>
        <w:rPr>
          <w:rFonts w:asciiTheme="majorHAnsi" w:hAnsiTheme="majorHAnsi" w:cstheme="majorHAnsi"/>
          <w:sz w:val="56"/>
          <w:szCs w:val="56"/>
        </w:rPr>
      </w:pPr>
    </w:p>
    <w:p w14:paraId="2F7C37BA" w14:textId="69EC5A15" w:rsidR="003A706A" w:rsidRDefault="003A706A" w:rsidP="003A706A">
      <w:pPr>
        <w:pStyle w:val="Paragraphedeliste"/>
        <w:numPr>
          <w:ilvl w:val="0"/>
          <w:numId w:val="9"/>
        </w:numPr>
        <w:rPr>
          <w:rFonts w:asciiTheme="majorHAnsi" w:hAnsiTheme="majorHAnsi" w:cstheme="majorHAnsi"/>
          <w:sz w:val="24"/>
          <w:szCs w:val="24"/>
        </w:rPr>
      </w:pPr>
      <w:r>
        <w:rPr>
          <w:rFonts w:asciiTheme="majorHAnsi" w:hAnsiTheme="majorHAnsi" w:cstheme="majorHAnsi"/>
          <w:sz w:val="24"/>
          <w:szCs w:val="24"/>
        </w:rPr>
        <w:lastRenderedPageBreak/>
        <w:t>Recherche sur le cycle de vie des sources d’énergie (éolienne)</w:t>
      </w:r>
    </w:p>
    <w:p w14:paraId="22AFAD85" w14:textId="77777777" w:rsidR="003A706A" w:rsidRPr="00453FD3" w:rsidRDefault="003A706A" w:rsidP="003A706A">
      <w:pPr>
        <w:jc w:val="center"/>
        <w:rPr>
          <w:rFonts w:asciiTheme="majorHAnsi" w:eastAsiaTheme="majorEastAsia" w:hAnsiTheme="majorHAnsi" w:cstheme="majorBidi"/>
          <w:sz w:val="44"/>
          <w:szCs w:val="44"/>
          <w:shd w:val="clear" w:color="auto" w:fill="FFFFFF"/>
        </w:rPr>
      </w:pPr>
      <w:r w:rsidRPr="00453FD3">
        <w:rPr>
          <w:rFonts w:asciiTheme="majorHAnsi" w:eastAsiaTheme="majorEastAsia" w:hAnsiTheme="majorHAnsi" w:cstheme="majorBidi"/>
          <w:sz w:val="44"/>
          <w:szCs w:val="44"/>
          <w:shd w:val="clear" w:color="auto" w:fill="FFFFFF"/>
        </w:rPr>
        <w:t>L’éolienne</w:t>
      </w:r>
      <w:r>
        <w:rPr>
          <w:rFonts w:asciiTheme="majorHAnsi" w:eastAsiaTheme="majorEastAsia" w:hAnsiTheme="majorHAnsi" w:cstheme="majorBidi"/>
          <w:sz w:val="44"/>
          <w:szCs w:val="44"/>
          <w:shd w:val="clear" w:color="auto" w:fill="FFFFFF"/>
        </w:rPr>
        <w:t> :</w:t>
      </w:r>
    </w:p>
    <w:p w14:paraId="48A09A43" w14:textId="77777777" w:rsidR="003A706A" w:rsidRDefault="003A706A" w:rsidP="003A706A">
      <w:pPr>
        <w:pStyle w:val="Paragraphedeliste"/>
        <w:rPr>
          <w:rFonts w:asciiTheme="majorHAnsi" w:eastAsiaTheme="majorEastAsia" w:hAnsiTheme="majorHAnsi" w:cstheme="majorBidi"/>
          <w:sz w:val="44"/>
          <w:szCs w:val="44"/>
          <w:shd w:val="clear" w:color="auto" w:fill="FFFFFF"/>
        </w:rPr>
      </w:pPr>
    </w:p>
    <w:p w14:paraId="544AD91A" w14:textId="77777777" w:rsidR="003A706A" w:rsidRDefault="003A706A" w:rsidP="003A706A">
      <w:pPr>
        <w:pStyle w:val="Paragraphedeliste"/>
        <w:rPr>
          <w:rFonts w:asciiTheme="majorHAnsi" w:eastAsiaTheme="majorEastAsia" w:hAnsiTheme="majorHAnsi" w:cstheme="majorBidi"/>
          <w:sz w:val="44"/>
          <w:szCs w:val="44"/>
          <w:shd w:val="clear" w:color="auto" w:fill="FFFFFF"/>
        </w:rPr>
      </w:pPr>
    </w:p>
    <w:p w14:paraId="56778F57" w14:textId="77777777" w:rsidR="003A706A" w:rsidRDefault="003A706A" w:rsidP="003A706A">
      <w:pPr>
        <w:pStyle w:val="Paragraphedeliste"/>
      </w:pPr>
      <w:r>
        <w:t>Taux d’émission durant la vie entière d’une éolienne calculé par l’ADEME :</w:t>
      </w:r>
    </w:p>
    <w:p w14:paraId="43C2CEBA" w14:textId="77777777" w:rsidR="003A706A" w:rsidRDefault="003A706A" w:rsidP="003A706A">
      <w:pPr>
        <w:pStyle w:val="Paragraphedeliste"/>
        <w:numPr>
          <w:ilvl w:val="0"/>
          <w:numId w:val="11"/>
        </w:numPr>
      </w:pPr>
      <w:r>
        <w:t xml:space="preserve">Eolienne terrestre : taux d'émission de 12,7 g CO2 eq / kWh </w:t>
      </w:r>
    </w:p>
    <w:p w14:paraId="23819269" w14:textId="77777777" w:rsidR="003A706A" w:rsidRDefault="003A706A" w:rsidP="003A706A">
      <w:pPr>
        <w:pStyle w:val="Paragraphedeliste"/>
        <w:numPr>
          <w:ilvl w:val="0"/>
          <w:numId w:val="11"/>
        </w:numPr>
      </w:pPr>
      <w:r>
        <w:t>Eolien en mer : taux d'émission de 14,8 g CO2 eq / kWh</w:t>
      </w:r>
    </w:p>
    <w:p w14:paraId="3CDA7BA5" w14:textId="77777777" w:rsidR="003A706A" w:rsidRDefault="003A706A" w:rsidP="003A706A">
      <w:pPr>
        <w:rPr>
          <w:rFonts w:asciiTheme="majorHAnsi" w:eastAsiaTheme="majorEastAsia" w:hAnsiTheme="majorHAnsi" w:cstheme="majorBidi"/>
          <w:sz w:val="44"/>
          <w:szCs w:val="44"/>
          <w:shd w:val="clear" w:color="auto" w:fill="FFFFFF"/>
        </w:rPr>
      </w:pPr>
    </w:p>
    <w:p w14:paraId="24C636F2" w14:textId="77777777" w:rsidR="003A706A" w:rsidRPr="00DA3096" w:rsidRDefault="003A706A" w:rsidP="003A706A">
      <w:pPr>
        <w:pStyle w:val="Paragraphedeliste"/>
        <w:numPr>
          <w:ilvl w:val="0"/>
          <w:numId w:val="12"/>
        </w:numPr>
        <w:rPr>
          <w:sz w:val="24"/>
          <w:szCs w:val="24"/>
        </w:rPr>
      </w:pPr>
      <w:r w:rsidRPr="00DA3096">
        <w:rPr>
          <w:sz w:val="32"/>
          <w:szCs w:val="32"/>
        </w:rPr>
        <w:t>Mise en place des éoliennes</w:t>
      </w:r>
    </w:p>
    <w:p w14:paraId="633698C2" w14:textId="77777777" w:rsidR="003A706A" w:rsidRPr="00DA3096" w:rsidRDefault="003A706A" w:rsidP="003A706A">
      <w:pPr>
        <w:pStyle w:val="Paragraphedeliste"/>
        <w:rPr>
          <w:sz w:val="24"/>
          <w:szCs w:val="24"/>
        </w:rPr>
      </w:pPr>
    </w:p>
    <w:p w14:paraId="408F492E" w14:textId="77777777" w:rsidR="003A706A" w:rsidRPr="00D206F4" w:rsidRDefault="003A706A" w:rsidP="003A706A">
      <w:pPr>
        <w:pStyle w:val="Paragraphedeliste"/>
        <w:numPr>
          <w:ilvl w:val="1"/>
          <w:numId w:val="12"/>
        </w:numPr>
        <w:rPr>
          <w:sz w:val="24"/>
          <w:szCs w:val="24"/>
        </w:rPr>
      </w:pPr>
      <w:r w:rsidRPr="00D206F4">
        <w:rPr>
          <w:sz w:val="24"/>
          <w:szCs w:val="24"/>
        </w:rPr>
        <w:t>Matériaux nécessaires pour construire des éoliennes :</w:t>
      </w:r>
    </w:p>
    <w:p w14:paraId="53F74978" w14:textId="77777777" w:rsidR="003A706A" w:rsidRDefault="003A706A" w:rsidP="003A706A">
      <w:r>
        <w:t>En moyenne, pour chaque mégawatt de puissance installée, un aérogénérateur nécessite 169 tonnes de métaux divers et 455 tonnes de béton et de ferrailles pour les fondations.</w:t>
      </w:r>
    </w:p>
    <w:p w14:paraId="50CA5FAD" w14:textId="77777777" w:rsidR="003A706A" w:rsidRDefault="003A706A" w:rsidP="003A706A">
      <w:r w:rsidRPr="00453FD3">
        <w:t>Une éolienne peut se séparer en plusieurs parités qui sont les suivantes :</w:t>
      </w:r>
    </w:p>
    <w:p w14:paraId="7EC55CF1" w14:textId="77777777" w:rsidR="003A706A" w:rsidRDefault="003A706A" w:rsidP="003A706A">
      <w:pPr>
        <w:pStyle w:val="Paragraphedeliste"/>
        <w:numPr>
          <w:ilvl w:val="0"/>
          <w:numId w:val="10"/>
        </w:numPr>
      </w:pPr>
      <w:r>
        <w:t xml:space="preserve">Le rotor </w:t>
      </w:r>
    </w:p>
    <w:p w14:paraId="748B755F" w14:textId="77777777" w:rsidR="003A706A" w:rsidRDefault="003A706A" w:rsidP="003A706A">
      <w:pPr>
        <w:pStyle w:val="Paragraphedeliste"/>
      </w:pPr>
      <w:r>
        <w:rPr>
          <w:noProof/>
        </w:rPr>
        <w:drawing>
          <wp:inline distT="0" distB="0" distL="0" distR="0" wp14:anchorId="63BEBA7A" wp14:editId="2704C3E5">
            <wp:extent cx="5760720" cy="1304290"/>
            <wp:effectExtent l="0" t="0" r="0" b="0"/>
            <wp:docPr id="7" name="Image 7"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10;&#10;Description générée automatiquement"/>
                    <pic:cNvPicPr/>
                  </pic:nvPicPr>
                  <pic:blipFill>
                    <a:blip r:embed="rId19"/>
                    <a:stretch>
                      <a:fillRect/>
                    </a:stretch>
                  </pic:blipFill>
                  <pic:spPr>
                    <a:xfrm>
                      <a:off x="0" y="0"/>
                      <a:ext cx="5760720" cy="1304290"/>
                    </a:xfrm>
                    <a:prstGeom prst="rect">
                      <a:avLst/>
                    </a:prstGeom>
                  </pic:spPr>
                </pic:pic>
              </a:graphicData>
            </a:graphic>
          </wp:inline>
        </w:drawing>
      </w:r>
    </w:p>
    <w:p w14:paraId="2522A60A" w14:textId="77777777" w:rsidR="003A706A" w:rsidRDefault="003A706A" w:rsidP="003A706A">
      <w:pPr>
        <w:pStyle w:val="Paragraphedeliste"/>
        <w:numPr>
          <w:ilvl w:val="0"/>
          <w:numId w:val="10"/>
        </w:numPr>
      </w:pPr>
      <w:r>
        <w:t>La nacelle</w:t>
      </w:r>
    </w:p>
    <w:p w14:paraId="3D489018" w14:textId="77777777" w:rsidR="003A706A" w:rsidRDefault="003A706A" w:rsidP="003A706A">
      <w:pPr>
        <w:pStyle w:val="Paragraphedeliste"/>
      </w:pPr>
      <w:r>
        <w:rPr>
          <w:noProof/>
        </w:rPr>
        <w:drawing>
          <wp:inline distT="0" distB="0" distL="0" distR="0" wp14:anchorId="7CDBFF68" wp14:editId="1EE2231B">
            <wp:extent cx="5760720" cy="234505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0"/>
                    <a:stretch>
                      <a:fillRect/>
                    </a:stretch>
                  </pic:blipFill>
                  <pic:spPr>
                    <a:xfrm>
                      <a:off x="0" y="0"/>
                      <a:ext cx="5760720" cy="2345055"/>
                    </a:xfrm>
                    <a:prstGeom prst="rect">
                      <a:avLst/>
                    </a:prstGeom>
                  </pic:spPr>
                </pic:pic>
              </a:graphicData>
            </a:graphic>
          </wp:inline>
        </w:drawing>
      </w:r>
    </w:p>
    <w:p w14:paraId="23CCC6FB" w14:textId="77777777" w:rsidR="003A706A" w:rsidRDefault="003A706A" w:rsidP="003A706A">
      <w:pPr>
        <w:pStyle w:val="Paragraphedeliste"/>
      </w:pPr>
      <w:r>
        <w:t>Les aimants actuellement utilisés sont de type néodyme-fer-bore (</w:t>
      </w:r>
      <w:proofErr w:type="spellStart"/>
      <w:r>
        <w:t>NdFeB</w:t>
      </w:r>
      <w:proofErr w:type="spellEnd"/>
      <w:r>
        <w:t>) qui utilise deux terres rares1 : le néodyme et le dysprosium.</w:t>
      </w:r>
    </w:p>
    <w:p w14:paraId="01FA51FF" w14:textId="77777777" w:rsidR="003A706A" w:rsidRDefault="003A706A" w:rsidP="003A706A">
      <w:pPr>
        <w:pStyle w:val="Paragraphedeliste"/>
      </w:pPr>
    </w:p>
    <w:p w14:paraId="7B2849B2" w14:textId="77777777" w:rsidR="003A706A" w:rsidRDefault="003A706A" w:rsidP="003A706A">
      <w:pPr>
        <w:pStyle w:val="Paragraphedeliste"/>
        <w:numPr>
          <w:ilvl w:val="0"/>
          <w:numId w:val="10"/>
        </w:numPr>
      </w:pPr>
      <w:r>
        <w:lastRenderedPageBreak/>
        <w:t>Le mât : soit en acier (88% des cas) soit en béton avec le bout du mât en acier</w:t>
      </w:r>
    </w:p>
    <w:p w14:paraId="53A03C5C" w14:textId="77777777" w:rsidR="003A706A" w:rsidRDefault="003A706A" w:rsidP="003A706A">
      <w:pPr>
        <w:pStyle w:val="Paragraphedeliste"/>
        <w:numPr>
          <w:ilvl w:val="0"/>
          <w:numId w:val="10"/>
        </w:numPr>
      </w:pPr>
      <w:r>
        <w:t>Les fondations : Pour une éolienne d'une puissance de 3MW, 800 tonnes de béton armé, 40 tonnes d'acier et 400 tonnes de terre recouvrant le radier (correspond à la consommation en béton d'un immeuble de 12 appartements). Les fondations dépendent énormément de la nature du sol, du vent et de la présence de nappe d'eau</w:t>
      </w:r>
    </w:p>
    <w:p w14:paraId="45386838" w14:textId="77777777" w:rsidR="003A706A" w:rsidRDefault="003A706A" w:rsidP="003A706A">
      <w:pPr>
        <w:pStyle w:val="Paragraphedeliste"/>
      </w:pPr>
    </w:p>
    <w:p w14:paraId="2002FB2C" w14:textId="77777777" w:rsidR="003A706A" w:rsidRPr="00D206F4" w:rsidRDefault="003A706A" w:rsidP="003A706A">
      <w:pPr>
        <w:pStyle w:val="Paragraphedeliste"/>
        <w:numPr>
          <w:ilvl w:val="1"/>
          <w:numId w:val="12"/>
        </w:numPr>
        <w:rPr>
          <w:sz w:val="24"/>
          <w:szCs w:val="24"/>
        </w:rPr>
      </w:pPr>
      <w:r w:rsidRPr="00D206F4">
        <w:rPr>
          <w:sz w:val="24"/>
          <w:szCs w:val="24"/>
        </w:rPr>
        <w:t>Transport :</w:t>
      </w:r>
    </w:p>
    <w:p w14:paraId="2D6A7DC2" w14:textId="77777777" w:rsidR="003A706A" w:rsidRDefault="003A706A" w:rsidP="003A706A">
      <w:r>
        <w:t>L’incertitude sur le transport est très importante. L’étude menée par l’ADEME se base sur les critères suivants :</w:t>
      </w:r>
    </w:p>
    <w:p w14:paraId="69674CD9" w14:textId="77777777" w:rsidR="003A706A" w:rsidRDefault="003A706A" w:rsidP="003A706A">
      <w:pPr>
        <w:pStyle w:val="Paragraphedeliste"/>
        <w:numPr>
          <w:ilvl w:val="0"/>
          <w:numId w:val="10"/>
        </w:numPr>
      </w:pPr>
      <w:r>
        <w:t xml:space="preserve">Transport associé à l’importation des composants sur le site des </w:t>
      </w:r>
      <w:proofErr w:type="spellStart"/>
      <w:r>
        <w:t>assembliers</w:t>
      </w:r>
      <w:proofErr w:type="spellEnd"/>
      <w:r>
        <w:t xml:space="preserve"> : on suppose une distance de transport de 600 km par camion des composants vers les </w:t>
      </w:r>
      <w:proofErr w:type="spellStart"/>
      <w:r>
        <w:t>assembliers</w:t>
      </w:r>
      <w:proofErr w:type="spellEnd"/>
      <w:r>
        <w:t xml:space="preserve">. </w:t>
      </w:r>
    </w:p>
    <w:p w14:paraId="3AFC04B6" w14:textId="77777777" w:rsidR="003A706A" w:rsidRDefault="003A706A" w:rsidP="003A706A">
      <w:pPr>
        <w:pStyle w:val="Paragraphedeliste"/>
        <w:numPr>
          <w:ilvl w:val="0"/>
          <w:numId w:val="10"/>
        </w:numPr>
      </w:pPr>
      <w:r>
        <w:t>- Transport sur site de l’installation : on suppose différentes distances de transport selon les composants de l’éolienne et un type de transport camion pour chaque cas (nacelle : 1025 km ; rotor : 1025 km ; tour : 600 km ; fondation : 50 km ; autres : 600 km).</w:t>
      </w:r>
    </w:p>
    <w:p w14:paraId="714D98D3" w14:textId="77777777" w:rsidR="003A706A" w:rsidRDefault="003A706A" w:rsidP="003A706A">
      <w:pPr>
        <w:pStyle w:val="Paragraphedeliste"/>
      </w:pPr>
    </w:p>
    <w:p w14:paraId="48ECC745" w14:textId="77777777" w:rsidR="003A706A" w:rsidRPr="00D206F4" w:rsidRDefault="003A706A" w:rsidP="003A706A">
      <w:pPr>
        <w:pStyle w:val="Paragraphedeliste"/>
        <w:numPr>
          <w:ilvl w:val="1"/>
          <w:numId w:val="12"/>
        </w:numPr>
        <w:rPr>
          <w:sz w:val="24"/>
          <w:szCs w:val="24"/>
        </w:rPr>
      </w:pPr>
      <w:r w:rsidRPr="00D206F4">
        <w:rPr>
          <w:sz w:val="24"/>
          <w:szCs w:val="24"/>
        </w:rPr>
        <w:t>Assemblage :</w:t>
      </w:r>
    </w:p>
    <w:p w14:paraId="3EA57C35" w14:textId="77777777" w:rsidR="003A706A" w:rsidRDefault="003A706A" w:rsidP="003A706A">
      <w:r>
        <w:t>Ici aucune donnée disponible sur l’utilisation d’une grue de levage, l’hypothèse d’</w:t>
      </w:r>
      <w:proofErr w:type="spellStart"/>
      <w:r>
        <w:t>Ecoinvent</w:t>
      </w:r>
      <w:proofErr w:type="spellEnd"/>
      <w:r>
        <w:t xml:space="preserve"> (Bastien Burger, 2007) suivante a été utilisée : 0,5 kWh par kilogramme assemblé d’éolienne</w:t>
      </w:r>
    </w:p>
    <w:p w14:paraId="6D9AC46F" w14:textId="77777777" w:rsidR="003A706A" w:rsidRPr="00D206F4" w:rsidRDefault="003A706A" w:rsidP="003A706A">
      <w:pPr>
        <w:pStyle w:val="Paragraphedeliste"/>
        <w:numPr>
          <w:ilvl w:val="1"/>
          <w:numId w:val="12"/>
        </w:numPr>
        <w:rPr>
          <w:sz w:val="24"/>
          <w:szCs w:val="24"/>
        </w:rPr>
      </w:pPr>
      <w:r w:rsidRPr="00D206F4">
        <w:rPr>
          <w:sz w:val="24"/>
          <w:szCs w:val="24"/>
        </w:rPr>
        <w:t>Construction des routes d’accès :</w:t>
      </w:r>
    </w:p>
    <w:p w14:paraId="656EC597" w14:textId="77777777" w:rsidR="003A706A" w:rsidRDefault="003A706A" w:rsidP="003A706A">
      <w:r>
        <w:t>L’hypothèse d’</w:t>
      </w:r>
      <w:proofErr w:type="spellStart"/>
      <w:r>
        <w:t>Ecoinvent</w:t>
      </w:r>
      <w:proofErr w:type="spellEnd"/>
      <w:r>
        <w:t xml:space="preserve"> (Bastien Burger, 2007) de 10 kilomètres de route par parc éolien est utilisée. -&gt;  5810 kilomètres de routes construites pour l’accès aux différents parcs en France</w:t>
      </w:r>
    </w:p>
    <w:p w14:paraId="659F2804" w14:textId="77777777" w:rsidR="003A706A" w:rsidRPr="00D206F4" w:rsidRDefault="003A706A" w:rsidP="003A706A">
      <w:pPr>
        <w:pStyle w:val="Paragraphedeliste"/>
        <w:numPr>
          <w:ilvl w:val="1"/>
          <w:numId w:val="12"/>
        </w:numPr>
        <w:rPr>
          <w:sz w:val="24"/>
          <w:szCs w:val="24"/>
        </w:rPr>
      </w:pPr>
      <w:r w:rsidRPr="00D206F4">
        <w:rPr>
          <w:sz w:val="24"/>
          <w:szCs w:val="24"/>
        </w:rPr>
        <w:t>Raccordement réseau :</w:t>
      </w:r>
    </w:p>
    <w:p w14:paraId="25CF0C74" w14:textId="77777777" w:rsidR="003A706A" w:rsidRDefault="003A706A" w:rsidP="003A706A">
      <w:r>
        <w:t xml:space="preserve">2 câbles </w:t>
      </w:r>
    </w:p>
    <w:p w14:paraId="131D804E" w14:textId="77777777" w:rsidR="003A706A" w:rsidRDefault="003A706A" w:rsidP="003A706A">
      <w:r>
        <w:t xml:space="preserve">La distance entre chaque raccordement varie selon les parcs ; après lecture des rapports ACV des industriels, nous prenons l’hypothèse d’une distance d’un kilomètre entre l’éolienne et le transformateur. Le câblage après le transformateur est d’après le périmètre de l’étude non pris en compte. </w:t>
      </w:r>
    </w:p>
    <w:p w14:paraId="6DCFF2B8" w14:textId="77777777" w:rsidR="003A706A" w:rsidRDefault="003A706A" w:rsidP="003A706A">
      <w:r>
        <w:t xml:space="preserve">D’après les données </w:t>
      </w:r>
      <w:proofErr w:type="spellStart"/>
      <w:r>
        <w:t>Vestas</w:t>
      </w:r>
      <w:proofErr w:type="spellEnd"/>
      <w:r>
        <w:t xml:space="preserve"> (</w:t>
      </w:r>
      <w:proofErr w:type="spellStart"/>
      <w:r>
        <w:t>Vestas</w:t>
      </w:r>
      <w:proofErr w:type="spellEnd"/>
      <w:r>
        <w:t>, 2006), les câbles 32 kV internes au parc sont constitué à 40 % d’aluminium, 36 % de thermoplastiques isolant (PE) et de 24 % de cuivre et représente une masse d’une tonne de matériaux par kilomètre.</w:t>
      </w:r>
    </w:p>
    <w:p w14:paraId="5D9F7A7F" w14:textId="77777777" w:rsidR="003A706A" w:rsidRDefault="003A706A" w:rsidP="003A706A">
      <w:r>
        <w:t xml:space="preserve"> La totalité du raccordement réseau représente 3658 kilomètres de câbles pour une masse de 3658 tonnes.</w:t>
      </w:r>
    </w:p>
    <w:p w14:paraId="4A2B4B81" w14:textId="77777777" w:rsidR="003A706A" w:rsidRDefault="003A706A" w:rsidP="003A706A"/>
    <w:p w14:paraId="79FC66E1" w14:textId="77777777" w:rsidR="003A706A" w:rsidRDefault="003A706A" w:rsidP="003A706A"/>
    <w:p w14:paraId="6303CFD4" w14:textId="77777777" w:rsidR="003A706A" w:rsidRDefault="003A706A" w:rsidP="003A706A"/>
    <w:p w14:paraId="2448EF3B" w14:textId="77777777" w:rsidR="003A706A" w:rsidRDefault="003A706A" w:rsidP="003A706A"/>
    <w:p w14:paraId="1D0E5D8A" w14:textId="77777777" w:rsidR="003A706A" w:rsidRDefault="003A706A" w:rsidP="003A706A"/>
    <w:p w14:paraId="4B2725F6" w14:textId="77777777" w:rsidR="003A706A" w:rsidRDefault="003A706A" w:rsidP="003A706A"/>
    <w:p w14:paraId="37E83C5D" w14:textId="77777777" w:rsidR="003A706A" w:rsidRDefault="003A706A" w:rsidP="003A706A"/>
    <w:p w14:paraId="63608823" w14:textId="77777777" w:rsidR="003A706A" w:rsidRPr="00165E22" w:rsidRDefault="003A706A" w:rsidP="003A706A">
      <w:pPr>
        <w:pStyle w:val="Paragraphedeliste"/>
        <w:numPr>
          <w:ilvl w:val="0"/>
          <w:numId w:val="12"/>
        </w:numPr>
      </w:pPr>
      <w:r w:rsidRPr="00DA3096">
        <w:rPr>
          <w:sz w:val="32"/>
          <w:szCs w:val="32"/>
        </w:rPr>
        <w:t>Production d’énergie électrique</w:t>
      </w:r>
    </w:p>
    <w:p w14:paraId="09538414" w14:textId="77777777" w:rsidR="003A706A" w:rsidRDefault="003A706A" w:rsidP="003A706A">
      <w:r>
        <w:t xml:space="preserve">Pour le calcul des impacts environnementaux de la production d’électricité par des éoliennes de différentes puissances, il est nécessaire de modéliser la production d’électricité de chaque installation de l’atlas français. </w:t>
      </w:r>
    </w:p>
    <w:p w14:paraId="63FEB32D" w14:textId="77777777" w:rsidR="003A706A" w:rsidRDefault="003A706A" w:rsidP="003A706A">
      <w:r>
        <w:t>La méthode de calcul pour la production d’électricité durant une année se traduit par la formule suivante : Production électrique (kWh) = 8760 × L ×P</w:t>
      </w:r>
    </w:p>
    <w:p w14:paraId="3D2CC33A" w14:textId="77777777" w:rsidR="003A706A" w:rsidRDefault="003A706A" w:rsidP="003A706A">
      <w:pPr>
        <w:pStyle w:val="Paragraphedeliste"/>
        <w:numPr>
          <w:ilvl w:val="0"/>
          <w:numId w:val="10"/>
        </w:numPr>
      </w:pPr>
      <w:r>
        <w:t xml:space="preserve">D’après (RTE, 2015) en France, le facteur de charge annuel moyen des éoliennes terrestre sur la période 2010 – 2014 est de 22,9% </w:t>
      </w:r>
    </w:p>
    <w:p w14:paraId="794A67E7" w14:textId="77777777" w:rsidR="003A706A" w:rsidRPr="00453FD3" w:rsidRDefault="003A706A" w:rsidP="003A706A">
      <w:pPr>
        <w:pStyle w:val="Paragraphedeliste"/>
        <w:numPr>
          <w:ilvl w:val="0"/>
          <w:numId w:val="10"/>
        </w:numPr>
      </w:pPr>
      <w:r>
        <w:t>Les puissances nominales des éoliennes sont issues de la base de données des éoliennes installées en France</w:t>
      </w:r>
    </w:p>
    <w:p w14:paraId="3680EEF9" w14:textId="77777777" w:rsidR="003A706A" w:rsidRPr="00165E22" w:rsidRDefault="003A706A" w:rsidP="003A706A">
      <w:pPr>
        <w:pStyle w:val="Paragraphedeliste"/>
      </w:pPr>
    </w:p>
    <w:p w14:paraId="0B5C8939" w14:textId="77777777" w:rsidR="003A706A" w:rsidRPr="009628D5" w:rsidRDefault="003A706A" w:rsidP="003A706A">
      <w:pPr>
        <w:pStyle w:val="Paragraphedeliste"/>
        <w:numPr>
          <w:ilvl w:val="0"/>
          <w:numId w:val="12"/>
        </w:numPr>
      </w:pPr>
      <w:r>
        <w:rPr>
          <w:sz w:val="32"/>
          <w:szCs w:val="32"/>
        </w:rPr>
        <w:t>Maintenance et réparation</w:t>
      </w:r>
    </w:p>
    <w:p w14:paraId="7808FD1C" w14:textId="77777777" w:rsidR="003A706A" w:rsidRPr="009628D5" w:rsidRDefault="003A706A" w:rsidP="003A706A">
      <w:pPr>
        <w:pStyle w:val="Paragraphedeliste"/>
      </w:pPr>
    </w:p>
    <w:p w14:paraId="0BE31E3A" w14:textId="77777777" w:rsidR="003A706A" w:rsidRDefault="003A706A" w:rsidP="003A706A">
      <w:pPr>
        <w:pStyle w:val="Paragraphedeliste"/>
      </w:pPr>
      <w:r>
        <w:t>La maintenance représente en moyenne un changement de 15% de la nacelle et d’une pale tout au long de la durée de vie de l’éolienne (</w:t>
      </w:r>
      <w:proofErr w:type="spellStart"/>
      <w:r>
        <w:t>Padey</w:t>
      </w:r>
      <w:proofErr w:type="spellEnd"/>
      <w:r>
        <w:t xml:space="preserve">, 2013). </w:t>
      </w:r>
    </w:p>
    <w:p w14:paraId="230B3EB6" w14:textId="77777777" w:rsidR="003A706A" w:rsidRDefault="003A706A" w:rsidP="003A706A">
      <w:pPr>
        <w:pStyle w:val="Paragraphedeliste"/>
      </w:pPr>
      <w:r>
        <w:t xml:space="preserve">Le transport des pièces de remplacement jusqu’au parc éolien reprend les mêmes hypothèses que le transport des pièces au premier assemblage de l’éolienne. </w:t>
      </w:r>
    </w:p>
    <w:p w14:paraId="017182F8" w14:textId="77777777" w:rsidR="003A706A" w:rsidRPr="00165E22" w:rsidRDefault="003A706A" w:rsidP="003A706A">
      <w:pPr>
        <w:pStyle w:val="Paragraphedeliste"/>
      </w:pPr>
      <w:r>
        <w:t>Pour le transport associé à la maintenance préventive et corrective ne nécessitant que le déplacement d’un technicien une distance annuelle de 2160 km en camionnette et considéré par l’ADEME.</w:t>
      </w:r>
    </w:p>
    <w:p w14:paraId="7ABA1611" w14:textId="77777777" w:rsidR="003A706A" w:rsidRPr="009628D5" w:rsidRDefault="003A706A" w:rsidP="003A706A">
      <w:pPr>
        <w:pStyle w:val="Paragraphedeliste"/>
        <w:numPr>
          <w:ilvl w:val="0"/>
          <w:numId w:val="12"/>
        </w:numPr>
      </w:pPr>
      <w:r>
        <w:rPr>
          <w:sz w:val="32"/>
          <w:szCs w:val="32"/>
        </w:rPr>
        <w:t>Démontage et fin de vie</w:t>
      </w:r>
    </w:p>
    <w:p w14:paraId="4FED904C" w14:textId="77777777" w:rsidR="003A706A" w:rsidRDefault="003A706A" w:rsidP="003A706A">
      <w:r>
        <w:t>On reprend le 0,5 kWh par kilogramme d’éolienne pour démonter l’éolienne.</w:t>
      </w:r>
    </w:p>
    <w:tbl>
      <w:tblPr>
        <w:tblStyle w:val="Grilledutableau"/>
        <w:tblW w:w="0" w:type="auto"/>
        <w:tblLook w:val="04A0" w:firstRow="1" w:lastRow="0" w:firstColumn="1" w:lastColumn="0" w:noHBand="0" w:noVBand="1"/>
      </w:tblPr>
      <w:tblGrid>
        <w:gridCol w:w="3020"/>
        <w:gridCol w:w="3021"/>
        <w:gridCol w:w="3021"/>
      </w:tblGrid>
      <w:tr w:rsidR="003A706A" w14:paraId="101A0445" w14:textId="77777777" w:rsidTr="00C7759B">
        <w:tc>
          <w:tcPr>
            <w:tcW w:w="3020" w:type="dxa"/>
          </w:tcPr>
          <w:p w14:paraId="67C59E3B" w14:textId="77777777" w:rsidR="003A706A" w:rsidRDefault="003A706A" w:rsidP="00C7759B">
            <w:r>
              <w:t>Matériaux</w:t>
            </w:r>
          </w:p>
        </w:tc>
        <w:tc>
          <w:tcPr>
            <w:tcW w:w="3021" w:type="dxa"/>
          </w:tcPr>
          <w:p w14:paraId="2354297B" w14:textId="77777777" w:rsidR="003A706A" w:rsidRDefault="003A706A" w:rsidP="00C7759B">
            <w:r>
              <w:t>Scenario</w:t>
            </w:r>
          </w:p>
        </w:tc>
        <w:tc>
          <w:tcPr>
            <w:tcW w:w="3021" w:type="dxa"/>
          </w:tcPr>
          <w:p w14:paraId="6EC82AAC" w14:textId="77777777" w:rsidR="003A706A" w:rsidRDefault="003A706A" w:rsidP="00C7759B">
            <w:r>
              <w:t>Référence</w:t>
            </w:r>
          </w:p>
        </w:tc>
      </w:tr>
      <w:tr w:rsidR="003A706A" w14:paraId="2602939E" w14:textId="77777777" w:rsidTr="00C7759B">
        <w:tc>
          <w:tcPr>
            <w:tcW w:w="3020" w:type="dxa"/>
          </w:tcPr>
          <w:p w14:paraId="5122813D" w14:textId="77777777" w:rsidR="003A706A" w:rsidRDefault="003A706A" w:rsidP="00C7759B">
            <w:r>
              <w:t>Acier</w:t>
            </w:r>
          </w:p>
        </w:tc>
        <w:tc>
          <w:tcPr>
            <w:tcW w:w="3021" w:type="dxa"/>
          </w:tcPr>
          <w:p w14:paraId="33C4E783" w14:textId="77777777" w:rsidR="003A706A" w:rsidRDefault="003A706A" w:rsidP="00C7759B">
            <w:r>
              <w:t>90 % recyclé, 10 % enfouis</w:t>
            </w:r>
          </w:p>
        </w:tc>
        <w:tc>
          <w:tcPr>
            <w:tcW w:w="3021" w:type="dxa"/>
          </w:tcPr>
          <w:p w14:paraId="23F26B14" w14:textId="77777777" w:rsidR="003A706A" w:rsidRDefault="003A706A" w:rsidP="00C7759B">
            <w:r>
              <w:t>(</w:t>
            </w:r>
            <w:proofErr w:type="spellStart"/>
            <w:r>
              <w:t>Elsam</w:t>
            </w:r>
            <w:proofErr w:type="spellEnd"/>
            <w:r>
              <w:t xml:space="preserve"> Engineering, 2004)</w:t>
            </w:r>
          </w:p>
        </w:tc>
      </w:tr>
      <w:tr w:rsidR="003A706A" w14:paraId="3D85C50A" w14:textId="77777777" w:rsidTr="00C7759B">
        <w:tc>
          <w:tcPr>
            <w:tcW w:w="3020" w:type="dxa"/>
          </w:tcPr>
          <w:p w14:paraId="4BE5D476" w14:textId="77777777" w:rsidR="003A706A" w:rsidRDefault="003A706A" w:rsidP="00C7759B">
            <w:r>
              <w:t>Fonte</w:t>
            </w:r>
          </w:p>
        </w:tc>
        <w:tc>
          <w:tcPr>
            <w:tcW w:w="3021" w:type="dxa"/>
          </w:tcPr>
          <w:p w14:paraId="4B149852" w14:textId="77777777" w:rsidR="003A706A" w:rsidRDefault="003A706A" w:rsidP="00C7759B">
            <w:r>
              <w:t>90 % recyclé, 10 % enfouis</w:t>
            </w:r>
          </w:p>
        </w:tc>
        <w:tc>
          <w:tcPr>
            <w:tcW w:w="3021" w:type="dxa"/>
          </w:tcPr>
          <w:p w14:paraId="70245961" w14:textId="77777777" w:rsidR="003A706A" w:rsidRDefault="003A706A" w:rsidP="00C7759B">
            <w:r>
              <w:t>(Martinez et al. 2009)</w:t>
            </w:r>
          </w:p>
        </w:tc>
      </w:tr>
      <w:tr w:rsidR="003A706A" w14:paraId="0EC12DDE" w14:textId="77777777" w:rsidTr="00C7759B">
        <w:tc>
          <w:tcPr>
            <w:tcW w:w="3020" w:type="dxa"/>
          </w:tcPr>
          <w:p w14:paraId="4FE4F290" w14:textId="77777777" w:rsidR="003A706A" w:rsidRDefault="003A706A" w:rsidP="00C7759B">
            <w:r>
              <w:t>Cuivre</w:t>
            </w:r>
          </w:p>
        </w:tc>
        <w:tc>
          <w:tcPr>
            <w:tcW w:w="3021" w:type="dxa"/>
          </w:tcPr>
          <w:p w14:paraId="1D3A67AA" w14:textId="77777777" w:rsidR="003A706A" w:rsidRDefault="003A706A" w:rsidP="00C7759B">
            <w:r>
              <w:t>90 % recyclé, 10 % enfouis</w:t>
            </w:r>
          </w:p>
        </w:tc>
        <w:tc>
          <w:tcPr>
            <w:tcW w:w="3021" w:type="dxa"/>
          </w:tcPr>
          <w:p w14:paraId="64A7A711" w14:textId="77777777" w:rsidR="003A706A" w:rsidRDefault="003A706A" w:rsidP="00C7759B">
            <w:r>
              <w:t>(</w:t>
            </w:r>
            <w:proofErr w:type="spellStart"/>
            <w:r>
              <w:t>Vestas</w:t>
            </w:r>
            <w:proofErr w:type="spellEnd"/>
            <w:r>
              <w:t>. 2006)</w:t>
            </w:r>
          </w:p>
        </w:tc>
      </w:tr>
      <w:tr w:rsidR="003A706A" w14:paraId="542FB407" w14:textId="77777777" w:rsidTr="00C7759B">
        <w:tc>
          <w:tcPr>
            <w:tcW w:w="3020" w:type="dxa"/>
          </w:tcPr>
          <w:p w14:paraId="24094656" w14:textId="77777777" w:rsidR="003A706A" w:rsidRDefault="003A706A" w:rsidP="00C7759B">
            <w:r>
              <w:t>Aluminium</w:t>
            </w:r>
          </w:p>
        </w:tc>
        <w:tc>
          <w:tcPr>
            <w:tcW w:w="3021" w:type="dxa"/>
          </w:tcPr>
          <w:p w14:paraId="12DC1CEC" w14:textId="77777777" w:rsidR="003A706A" w:rsidRDefault="003A706A" w:rsidP="00C7759B">
            <w:r>
              <w:t>90 % recyclé, 10 % enfouis</w:t>
            </w:r>
          </w:p>
        </w:tc>
        <w:tc>
          <w:tcPr>
            <w:tcW w:w="3021" w:type="dxa"/>
          </w:tcPr>
          <w:p w14:paraId="214E4EBF" w14:textId="77777777" w:rsidR="003A706A" w:rsidRDefault="003A706A" w:rsidP="00C7759B">
            <w:r>
              <w:t>(</w:t>
            </w:r>
            <w:proofErr w:type="spellStart"/>
            <w:r>
              <w:t>Vestas</w:t>
            </w:r>
            <w:proofErr w:type="spellEnd"/>
            <w:r>
              <w:t>. 2006)</w:t>
            </w:r>
          </w:p>
        </w:tc>
      </w:tr>
      <w:tr w:rsidR="003A706A" w14:paraId="25EB701B" w14:textId="77777777" w:rsidTr="00C7759B">
        <w:tc>
          <w:tcPr>
            <w:tcW w:w="3020" w:type="dxa"/>
          </w:tcPr>
          <w:p w14:paraId="451A44B0" w14:textId="77777777" w:rsidR="003A706A" w:rsidRDefault="003A706A" w:rsidP="00C7759B">
            <w:r>
              <w:t>Plastiques</w:t>
            </w:r>
          </w:p>
        </w:tc>
        <w:tc>
          <w:tcPr>
            <w:tcW w:w="3021" w:type="dxa"/>
          </w:tcPr>
          <w:p w14:paraId="1BC9ED1B" w14:textId="77777777" w:rsidR="003A706A" w:rsidRDefault="003A706A" w:rsidP="00C7759B">
            <w:r>
              <w:t>100 % incinéré</w:t>
            </w:r>
          </w:p>
        </w:tc>
        <w:tc>
          <w:tcPr>
            <w:tcW w:w="3021" w:type="dxa"/>
          </w:tcPr>
          <w:p w14:paraId="2C99DE21" w14:textId="77777777" w:rsidR="003A706A" w:rsidRDefault="003A706A" w:rsidP="00C7759B">
            <w:r>
              <w:t>(</w:t>
            </w:r>
            <w:proofErr w:type="spellStart"/>
            <w:r>
              <w:t>Schleisner</w:t>
            </w:r>
            <w:proofErr w:type="spellEnd"/>
            <w:r>
              <w:t>, 2000)</w:t>
            </w:r>
          </w:p>
        </w:tc>
      </w:tr>
      <w:tr w:rsidR="003A706A" w14:paraId="3C652F4A" w14:textId="77777777" w:rsidTr="00C7759B">
        <w:tc>
          <w:tcPr>
            <w:tcW w:w="3020" w:type="dxa"/>
          </w:tcPr>
          <w:p w14:paraId="543886A9" w14:textId="77777777" w:rsidR="003A706A" w:rsidRDefault="003A706A" w:rsidP="00C7759B">
            <w:r>
              <w:t>Béton</w:t>
            </w:r>
          </w:p>
        </w:tc>
        <w:tc>
          <w:tcPr>
            <w:tcW w:w="3021" w:type="dxa"/>
          </w:tcPr>
          <w:p w14:paraId="1792ECD8" w14:textId="77777777" w:rsidR="003A706A" w:rsidRDefault="003A706A" w:rsidP="00C7759B">
            <w:r>
              <w:t>100 % recyclé</w:t>
            </w:r>
          </w:p>
        </w:tc>
        <w:tc>
          <w:tcPr>
            <w:tcW w:w="3021" w:type="dxa"/>
          </w:tcPr>
          <w:p w14:paraId="7A94E013" w14:textId="77777777" w:rsidR="003A706A" w:rsidRDefault="003A706A" w:rsidP="00C7759B">
            <w:r>
              <w:t>(Martinez et al. 2009)</w:t>
            </w:r>
          </w:p>
        </w:tc>
      </w:tr>
      <w:tr w:rsidR="003A706A" w14:paraId="7D839566" w14:textId="77777777" w:rsidTr="00C7759B">
        <w:tc>
          <w:tcPr>
            <w:tcW w:w="3020" w:type="dxa"/>
          </w:tcPr>
          <w:p w14:paraId="10D4036D" w14:textId="77777777" w:rsidR="003A706A" w:rsidRDefault="003A706A" w:rsidP="00C7759B">
            <w:r>
              <w:t>Fibre de verre, époxy</w:t>
            </w:r>
          </w:p>
        </w:tc>
        <w:tc>
          <w:tcPr>
            <w:tcW w:w="3021" w:type="dxa"/>
          </w:tcPr>
          <w:p w14:paraId="30942266" w14:textId="77777777" w:rsidR="003A706A" w:rsidRDefault="003A706A" w:rsidP="00C7759B">
            <w:r>
              <w:t>100 % incinéré</w:t>
            </w:r>
          </w:p>
        </w:tc>
        <w:tc>
          <w:tcPr>
            <w:tcW w:w="3021" w:type="dxa"/>
          </w:tcPr>
          <w:p w14:paraId="3DF86691" w14:textId="77777777" w:rsidR="003A706A" w:rsidRDefault="003A706A" w:rsidP="00C7759B">
            <w:r>
              <w:t>(</w:t>
            </w:r>
            <w:proofErr w:type="spellStart"/>
            <w:r>
              <w:t>Milanese</w:t>
            </w:r>
            <w:proofErr w:type="spellEnd"/>
            <w:r>
              <w:t>, 2009)</w:t>
            </w:r>
          </w:p>
        </w:tc>
      </w:tr>
      <w:tr w:rsidR="003A706A" w14:paraId="680248C7" w14:textId="77777777" w:rsidTr="00C7759B">
        <w:tc>
          <w:tcPr>
            <w:tcW w:w="3020" w:type="dxa"/>
          </w:tcPr>
          <w:p w14:paraId="3C076A42" w14:textId="77777777" w:rsidR="003A706A" w:rsidRDefault="003A706A" w:rsidP="00C7759B">
            <w:r>
              <w:t xml:space="preserve">Aimant </w:t>
            </w:r>
            <w:proofErr w:type="spellStart"/>
            <w:r>
              <w:t>permanet</w:t>
            </w:r>
            <w:proofErr w:type="spellEnd"/>
          </w:p>
        </w:tc>
        <w:tc>
          <w:tcPr>
            <w:tcW w:w="3021" w:type="dxa"/>
          </w:tcPr>
          <w:p w14:paraId="038437BA" w14:textId="77777777" w:rsidR="003A706A" w:rsidRDefault="003A706A" w:rsidP="00C7759B">
            <w:r>
              <w:t>100 % enfouis</w:t>
            </w:r>
          </w:p>
        </w:tc>
        <w:tc>
          <w:tcPr>
            <w:tcW w:w="3021" w:type="dxa"/>
          </w:tcPr>
          <w:p w14:paraId="025A9492" w14:textId="77777777" w:rsidR="003A706A" w:rsidRDefault="003A706A" w:rsidP="00C7759B">
            <w:proofErr w:type="spellStart"/>
            <w:r>
              <w:t>Cycleco</w:t>
            </w:r>
            <w:proofErr w:type="spellEnd"/>
          </w:p>
        </w:tc>
      </w:tr>
    </w:tbl>
    <w:p w14:paraId="3AAEECC9" w14:textId="77777777" w:rsidR="003A706A" w:rsidRPr="00165E22" w:rsidRDefault="003A706A" w:rsidP="003A706A"/>
    <w:p w14:paraId="0D3639CD" w14:textId="7097EBC1" w:rsidR="001B2857" w:rsidRPr="00D72F5A" w:rsidRDefault="001B2857" w:rsidP="003A706A">
      <w:pPr>
        <w:tabs>
          <w:tab w:val="left" w:pos="2474"/>
        </w:tabs>
        <w:rPr>
          <w:rFonts w:asciiTheme="majorHAnsi" w:hAnsiTheme="majorHAnsi" w:cstheme="majorHAnsi"/>
          <w:sz w:val="56"/>
          <w:szCs w:val="56"/>
        </w:rPr>
      </w:pPr>
    </w:p>
    <w:p w14:paraId="5A91C62B" w14:textId="256C43E1" w:rsidR="00A12E9F" w:rsidRPr="00D72F5A" w:rsidRDefault="00A12E9F" w:rsidP="00A12E9F">
      <w:pPr>
        <w:jc w:val="center"/>
        <w:rPr>
          <w:rFonts w:asciiTheme="majorHAnsi" w:hAnsiTheme="majorHAnsi" w:cstheme="majorHAnsi"/>
          <w:sz w:val="56"/>
          <w:szCs w:val="56"/>
        </w:rPr>
      </w:pPr>
    </w:p>
    <w:p w14:paraId="4574C390" w14:textId="77777777" w:rsidR="00A12E9F" w:rsidRPr="00D72F5A" w:rsidRDefault="00A12E9F" w:rsidP="00A12E9F">
      <w:pPr>
        <w:jc w:val="center"/>
        <w:rPr>
          <w:rFonts w:asciiTheme="majorHAnsi" w:hAnsiTheme="majorHAnsi" w:cstheme="majorHAnsi"/>
          <w:sz w:val="56"/>
          <w:szCs w:val="56"/>
        </w:rPr>
      </w:pPr>
    </w:p>
    <w:p w14:paraId="789A282C" w14:textId="4828AD95" w:rsidR="004C38DC" w:rsidRDefault="004C38DC" w:rsidP="00BB4879">
      <w:pPr>
        <w:rPr>
          <w:rFonts w:asciiTheme="majorHAnsi" w:hAnsiTheme="majorHAnsi" w:cstheme="majorHAnsi"/>
          <w:sz w:val="56"/>
          <w:szCs w:val="56"/>
        </w:rPr>
      </w:pPr>
      <w:r>
        <w:rPr>
          <w:rFonts w:asciiTheme="majorHAnsi" w:hAnsiTheme="majorHAnsi" w:cstheme="majorHAnsi"/>
          <w:sz w:val="56"/>
          <w:szCs w:val="56"/>
        </w:rPr>
        <w:lastRenderedPageBreak/>
        <w:t xml:space="preserve">Travail à faire pour </w:t>
      </w:r>
      <w:r w:rsidR="003A706A">
        <w:rPr>
          <w:rFonts w:asciiTheme="majorHAnsi" w:hAnsiTheme="majorHAnsi" w:cstheme="majorHAnsi"/>
          <w:sz w:val="56"/>
          <w:szCs w:val="56"/>
        </w:rPr>
        <w:t>la</w:t>
      </w:r>
      <w:r w:rsidR="00633AA8">
        <w:rPr>
          <w:rFonts w:asciiTheme="majorHAnsi" w:hAnsiTheme="majorHAnsi" w:cstheme="majorHAnsi"/>
          <w:sz w:val="56"/>
          <w:szCs w:val="56"/>
        </w:rPr>
        <w:t xml:space="preserve"> semaine</w:t>
      </w:r>
      <w:r w:rsidR="003A706A">
        <w:rPr>
          <w:rFonts w:asciiTheme="majorHAnsi" w:hAnsiTheme="majorHAnsi" w:cstheme="majorHAnsi"/>
          <w:sz w:val="56"/>
          <w:szCs w:val="56"/>
        </w:rPr>
        <w:t xml:space="preserve"> prochaine</w:t>
      </w:r>
      <w:r w:rsidR="00633AA8">
        <w:rPr>
          <w:rFonts w:asciiTheme="majorHAnsi" w:hAnsiTheme="majorHAnsi" w:cstheme="majorHAnsi"/>
          <w:sz w:val="56"/>
          <w:szCs w:val="56"/>
        </w:rPr>
        <w:t> :</w:t>
      </w:r>
    </w:p>
    <w:p w14:paraId="5B980997" w14:textId="77777777" w:rsidR="003A706A" w:rsidRDefault="003A706A" w:rsidP="00BB4879">
      <w:pPr>
        <w:rPr>
          <w:rFonts w:asciiTheme="majorHAnsi" w:hAnsiTheme="majorHAnsi" w:cstheme="majorHAnsi"/>
          <w:sz w:val="56"/>
          <w:szCs w:val="56"/>
        </w:rPr>
      </w:pPr>
    </w:p>
    <w:p w14:paraId="4F0C32E8" w14:textId="182A1BAF" w:rsidR="003A706A" w:rsidRPr="003A706A" w:rsidRDefault="003A706A" w:rsidP="003A706A">
      <w:pPr>
        <w:pStyle w:val="Paragraphedeliste"/>
        <w:numPr>
          <w:ilvl w:val="0"/>
          <w:numId w:val="5"/>
        </w:numPr>
        <w:rPr>
          <w:rFonts w:asciiTheme="majorHAnsi" w:hAnsiTheme="majorHAnsi" w:cstheme="majorHAnsi"/>
          <w:sz w:val="24"/>
          <w:szCs w:val="24"/>
        </w:rPr>
      </w:pPr>
      <w:r w:rsidRPr="003A706A">
        <w:rPr>
          <w:rFonts w:asciiTheme="majorHAnsi" w:hAnsiTheme="majorHAnsi" w:cstheme="majorHAnsi"/>
          <w:sz w:val="24"/>
          <w:szCs w:val="24"/>
        </w:rPr>
        <w:t>Continuer</w:t>
      </w:r>
      <w:r>
        <w:rPr>
          <w:rFonts w:asciiTheme="majorHAnsi" w:hAnsiTheme="majorHAnsi" w:cstheme="majorHAnsi"/>
          <w:sz w:val="24"/>
          <w:szCs w:val="24"/>
        </w:rPr>
        <w:t xml:space="preserve"> l’analyse du cycle de vie</w:t>
      </w:r>
      <w:r w:rsidRPr="003A706A">
        <w:rPr>
          <w:rFonts w:asciiTheme="majorHAnsi" w:hAnsiTheme="majorHAnsi" w:cstheme="majorHAnsi"/>
          <w:sz w:val="24"/>
          <w:szCs w:val="24"/>
        </w:rPr>
        <w:t xml:space="preserve"> pour les autres énergies</w:t>
      </w:r>
      <w:r>
        <w:rPr>
          <w:rFonts w:asciiTheme="majorHAnsi" w:hAnsiTheme="majorHAnsi" w:cstheme="majorHAnsi"/>
          <w:sz w:val="24"/>
          <w:szCs w:val="24"/>
        </w:rPr>
        <w:t xml:space="preserve"> surtout solaire</w:t>
      </w:r>
    </w:p>
    <w:p w14:paraId="2209C354" w14:textId="0797D93E" w:rsidR="003A706A" w:rsidRPr="003A706A" w:rsidRDefault="003A706A" w:rsidP="003A706A">
      <w:pPr>
        <w:pStyle w:val="Paragraphedeliste"/>
        <w:numPr>
          <w:ilvl w:val="0"/>
          <w:numId w:val="5"/>
        </w:numPr>
        <w:rPr>
          <w:rFonts w:asciiTheme="majorHAnsi" w:hAnsiTheme="majorHAnsi" w:cstheme="majorHAnsi"/>
          <w:sz w:val="24"/>
          <w:szCs w:val="24"/>
        </w:rPr>
      </w:pPr>
      <w:r>
        <w:rPr>
          <w:rFonts w:asciiTheme="majorHAnsi" w:hAnsiTheme="majorHAnsi" w:cstheme="majorHAnsi"/>
          <w:sz w:val="24"/>
          <w:szCs w:val="24"/>
        </w:rPr>
        <w:t>Voir et comprendre l’</w:t>
      </w:r>
      <w:r w:rsidRPr="003A706A">
        <w:rPr>
          <w:rFonts w:asciiTheme="majorHAnsi" w:hAnsiTheme="majorHAnsi" w:cstheme="majorHAnsi"/>
          <w:sz w:val="24"/>
          <w:szCs w:val="24"/>
        </w:rPr>
        <w:t>économie</w:t>
      </w:r>
      <w:r w:rsidRPr="003A706A">
        <w:rPr>
          <w:rFonts w:asciiTheme="majorHAnsi" w:hAnsiTheme="majorHAnsi" w:cstheme="majorHAnsi"/>
          <w:sz w:val="24"/>
          <w:szCs w:val="24"/>
        </w:rPr>
        <w:t xml:space="preserve"> transactionnelle et régulée</w:t>
      </w:r>
      <w:r w:rsidR="00BD3A1B">
        <w:rPr>
          <w:rFonts w:asciiTheme="majorHAnsi" w:hAnsiTheme="majorHAnsi" w:cstheme="majorHAnsi"/>
          <w:sz w:val="24"/>
          <w:szCs w:val="24"/>
        </w:rPr>
        <w:t xml:space="preserve">, </w:t>
      </w:r>
      <w:r w:rsidRPr="003A706A">
        <w:rPr>
          <w:rFonts w:asciiTheme="majorHAnsi" w:hAnsiTheme="majorHAnsi" w:cstheme="majorHAnsi"/>
          <w:sz w:val="24"/>
          <w:szCs w:val="24"/>
        </w:rPr>
        <w:t xml:space="preserve">les </w:t>
      </w:r>
      <w:r w:rsidRPr="003A706A">
        <w:rPr>
          <w:rFonts w:asciiTheme="majorHAnsi" w:hAnsiTheme="majorHAnsi" w:cstheme="majorHAnsi"/>
          <w:sz w:val="24"/>
          <w:szCs w:val="24"/>
        </w:rPr>
        <w:t>libertariens</w:t>
      </w:r>
      <w:r w:rsidRPr="003A706A">
        <w:rPr>
          <w:rFonts w:asciiTheme="majorHAnsi" w:hAnsiTheme="majorHAnsi" w:cstheme="majorHAnsi"/>
          <w:sz w:val="24"/>
          <w:szCs w:val="24"/>
        </w:rPr>
        <w:t xml:space="preserve">, le concept de volatilité et </w:t>
      </w:r>
      <w:r w:rsidR="00BD3A1B">
        <w:rPr>
          <w:rFonts w:asciiTheme="majorHAnsi" w:hAnsiTheme="majorHAnsi" w:cstheme="majorHAnsi"/>
          <w:sz w:val="24"/>
          <w:szCs w:val="24"/>
        </w:rPr>
        <w:t xml:space="preserve">de la </w:t>
      </w:r>
      <w:r w:rsidRPr="003A706A">
        <w:rPr>
          <w:rFonts w:asciiTheme="majorHAnsi" w:hAnsiTheme="majorHAnsi" w:cstheme="majorHAnsi"/>
          <w:sz w:val="24"/>
          <w:szCs w:val="24"/>
        </w:rPr>
        <w:t xml:space="preserve">valeur réelle </w:t>
      </w:r>
    </w:p>
    <w:p w14:paraId="290DFAE5" w14:textId="4A5E74A7" w:rsidR="00035810" w:rsidRPr="00BD3A1B" w:rsidRDefault="003A706A" w:rsidP="00BD3A1B">
      <w:pPr>
        <w:pStyle w:val="Paragraphedeliste"/>
        <w:numPr>
          <w:ilvl w:val="0"/>
          <w:numId w:val="5"/>
        </w:numPr>
        <w:rPr>
          <w:rFonts w:asciiTheme="majorHAnsi" w:hAnsiTheme="majorHAnsi" w:cstheme="majorHAnsi"/>
          <w:sz w:val="24"/>
          <w:szCs w:val="24"/>
        </w:rPr>
      </w:pPr>
      <w:r w:rsidRPr="003A706A">
        <w:rPr>
          <w:rFonts w:asciiTheme="majorHAnsi" w:hAnsiTheme="majorHAnsi" w:cstheme="majorHAnsi"/>
          <w:sz w:val="24"/>
          <w:szCs w:val="24"/>
        </w:rPr>
        <w:t xml:space="preserve">Faire une synthèse des articles et </w:t>
      </w:r>
      <w:r w:rsidR="00BD3A1B">
        <w:rPr>
          <w:rFonts w:asciiTheme="majorHAnsi" w:hAnsiTheme="majorHAnsi" w:cstheme="majorHAnsi"/>
          <w:sz w:val="24"/>
          <w:szCs w:val="24"/>
        </w:rPr>
        <w:t>son</w:t>
      </w:r>
      <w:r w:rsidRPr="003A706A">
        <w:rPr>
          <w:rFonts w:asciiTheme="majorHAnsi" w:hAnsiTheme="majorHAnsi" w:cstheme="majorHAnsi"/>
          <w:sz w:val="24"/>
          <w:szCs w:val="24"/>
        </w:rPr>
        <w:t xml:space="preserve"> tableau </w:t>
      </w:r>
      <w:r w:rsidR="00BD3A1B">
        <w:rPr>
          <w:rFonts w:asciiTheme="majorHAnsi" w:hAnsiTheme="majorHAnsi" w:cstheme="majorHAnsi"/>
          <w:sz w:val="24"/>
          <w:szCs w:val="24"/>
        </w:rPr>
        <w:t xml:space="preserve">un </w:t>
      </w:r>
      <w:r w:rsidRPr="003A706A">
        <w:rPr>
          <w:rFonts w:asciiTheme="majorHAnsi" w:hAnsiTheme="majorHAnsi" w:cstheme="majorHAnsi"/>
          <w:sz w:val="24"/>
          <w:szCs w:val="24"/>
        </w:rPr>
        <w:t>amélior</w:t>
      </w:r>
      <w:r w:rsidR="00BD3A1B">
        <w:rPr>
          <w:rFonts w:asciiTheme="majorHAnsi" w:hAnsiTheme="majorHAnsi" w:cstheme="majorHAnsi"/>
          <w:sz w:val="24"/>
          <w:szCs w:val="24"/>
        </w:rPr>
        <w:t>ant l’analyse les</w:t>
      </w:r>
      <w:r w:rsidRPr="003A706A">
        <w:rPr>
          <w:rFonts w:asciiTheme="majorHAnsi" w:hAnsiTheme="majorHAnsi" w:cstheme="majorHAnsi"/>
          <w:sz w:val="24"/>
          <w:szCs w:val="24"/>
        </w:rPr>
        <w:t xml:space="preserve"> article</w:t>
      </w:r>
      <w:r w:rsidR="00BD3A1B">
        <w:rPr>
          <w:rFonts w:asciiTheme="majorHAnsi" w:hAnsiTheme="majorHAnsi" w:cstheme="majorHAnsi"/>
          <w:sz w:val="24"/>
          <w:szCs w:val="24"/>
        </w:rPr>
        <w:t>s en particulier la partie</w:t>
      </w:r>
      <w:r w:rsidRPr="00BD3A1B">
        <w:rPr>
          <w:rFonts w:asciiTheme="majorHAnsi" w:hAnsiTheme="majorHAnsi" w:cstheme="majorHAnsi"/>
          <w:sz w:val="24"/>
          <w:szCs w:val="24"/>
        </w:rPr>
        <w:t xml:space="preserve"> critiques</w:t>
      </w:r>
      <w:r w:rsidR="00BD3A1B">
        <w:rPr>
          <w:rFonts w:asciiTheme="majorHAnsi" w:hAnsiTheme="majorHAnsi" w:cstheme="majorHAnsi"/>
          <w:sz w:val="24"/>
          <w:szCs w:val="24"/>
        </w:rPr>
        <w:t xml:space="preserve"> personnelles</w:t>
      </w:r>
      <w:r w:rsidRPr="00BD3A1B">
        <w:rPr>
          <w:rFonts w:asciiTheme="majorHAnsi" w:hAnsiTheme="majorHAnsi" w:cstheme="majorHAnsi"/>
          <w:sz w:val="24"/>
          <w:szCs w:val="24"/>
        </w:rPr>
        <w:t xml:space="preserve"> </w:t>
      </w:r>
    </w:p>
    <w:sectPr w:rsidR="00035810" w:rsidRPr="00BD3A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5F79"/>
    <w:multiLevelType w:val="hybridMultilevel"/>
    <w:tmpl w:val="9DA2E564"/>
    <w:lvl w:ilvl="0" w:tplc="8EA4D65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8723F36"/>
    <w:multiLevelType w:val="hybridMultilevel"/>
    <w:tmpl w:val="1DF49EDC"/>
    <w:lvl w:ilvl="0" w:tplc="3BBE568C">
      <w:start w:val="1"/>
      <w:numFmt w:val="upperRoman"/>
      <w:lvlText w:val="%1."/>
      <w:lvlJc w:val="right"/>
      <w:pPr>
        <w:ind w:left="720" w:hanging="360"/>
      </w:pPr>
      <w:rPr>
        <w:sz w:val="36"/>
        <w:szCs w:val="36"/>
      </w:rPr>
    </w:lvl>
    <w:lvl w:ilvl="1" w:tplc="6C486020">
      <w:start w:val="1"/>
      <w:numFmt w:val="decimal"/>
      <w:lvlText w:val="%2."/>
      <w:lvlJc w:val="left"/>
      <w:pPr>
        <w:ind w:left="720" w:hanging="360"/>
      </w:pPr>
      <w:rPr>
        <w:sz w:val="24"/>
        <w:szCs w:val="24"/>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0C4DE4"/>
    <w:multiLevelType w:val="hybridMultilevel"/>
    <w:tmpl w:val="F808E352"/>
    <w:lvl w:ilvl="0" w:tplc="2A6611EC">
      <w:start w:val="1"/>
      <w:numFmt w:val="decimal"/>
      <w:lvlText w:val="%1."/>
      <w:lvlJc w:val="left"/>
      <w:pPr>
        <w:ind w:left="720" w:hanging="720"/>
      </w:pPr>
      <w:rPr>
        <w:rFonts w:hint="default"/>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D3730BB"/>
    <w:multiLevelType w:val="hybridMultilevel"/>
    <w:tmpl w:val="923223F2"/>
    <w:lvl w:ilvl="0" w:tplc="040C000F">
      <w:start w:val="1"/>
      <w:numFmt w:val="decimal"/>
      <w:lvlText w:val="%1."/>
      <w:lvlJc w:val="left"/>
      <w:pPr>
        <w:ind w:left="1068" w:hanging="360"/>
      </w:pPr>
      <w:rPr>
        <w:rFont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C165B11"/>
    <w:multiLevelType w:val="hybridMultilevel"/>
    <w:tmpl w:val="972ACF1E"/>
    <w:lvl w:ilvl="0" w:tplc="4A981352">
      <w:start w:val="4"/>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1428EA"/>
    <w:multiLevelType w:val="hybridMultilevel"/>
    <w:tmpl w:val="DEAAD6A2"/>
    <w:lvl w:ilvl="0" w:tplc="1FBCF328">
      <w:numFmt w:val="bullet"/>
      <w:lvlText w:val="&gt;"/>
      <w:lvlJc w:val="left"/>
      <w:pPr>
        <w:ind w:left="1428" w:hanging="360"/>
      </w:pPr>
      <w:rPr>
        <w:rFonts w:ascii="Calibri Light" w:eastAsia="Times New Roman" w:hAnsi="Calibri Light" w:cs="Calibri Light"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41482E56"/>
    <w:multiLevelType w:val="hybridMultilevel"/>
    <w:tmpl w:val="62828006"/>
    <w:lvl w:ilvl="0" w:tplc="B5C286C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3C4670"/>
    <w:multiLevelType w:val="hybridMultilevel"/>
    <w:tmpl w:val="FCFC0888"/>
    <w:lvl w:ilvl="0" w:tplc="23E465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C9717C"/>
    <w:multiLevelType w:val="hybridMultilevel"/>
    <w:tmpl w:val="2A2C3D16"/>
    <w:lvl w:ilvl="0" w:tplc="86D29254">
      <w:numFmt w:val="bullet"/>
      <w:lvlText w:val=""/>
      <w:lvlJc w:val="left"/>
      <w:pPr>
        <w:ind w:left="720" w:hanging="360"/>
      </w:pPr>
      <w:rPr>
        <w:rFonts w:ascii="Wingdings" w:eastAsia="Times New Roman" w:hAnsi="Wingdings" w:cs="Times New Roman" w:hint="default"/>
        <w:sz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86EEF"/>
    <w:multiLevelType w:val="hybridMultilevel"/>
    <w:tmpl w:val="355ECA7C"/>
    <w:lvl w:ilvl="0" w:tplc="8CF62A76">
      <w:numFmt w:val="bullet"/>
      <w:lvlText w:val=""/>
      <w:lvlJc w:val="left"/>
      <w:pPr>
        <w:ind w:left="720" w:hanging="360"/>
      </w:pPr>
      <w:rPr>
        <w:rFonts w:ascii="Wingdings" w:eastAsia="Times New Roman" w:hAnsi="Wingdings"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26398E"/>
    <w:multiLevelType w:val="hybridMultilevel"/>
    <w:tmpl w:val="5428D390"/>
    <w:lvl w:ilvl="0" w:tplc="3C5628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79550D0"/>
    <w:multiLevelType w:val="hybridMultilevel"/>
    <w:tmpl w:val="AEB02744"/>
    <w:lvl w:ilvl="0" w:tplc="0DA61EB6">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0991997">
    <w:abstractNumId w:val="6"/>
  </w:num>
  <w:num w:numId="2" w16cid:durableId="1182546618">
    <w:abstractNumId w:val="8"/>
  </w:num>
  <w:num w:numId="3" w16cid:durableId="963580284">
    <w:abstractNumId w:val="11"/>
  </w:num>
  <w:num w:numId="4" w16cid:durableId="550533802">
    <w:abstractNumId w:val="7"/>
  </w:num>
  <w:num w:numId="5" w16cid:durableId="545526065">
    <w:abstractNumId w:val="4"/>
  </w:num>
  <w:num w:numId="6" w16cid:durableId="1761757636">
    <w:abstractNumId w:val="3"/>
  </w:num>
  <w:num w:numId="7" w16cid:durableId="1487434677">
    <w:abstractNumId w:val="9"/>
  </w:num>
  <w:num w:numId="8" w16cid:durableId="2027708425">
    <w:abstractNumId w:val="5"/>
  </w:num>
  <w:num w:numId="9" w16cid:durableId="332146820">
    <w:abstractNumId w:val="2"/>
  </w:num>
  <w:num w:numId="10" w16cid:durableId="1906867986">
    <w:abstractNumId w:val="10"/>
  </w:num>
  <w:num w:numId="11" w16cid:durableId="549879413">
    <w:abstractNumId w:val="0"/>
  </w:num>
  <w:num w:numId="12" w16cid:durableId="688222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F08EC"/>
    <w:rsid w:val="0000549D"/>
    <w:rsid w:val="00012EA9"/>
    <w:rsid w:val="00013CF6"/>
    <w:rsid w:val="0003428C"/>
    <w:rsid w:val="00035810"/>
    <w:rsid w:val="00044BD2"/>
    <w:rsid w:val="0005520C"/>
    <w:rsid w:val="00070AE5"/>
    <w:rsid w:val="00083E78"/>
    <w:rsid w:val="00097754"/>
    <w:rsid w:val="000A0623"/>
    <w:rsid w:val="000A25AB"/>
    <w:rsid w:val="000C487F"/>
    <w:rsid w:val="000C59C9"/>
    <w:rsid w:val="000E2BC0"/>
    <w:rsid w:val="000F763F"/>
    <w:rsid w:val="00102A6C"/>
    <w:rsid w:val="00111E1C"/>
    <w:rsid w:val="00114CCA"/>
    <w:rsid w:val="001165DA"/>
    <w:rsid w:val="001220EE"/>
    <w:rsid w:val="00123E3F"/>
    <w:rsid w:val="001463CE"/>
    <w:rsid w:val="00150056"/>
    <w:rsid w:val="00154EA3"/>
    <w:rsid w:val="00170F35"/>
    <w:rsid w:val="00184CB2"/>
    <w:rsid w:val="001855D6"/>
    <w:rsid w:val="001874BF"/>
    <w:rsid w:val="001933B5"/>
    <w:rsid w:val="001A3958"/>
    <w:rsid w:val="001A5AA0"/>
    <w:rsid w:val="001B2857"/>
    <w:rsid w:val="001B4BFF"/>
    <w:rsid w:val="001C60E2"/>
    <w:rsid w:val="001D4CF8"/>
    <w:rsid w:val="001D544D"/>
    <w:rsid w:val="001D5FE4"/>
    <w:rsid w:val="001E0D2D"/>
    <w:rsid w:val="0021319B"/>
    <w:rsid w:val="00225541"/>
    <w:rsid w:val="002407B8"/>
    <w:rsid w:val="0025145A"/>
    <w:rsid w:val="002547FE"/>
    <w:rsid w:val="00256712"/>
    <w:rsid w:val="0025698B"/>
    <w:rsid w:val="00257221"/>
    <w:rsid w:val="00262A6C"/>
    <w:rsid w:val="002779F7"/>
    <w:rsid w:val="00281A45"/>
    <w:rsid w:val="0029573D"/>
    <w:rsid w:val="002A3CA7"/>
    <w:rsid w:val="002A48E8"/>
    <w:rsid w:val="002A692C"/>
    <w:rsid w:val="002C1E29"/>
    <w:rsid w:val="002C5204"/>
    <w:rsid w:val="002F2AFB"/>
    <w:rsid w:val="002F4D73"/>
    <w:rsid w:val="002F5BEA"/>
    <w:rsid w:val="002F5E6C"/>
    <w:rsid w:val="002F7844"/>
    <w:rsid w:val="0030055E"/>
    <w:rsid w:val="00305F22"/>
    <w:rsid w:val="00337158"/>
    <w:rsid w:val="00344381"/>
    <w:rsid w:val="00385EC8"/>
    <w:rsid w:val="003965A2"/>
    <w:rsid w:val="003A706A"/>
    <w:rsid w:val="003C2240"/>
    <w:rsid w:val="003C5CAF"/>
    <w:rsid w:val="003E6141"/>
    <w:rsid w:val="003F0E2A"/>
    <w:rsid w:val="003F32DE"/>
    <w:rsid w:val="00414FD4"/>
    <w:rsid w:val="00430261"/>
    <w:rsid w:val="004321D3"/>
    <w:rsid w:val="00452EA5"/>
    <w:rsid w:val="004578F9"/>
    <w:rsid w:val="004646C0"/>
    <w:rsid w:val="00475A55"/>
    <w:rsid w:val="004A032E"/>
    <w:rsid w:val="004A2CF3"/>
    <w:rsid w:val="004B44E9"/>
    <w:rsid w:val="004B509B"/>
    <w:rsid w:val="004B54AC"/>
    <w:rsid w:val="004B743E"/>
    <w:rsid w:val="004C38DC"/>
    <w:rsid w:val="004C3F45"/>
    <w:rsid w:val="004C47B3"/>
    <w:rsid w:val="004D0283"/>
    <w:rsid w:val="004F7D4A"/>
    <w:rsid w:val="0051174B"/>
    <w:rsid w:val="00517467"/>
    <w:rsid w:val="00524045"/>
    <w:rsid w:val="00524AF2"/>
    <w:rsid w:val="005330B3"/>
    <w:rsid w:val="005529FD"/>
    <w:rsid w:val="00556C76"/>
    <w:rsid w:val="005701E4"/>
    <w:rsid w:val="005701FA"/>
    <w:rsid w:val="0057481C"/>
    <w:rsid w:val="00577BAA"/>
    <w:rsid w:val="00583AC3"/>
    <w:rsid w:val="0058580C"/>
    <w:rsid w:val="005A0130"/>
    <w:rsid w:val="005A6AFF"/>
    <w:rsid w:val="005E3C45"/>
    <w:rsid w:val="00602E25"/>
    <w:rsid w:val="0061170B"/>
    <w:rsid w:val="006207E6"/>
    <w:rsid w:val="00620A13"/>
    <w:rsid w:val="006224CE"/>
    <w:rsid w:val="006301FF"/>
    <w:rsid w:val="00632FCD"/>
    <w:rsid w:val="00633AA8"/>
    <w:rsid w:val="00642651"/>
    <w:rsid w:val="00651383"/>
    <w:rsid w:val="00654111"/>
    <w:rsid w:val="00655D19"/>
    <w:rsid w:val="006563C8"/>
    <w:rsid w:val="00663BC5"/>
    <w:rsid w:val="006661F4"/>
    <w:rsid w:val="00666528"/>
    <w:rsid w:val="006709D0"/>
    <w:rsid w:val="00691479"/>
    <w:rsid w:val="006A45A8"/>
    <w:rsid w:val="006B5002"/>
    <w:rsid w:val="006C1829"/>
    <w:rsid w:val="006C5A61"/>
    <w:rsid w:val="006D090A"/>
    <w:rsid w:val="006E7B20"/>
    <w:rsid w:val="006F1921"/>
    <w:rsid w:val="0070484D"/>
    <w:rsid w:val="007410FF"/>
    <w:rsid w:val="007414BD"/>
    <w:rsid w:val="0074465E"/>
    <w:rsid w:val="00744CCE"/>
    <w:rsid w:val="00744F86"/>
    <w:rsid w:val="007511B7"/>
    <w:rsid w:val="007522C7"/>
    <w:rsid w:val="00752C3C"/>
    <w:rsid w:val="007817DE"/>
    <w:rsid w:val="007820AD"/>
    <w:rsid w:val="007A2E3B"/>
    <w:rsid w:val="007A6424"/>
    <w:rsid w:val="007C5FA8"/>
    <w:rsid w:val="007D0A61"/>
    <w:rsid w:val="007D6149"/>
    <w:rsid w:val="007E660D"/>
    <w:rsid w:val="007F0608"/>
    <w:rsid w:val="008249B3"/>
    <w:rsid w:val="00855E8D"/>
    <w:rsid w:val="00861553"/>
    <w:rsid w:val="00864F0C"/>
    <w:rsid w:val="008870CA"/>
    <w:rsid w:val="008A17B1"/>
    <w:rsid w:val="008B4019"/>
    <w:rsid w:val="008C0328"/>
    <w:rsid w:val="008D1931"/>
    <w:rsid w:val="008D2E5C"/>
    <w:rsid w:val="008E3DA5"/>
    <w:rsid w:val="008E6CD2"/>
    <w:rsid w:val="008F4FE2"/>
    <w:rsid w:val="008F5CC8"/>
    <w:rsid w:val="00901F1B"/>
    <w:rsid w:val="00910BE4"/>
    <w:rsid w:val="00910C7C"/>
    <w:rsid w:val="009123E1"/>
    <w:rsid w:val="00916147"/>
    <w:rsid w:val="00942810"/>
    <w:rsid w:val="00950312"/>
    <w:rsid w:val="00953FE9"/>
    <w:rsid w:val="009826BA"/>
    <w:rsid w:val="00990A6A"/>
    <w:rsid w:val="00994E66"/>
    <w:rsid w:val="009A13BF"/>
    <w:rsid w:val="009A5DE4"/>
    <w:rsid w:val="009B036B"/>
    <w:rsid w:val="009B26E4"/>
    <w:rsid w:val="009B4CBC"/>
    <w:rsid w:val="009D6F3F"/>
    <w:rsid w:val="009E0197"/>
    <w:rsid w:val="009F2641"/>
    <w:rsid w:val="009F2FAD"/>
    <w:rsid w:val="00A03961"/>
    <w:rsid w:val="00A0411F"/>
    <w:rsid w:val="00A07CEC"/>
    <w:rsid w:val="00A119B3"/>
    <w:rsid w:val="00A12DA2"/>
    <w:rsid w:val="00A12E9F"/>
    <w:rsid w:val="00A5061A"/>
    <w:rsid w:val="00A56FF9"/>
    <w:rsid w:val="00A6332B"/>
    <w:rsid w:val="00A64801"/>
    <w:rsid w:val="00A75906"/>
    <w:rsid w:val="00A83026"/>
    <w:rsid w:val="00A83CC1"/>
    <w:rsid w:val="00A93AEF"/>
    <w:rsid w:val="00AB6636"/>
    <w:rsid w:val="00AB7325"/>
    <w:rsid w:val="00AB7CBC"/>
    <w:rsid w:val="00AD131C"/>
    <w:rsid w:val="00AD50C8"/>
    <w:rsid w:val="00AE116D"/>
    <w:rsid w:val="00AE1CFB"/>
    <w:rsid w:val="00AE2E29"/>
    <w:rsid w:val="00AE6846"/>
    <w:rsid w:val="00AF08EC"/>
    <w:rsid w:val="00B01EC8"/>
    <w:rsid w:val="00B02BE4"/>
    <w:rsid w:val="00B061C2"/>
    <w:rsid w:val="00B108EE"/>
    <w:rsid w:val="00B11AAF"/>
    <w:rsid w:val="00B203EE"/>
    <w:rsid w:val="00B242EC"/>
    <w:rsid w:val="00B2475D"/>
    <w:rsid w:val="00B414C5"/>
    <w:rsid w:val="00B435BA"/>
    <w:rsid w:val="00B56819"/>
    <w:rsid w:val="00B570BD"/>
    <w:rsid w:val="00B919D9"/>
    <w:rsid w:val="00BA7C25"/>
    <w:rsid w:val="00BB4879"/>
    <w:rsid w:val="00BC27FD"/>
    <w:rsid w:val="00BC3895"/>
    <w:rsid w:val="00BC50EC"/>
    <w:rsid w:val="00BD3A1B"/>
    <w:rsid w:val="00BE4B8E"/>
    <w:rsid w:val="00BF1354"/>
    <w:rsid w:val="00BF15F7"/>
    <w:rsid w:val="00BF1F36"/>
    <w:rsid w:val="00BF5CD8"/>
    <w:rsid w:val="00BF6C75"/>
    <w:rsid w:val="00C027F2"/>
    <w:rsid w:val="00C07DB4"/>
    <w:rsid w:val="00C25A59"/>
    <w:rsid w:val="00C42752"/>
    <w:rsid w:val="00C444FB"/>
    <w:rsid w:val="00C46B6D"/>
    <w:rsid w:val="00C649A9"/>
    <w:rsid w:val="00C733A2"/>
    <w:rsid w:val="00C82A39"/>
    <w:rsid w:val="00C86DCB"/>
    <w:rsid w:val="00CA269A"/>
    <w:rsid w:val="00CB4BE8"/>
    <w:rsid w:val="00CE30E2"/>
    <w:rsid w:val="00CF00FD"/>
    <w:rsid w:val="00CF706E"/>
    <w:rsid w:val="00D10107"/>
    <w:rsid w:val="00D3412E"/>
    <w:rsid w:val="00D55602"/>
    <w:rsid w:val="00D63101"/>
    <w:rsid w:val="00D710D5"/>
    <w:rsid w:val="00D72F5A"/>
    <w:rsid w:val="00D80EE0"/>
    <w:rsid w:val="00D832A9"/>
    <w:rsid w:val="00DA356E"/>
    <w:rsid w:val="00DA44EA"/>
    <w:rsid w:val="00DA6397"/>
    <w:rsid w:val="00DB0E0F"/>
    <w:rsid w:val="00DB1CC2"/>
    <w:rsid w:val="00DB2CBA"/>
    <w:rsid w:val="00DB532A"/>
    <w:rsid w:val="00DC0BAF"/>
    <w:rsid w:val="00DD2C02"/>
    <w:rsid w:val="00DD66CE"/>
    <w:rsid w:val="00DD6A36"/>
    <w:rsid w:val="00DE53C2"/>
    <w:rsid w:val="00DF37C8"/>
    <w:rsid w:val="00E204CC"/>
    <w:rsid w:val="00E23087"/>
    <w:rsid w:val="00E56C8C"/>
    <w:rsid w:val="00E66850"/>
    <w:rsid w:val="00E85C22"/>
    <w:rsid w:val="00E96B0A"/>
    <w:rsid w:val="00E96BD2"/>
    <w:rsid w:val="00EA0F27"/>
    <w:rsid w:val="00EA4431"/>
    <w:rsid w:val="00EA76CD"/>
    <w:rsid w:val="00EB0BAA"/>
    <w:rsid w:val="00EB174C"/>
    <w:rsid w:val="00EB2F1F"/>
    <w:rsid w:val="00EB4F6E"/>
    <w:rsid w:val="00ED0DC0"/>
    <w:rsid w:val="00ED7E16"/>
    <w:rsid w:val="00EE199C"/>
    <w:rsid w:val="00EE4B57"/>
    <w:rsid w:val="00EE59F4"/>
    <w:rsid w:val="00F001E6"/>
    <w:rsid w:val="00F158FC"/>
    <w:rsid w:val="00F200B5"/>
    <w:rsid w:val="00F2335C"/>
    <w:rsid w:val="00F37634"/>
    <w:rsid w:val="00F4326F"/>
    <w:rsid w:val="00F74F8F"/>
    <w:rsid w:val="00F76988"/>
    <w:rsid w:val="00F90F11"/>
    <w:rsid w:val="00F97152"/>
    <w:rsid w:val="00FA1EC5"/>
    <w:rsid w:val="00FA4F7D"/>
    <w:rsid w:val="00FB0400"/>
    <w:rsid w:val="00FB0694"/>
    <w:rsid w:val="00FB383F"/>
    <w:rsid w:val="00FB67BC"/>
    <w:rsid w:val="00FC496E"/>
    <w:rsid w:val="00FC6847"/>
    <w:rsid w:val="00FD098B"/>
    <w:rsid w:val="00FD2105"/>
    <w:rsid w:val="00FE064D"/>
    <w:rsid w:val="00FE55CE"/>
    <w:rsid w:val="00FE7D9B"/>
    <w:rsid w:val="00FF3F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3EB70"/>
  <w15:docId w15:val="{1E496912-9672-4428-990E-3F5C9F57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F35"/>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1D54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1D544D"/>
  </w:style>
  <w:style w:type="character" w:customStyle="1" w:styleId="eop">
    <w:name w:val="eop"/>
    <w:basedOn w:val="Policepardfaut"/>
    <w:rsid w:val="001D544D"/>
  </w:style>
  <w:style w:type="paragraph" w:styleId="Paragraphedeliste">
    <w:name w:val="List Paragraph"/>
    <w:basedOn w:val="Normal"/>
    <w:uiPriority w:val="34"/>
    <w:qFormat/>
    <w:rsid w:val="00DF37C8"/>
    <w:pPr>
      <w:ind w:left="720"/>
      <w:contextualSpacing/>
    </w:pPr>
  </w:style>
  <w:style w:type="table" w:styleId="Grilledutableau">
    <w:name w:val="Table Grid"/>
    <w:basedOn w:val="TableauNormal"/>
    <w:uiPriority w:val="39"/>
    <w:rsid w:val="003A7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349500">
      <w:bodyDiv w:val="1"/>
      <w:marLeft w:val="0"/>
      <w:marRight w:val="0"/>
      <w:marTop w:val="0"/>
      <w:marBottom w:val="0"/>
      <w:divBdr>
        <w:top w:val="none" w:sz="0" w:space="0" w:color="auto"/>
        <w:left w:val="none" w:sz="0" w:space="0" w:color="auto"/>
        <w:bottom w:val="none" w:sz="0" w:space="0" w:color="auto"/>
        <w:right w:val="none" w:sz="0" w:space="0" w:color="auto"/>
      </w:divBdr>
      <w:divsChild>
        <w:div w:id="9184734">
          <w:marLeft w:val="0"/>
          <w:marRight w:val="0"/>
          <w:marTop w:val="0"/>
          <w:marBottom w:val="0"/>
          <w:divBdr>
            <w:top w:val="none" w:sz="0" w:space="0" w:color="auto"/>
            <w:left w:val="none" w:sz="0" w:space="0" w:color="auto"/>
            <w:bottom w:val="none" w:sz="0" w:space="0" w:color="auto"/>
            <w:right w:val="none" w:sz="0" w:space="0" w:color="auto"/>
          </w:divBdr>
        </w:div>
        <w:div w:id="357704279">
          <w:marLeft w:val="0"/>
          <w:marRight w:val="0"/>
          <w:marTop w:val="0"/>
          <w:marBottom w:val="0"/>
          <w:divBdr>
            <w:top w:val="none" w:sz="0" w:space="0" w:color="auto"/>
            <w:left w:val="none" w:sz="0" w:space="0" w:color="auto"/>
            <w:bottom w:val="none" w:sz="0" w:space="0" w:color="auto"/>
            <w:right w:val="none" w:sz="0" w:space="0" w:color="auto"/>
          </w:divBdr>
        </w:div>
        <w:div w:id="1281952457">
          <w:marLeft w:val="0"/>
          <w:marRight w:val="0"/>
          <w:marTop w:val="0"/>
          <w:marBottom w:val="0"/>
          <w:divBdr>
            <w:top w:val="none" w:sz="0" w:space="0" w:color="auto"/>
            <w:left w:val="none" w:sz="0" w:space="0" w:color="auto"/>
            <w:bottom w:val="none" w:sz="0" w:space="0" w:color="auto"/>
            <w:right w:val="none" w:sz="0" w:space="0" w:color="auto"/>
          </w:divBdr>
        </w:div>
        <w:div w:id="1333947559">
          <w:marLeft w:val="0"/>
          <w:marRight w:val="0"/>
          <w:marTop w:val="0"/>
          <w:marBottom w:val="0"/>
          <w:divBdr>
            <w:top w:val="none" w:sz="0" w:space="0" w:color="auto"/>
            <w:left w:val="none" w:sz="0" w:space="0" w:color="auto"/>
            <w:bottom w:val="none" w:sz="0" w:space="0" w:color="auto"/>
            <w:right w:val="none" w:sz="0" w:space="0" w:color="auto"/>
          </w:divBdr>
        </w:div>
        <w:div w:id="1457332852">
          <w:marLeft w:val="0"/>
          <w:marRight w:val="0"/>
          <w:marTop w:val="0"/>
          <w:marBottom w:val="0"/>
          <w:divBdr>
            <w:top w:val="none" w:sz="0" w:space="0" w:color="auto"/>
            <w:left w:val="none" w:sz="0" w:space="0" w:color="auto"/>
            <w:bottom w:val="none" w:sz="0" w:space="0" w:color="auto"/>
            <w:right w:val="none" w:sz="0" w:space="0" w:color="auto"/>
          </w:divBdr>
        </w:div>
        <w:div w:id="16875554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D6D0C-F4E5-482D-B062-36EDD75F2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17</Pages>
  <Words>2714</Words>
  <Characters>14928</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aicha baccar</dc:creator>
  <cp:keywords/>
  <dc:description/>
  <cp:lastModifiedBy>aicha baccar</cp:lastModifiedBy>
  <cp:revision>7</cp:revision>
  <dcterms:created xsi:type="dcterms:W3CDTF">2022-05-06T07:40:00Z</dcterms:created>
  <dcterms:modified xsi:type="dcterms:W3CDTF">2022-05-16T08:42:00Z</dcterms:modified>
</cp:coreProperties>
</file>