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21D4" w14:textId="77777777" w:rsidR="00E569ED" w:rsidRPr="009C6083" w:rsidRDefault="00E569ED" w:rsidP="00E569ED">
      <w:pPr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</w:pPr>
      <w:r w:rsidRPr="009C608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Titre du projet :</w:t>
      </w:r>
    </w:p>
    <w:p w14:paraId="4B389A02" w14:textId="0E727A0D" w:rsidR="00E569ED" w:rsidRPr="009C6083" w:rsidRDefault="00E569ED" w:rsidP="00E569ED">
      <w:pPr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</w:pPr>
      <w:r w:rsidRPr="009C608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Évaluation et planification de l’accès équitable à l’eau potable en milieu rural en Guinée</w:t>
      </w:r>
    </w:p>
    <w:p w14:paraId="55790981" w14:textId="73145D02" w:rsidR="00E569ED" w:rsidRPr="004B7A33" w:rsidRDefault="00E569ED" w:rsidP="004B7A33">
      <w:pPr>
        <w:rPr>
          <w:rFonts w:ascii="Century Gothic" w:hAnsi="Century Gothic"/>
          <w:b/>
          <w:bCs/>
          <w:color w:val="A5C9EB" w:themeColor="text2" w:themeTint="40"/>
        </w:rPr>
      </w:pPr>
      <w:r w:rsidRPr="004B7A3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Contexte</w:t>
      </w:r>
    </w:p>
    <w:p w14:paraId="6CF1BFB2" w14:textId="552552D1" w:rsidR="00E569ED" w:rsidRPr="004B7A33" w:rsidRDefault="00E569ED" w:rsidP="004B7A33">
      <w:pPr>
        <w:spacing w:line="360" w:lineRule="auto"/>
        <w:jc w:val="both"/>
        <w:rPr>
          <w:rFonts w:ascii="Century Gothic" w:hAnsi="Century Gothic"/>
        </w:rPr>
      </w:pPr>
      <w:r w:rsidRPr="004B7A33">
        <w:rPr>
          <w:rFonts w:ascii="Century Gothic" w:hAnsi="Century Gothic"/>
        </w:rPr>
        <w:t>En Guinée, bien que l’eau soit abondante sur le plan hydrique, de nombreuses zones rurales souffrent d’un accès limité à l’eau potable sécurisée. Cette situation impacte directement la santé publique (maladies hydriques), la scolarisation des enfants (surtout des filles qui vont chercher de l’eau) et la productivité économique.</w:t>
      </w:r>
    </w:p>
    <w:p w14:paraId="115405AE" w14:textId="673F9CDF" w:rsidR="00E569ED" w:rsidRPr="004B7A33" w:rsidRDefault="00E569ED" w:rsidP="004B7A33">
      <w:pPr>
        <w:rPr>
          <w:rFonts w:ascii="Century Gothic" w:hAnsi="Century Gothic"/>
          <w:b/>
          <w:bCs/>
        </w:rPr>
      </w:pPr>
      <w:r w:rsidRPr="004B7A3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Objectifs</w:t>
      </w:r>
    </w:p>
    <w:p w14:paraId="5F6A9AFB" w14:textId="77777777" w:rsidR="00E569ED" w:rsidRPr="004B7A33" w:rsidRDefault="00E569ED" w:rsidP="00E569ED">
      <w:pPr>
        <w:numPr>
          <w:ilvl w:val="0"/>
          <w:numId w:val="1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Mesurer</w:t>
      </w:r>
      <w:r w:rsidRPr="004B7A33">
        <w:rPr>
          <w:rFonts w:ascii="Century Gothic" w:hAnsi="Century Gothic"/>
        </w:rPr>
        <w:t xml:space="preserve"> le niveau actuel d’accès à l’eau potable dans les différentes </w:t>
      </w:r>
      <w:proofErr w:type="gramStart"/>
      <w:r w:rsidRPr="004B7A33">
        <w:rPr>
          <w:rFonts w:ascii="Century Gothic" w:hAnsi="Century Gothic"/>
        </w:rPr>
        <w:t>préfectures</w:t>
      </w:r>
      <w:proofErr w:type="gramEnd"/>
      <w:r w:rsidRPr="004B7A33">
        <w:rPr>
          <w:rFonts w:ascii="Century Gothic" w:hAnsi="Century Gothic"/>
        </w:rPr>
        <w:t xml:space="preserve"> rurales.</w:t>
      </w:r>
    </w:p>
    <w:p w14:paraId="17C886EC" w14:textId="77777777" w:rsidR="00E569ED" w:rsidRPr="004B7A33" w:rsidRDefault="00E569ED" w:rsidP="00E569ED">
      <w:pPr>
        <w:numPr>
          <w:ilvl w:val="0"/>
          <w:numId w:val="1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Identifier</w:t>
      </w:r>
      <w:r w:rsidRPr="004B7A33">
        <w:rPr>
          <w:rFonts w:ascii="Century Gothic" w:hAnsi="Century Gothic"/>
        </w:rPr>
        <w:t xml:space="preserve"> les zones les plus vulnérables à travers des indicateurs socio-économiques et sanitaires.</w:t>
      </w:r>
    </w:p>
    <w:p w14:paraId="50F17AF5" w14:textId="5D229E87" w:rsidR="00E569ED" w:rsidRPr="004B7A33" w:rsidRDefault="00E569ED" w:rsidP="00E569ED">
      <w:pPr>
        <w:numPr>
          <w:ilvl w:val="0"/>
          <w:numId w:val="1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Proposer</w:t>
      </w:r>
      <w:r w:rsidRPr="004B7A33">
        <w:rPr>
          <w:rFonts w:ascii="Century Gothic" w:hAnsi="Century Gothic"/>
        </w:rPr>
        <w:t xml:space="preserve"> un plan stratégique pour améliorer la couverture en points d’eau potable.</w:t>
      </w:r>
    </w:p>
    <w:p w14:paraId="5B06F99F" w14:textId="62C385E7" w:rsidR="00E569ED" w:rsidRPr="004B7A33" w:rsidRDefault="00E569ED" w:rsidP="004B7A33">
      <w:pPr>
        <w:rPr>
          <w:rFonts w:ascii="Century Gothic" w:hAnsi="Century Gothic"/>
          <w:b/>
          <w:bCs/>
        </w:rPr>
      </w:pPr>
      <w:r w:rsidRPr="004B7A3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Méthodologie</w:t>
      </w:r>
      <w:r w:rsidRPr="004B7A33">
        <w:rPr>
          <w:rFonts w:ascii="Century Gothic" w:hAnsi="Century Gothic"/>
          <w:b/>
          <w:bCs/>
        </w:rPr>
        <w:t xml:space="preserve"> </w:t>
      </w:r>
      <w:r w:rsidRPr="004B7A3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statistique</w:t>
      </w:r>
    </w:p>
    <w:p w14:paraId="35A339D4" w14:textId="77777777" w:rsidR="00E569ED" w:rsidRPr="004B7A33" w:rsidRDefault="00E569ED" w:rsidP="00E569ED">
      <w:pPr>
        <w:numPr>
          <w:ilvl w:val="0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Collecte des données</w:t>
      </w:r>
      <w:r w:rsidRPr="004B7A33">
        <w:rPr>
          <w:rFonts w:ascii="Century Gothic" w:hAnsi="Century Gothic"/>
        </w:rPr>
        <w:t xml:space="preserve"> :</w:t>
      </w:r>
    </w:p>
    <w:p w14:paraId="51EE5786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Enquêtes par questionnaire auprès des ménages.</w:t>
      </w:r>
    </w:p>
    <w:p w14:paraId="3FA0A3E5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Données GPS pour localiser les sources d’eau existantes.</w:t>
      </w:r>
    </w:p>
    <w:p w14:paraId="10BC5778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Statistiques sanitaires (incidence des maladies hydriques).</w:t>
      </w:r>
    </w:p>
    <w:p w14:paraId="247450D1" w14:textId="77777777" w:rsidR="00E569ED" w:rsidRPr="004B7A33" w:rsidRDefault="00E569ED" w:rsidP="00E569ED">
      <w:pPr>
        <w:numPr>
          <w:ilvl w:val="0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Analyse statistique</w:t>
      </w:r>
      <w:r w:rsidRPr="004B7A33">
        <w:rPr>
          <w:rFonts w:ascii="Century Gothic" w:hAnsi="Century Gothic"/>
        </w:rPr>
        <w:t xml:space="preserve"> :</w:t>
      </w:r>
    </w:p>
    <w:p w14:paraId="1D4D1A93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Statistiques descriptives</w:t>
      </w:r>
      <w:r w:rsidRPr="004B7A33">
        <w:rPr>
          <w:rFonts w:ascii="Century Gothic" w:hAnsi="Century Gothic"/>
        </w:rPr>
        <w:t xml:space="preserve"> pour établir un état des lieux.</w:t>
      </w:r>
    </w:p>
    <w:p w14:paraId="3201392B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Cartographie statistique</w:t>
      </w:r>
      <w:r w:rsidRPr="004B7A33">
        <w:rPr>
          <w:rFonts w:ascii="Century Gothic" w:hAnsi="Century Gothic"/>
        </w:rPr>
        <w:t xml:space="preserve"> (SIG) pour visualiser la répartition des points d’eau.</w:t>
      </w:r>
    </w:p>
    <w:p w14:paraId="73FAF033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Régression logistique</w:t>
      </w:r>
      <w:r w:rsidRPr="004B7A33">
        <w:rPr>
          <w:rFonts w:ascii="Century Gothic" w:hAnsi="Century Gothic"/>
        </w:rPr>
        <w:t xml:space="preserve"> pour identifier les facteurs qui influencent l’accès à l’eau.</w:t>
      </w:r>
    </w:p>
    <w:p w14:paraId="7CDDBC99" w14:textId="77777777" w:rsidR="00E569ED" w:rsidRPr="004B7A33" w:rsidRDefault="00E569ED" w:rsidP="00E569ED">
      <w:pPr>
        <w:numPr>
          <w:ilvl w:val="0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Indicateurs clés</w:t>
      </w:r>
      <w:r w:rsidRPr="004B7A33">
        <w:rPr>
          <w:rFonts w:ascii="Century Gothic" w:hAnsi="Century Gothic"/>
        </w:rPr>
        <w:t xml:space="preserve"> :</w:t>
      </w:r>
    </w:p>
    <w:p w14:paraId="61994552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Taux d’accès à l’eau potable (% ménages).</w:t>
      </w:r>
    </w:p>
    <w:p w14:paraId="500551D9" w14:textId="77777777" w:rsidR="00E569ED" w:rsidRPr="004B7A3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lastRenderedPageBreak/>
        <w:t>Distance moyenne au point d’eau le plus proche.</w:t>
      </w:r>
    </w:p>
    <w:p w14:paraId="6A2A0DA4" w14:textId="1D4335D9" w:rsidR="00E569ED" w:rsidRPr="009C6083" w:rsidRDefault="00E569ED" w:rsidP="00E569ED">
      <w:pPr>
        <w:numPr>
          <w:ilvl w:val="1"/>
          <w:numId w:val="2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Corrélation entre accès à l’eau et incidence des maladies.</w:t>
      </w:r>
    </w:p>
    <w:p w14:paraId="6A5A39E5" w14:textId="77777777" w:rsidR="00E569ED" w:rsidRPr="004B7A33" w:rsidRDefault="00E569ED" w:rsidP="00E569ED">
      <w:pPr>
        <w:rPr>
          <w:rFonts w:ascii="Century Gothic" w:hAnsi="Century Gothic"/>
          <w:b/>
          <w:bCs/>
        </w:rPr>
      </w:pPr>
      <w:r w:rsidRPr="004B7A3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Résultats</w:t>
      </w:r>
      <w:r w:rsidRPr="004B7A33">
        <w:rPr>
          <w:rFonts w:ascii="Century Gothic" w:hAnsi="Century Gothic"/>
          <w:b/>
          <w:bCs/>
        </w:rPr>
        <w:t xml:space="preserve"> </w:t>
      </w:r>
      <w:r w:rsidRPr="004B7A3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attendus</w:t>
      </w:r>
    </w:p>
    <w:p w14:paraId="226C06EC" w14:textId="77777777" w:rsidR="00E569ED" w:rsidRPr="004B7A33" w:rsidRDefault="00E569ED" w:rsidP="00E569ED">
      <w:pPr>
        <w:numPr>
          <w:ilvl w:val="0"/>
          <w:numId w:val="3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Carte interactive de l’accès à l’eau potable par localité.</w:t>
      </w:r>
    </w:p>
    <w:p w14:paraId="25524176" w14:textId="77777777" w:rsidR="00E569ED" w:rsidRPr="004B7A33" w:rsidRDefault="00E569ED" w:rsidP="00E569ED">
      <w:pPr>
        <w:numPr>
          <w:ilvl w:val="0"/>
          <w:numId w:val="3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Classement des zones prioritaires selon un indice de vulnérabilité.</w:t>
      </w:r>
    </w:p>
    <w:p w14:paraId="7F9D74FD" w14:textId="4FED2060" w:rsidR="00E569ED" w:rsidRPr="009C6083" w:rsidRDefault="00E569ED" w:rsidP="00E569ED">
      <w:pPr>
        <w:numPr>
          <w:ilvl w:val="0"/>
          <w:numId w:val="3"/>
        </w:numPr>
        <w:rPr>
          <w:rFonts w:ascii="Century Gothic" w:hAnsi="Century Gothic"/>
        </w:rPr>
      </w:pPr>
      <w:r w:rsidRPr="004B7A33">
        <w:rPr>
          <w:rFonts w:ascii="Century Gothic" w:hAnsi="Century Gothic"/>
        </w:rPr>
        <w:t>Plan d’extension des infrastructures basé sur les données.</w:t>
      </w:r>
    </w:p>
    <w:p w14:paraId="569E0DBD" w14:textId="77777777" w:rsidR="00E569ED" w:rsidRPr="004B7A33" w:rsidRDefault="00E569ED" w:rsidP="00E569ED">
      <w:pPr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</w:pPr>
      <w:r w:rsidRPr="004B7A33">
        <w:rPr>
          <w:rFonts w:ascii="Century Gothic" w:eastAsiaTheme="majorEastAsia" w:hAnsi="Century Gothic" w:cstheme="majorBidi"/>
          <w:b/>
          <w:bCs/>
          <w:color w:val="0F4761" w:themeColor="accent1" w:themeShade="BF"/>
          <w:kern w:val="0"/>
          <w:sz w:val="28"/>
          <w:szCs w:val="28"/>
          <w:lang w:val="fr-FR"/>
          <w14:ligatures w14:val="none"/>
        </w:rPr>
        <w:t>Impact sociétal</w:t>
      </w:r>
    </w:p>
    <w:p w14:paraId="0881E102" w14:textId="77777777" w:rsidR="00E569ED" w:rsidRPr="004B7A33" w:rsidRDefault="00E569ED" w:rsidP="00E569ED">
      <w:pPr>
        <w:numPr>
          <w:ilvl w:val="0"/>
          <w:numId w:val="4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Réduction</w:t>
      </w:r>
      <w:r w:rsidRPr="004B7A33">
        <w:rPr>
          <w:rFonts w:ascii="Century Gothic" w:hAnsi="Century Gothic"/>
        </w:rPr>
        <w:t xml:space="preserve"> des maladies d’origine hydrique.</w:t>
      </w:r>
    </w:p>
    <w:p w14:paraId="79A1B8EE" w14:textId="77777777" w:rsidR="00E569ED" w:rsidRPr="004B7A33" w:rsidRDefault="00E569ED" w:rsidP="00E569ED">
      <w:pPr>
        <w:numPr>
          <w:ilvl w:val="0"/>
          <w:numId w:val="4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Amélioration</w:t>
      </w:r>
      <w:r w:rsidRPr="004B7A33">
        <w:rPr>
          <w:rFonts w:ascii="Century Gothic" w:hAnsi="Century Gothic"/>
        </w:rPr>
        <w:t xml:space="preserve"> du temps disponible pour les activités scolaires et économiques.</w:t>
      </w:r>
    </w:p>
    <w:p w14:paraId="4C406CEF" w14:textId="77777777" w:rsidR="00E569ED" w:rsidRPr="004B7A33" w:rsidRDefault="00E569ED" w:rsidP="00E569ED">
      <w:pPr>
        <w:numPr>
          <w:ilvl w:val="0"/>
          <w:numId w:val="4"/>
        </w:numPr>
        <w:rPr>
          <w:rFonts w:ascii="Century Gothic" w:hAnsi="Century Gothic"/>
        </w:rPr>
      </w:pPr>
      <w:r w:rsidRPr="004B7A33">
        <w:rPr>
          <w:rFonts w:ascii="Century Gothic" w:hAnsi="Century Gothic"/>
          <w:b/>
          <w:bCs/>
        </w:rPr>
        <w:t>Renforcement</w:t>
      </w:r>
      <w:r w:rsidRPr="004B7A33">
        <w:rPr>
          <w:rFonts w:ascii="Century Gothic" w:hAnsi="Century Gothic"/>
        </w:rPr>
        <w:t xml:space="preserve"> des politiques publiques basées sur des preuves statistiques.</w:t>
      </w:r>
    </w:p>
    <w:sectPr w:rsidR="00E569ED" w:rsidRPr="004B7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652E8"/>
    <w:multiLevelType w:val="multilevel"/>
    <w:tmpl w:val="B078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65082"/>
    <w:multiLevelType w:val="multilevel"/>
    <w:tmpl w:val="87A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5383A"/>
    <w:multiLevelType w:val="multilevel"/>
    <w:tmpl w:val="8A98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D1C23"/>
    <w:multiLevelType w:val="multilevel"/>
    <w:tmpl w:val="234C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D43C5"/>
    <w:multiLevelType w:val="hybridMultilevel"/>
    <w:tmpl w:val="42CE5382"/>
    <w:lvl w:ilvl="0" w:tplc="5D3EA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8708C"/>
    <w:multiLevelType w:val="hybridMultilevel"/>
    <w:tmpl w:val="AACE2F94"/>
    <w:lvl w:ilvl="0" w:tplc="6CD0F362">
      <w:start w:val="1"/>
      <w:numFmt w:val="decimal"/>
      <w:lvlText w:val="%1-"/>
      <w:lvlJc w:val="left"/>
      <w:pPr>
        <w:ind w:left="720" w:hanging="360"/>
      </w:pPr>
      <w:rPr>
        <w:rFonts w:eastAsiaTheme="majorEastAsia" w:cstheme="majorBidi" w:hint="default"/>
        <w:b w:val="0"/>
        <w:color w:val="0F4761" w:themeColor="accent1" w:themeShade="BF"/>
        <w:sz w:val="28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783261">
    <w:abstractNumId w:val="0"/>
  </w:num>
  <w:num w:numId="2" w16cid:durableId="1214080282">
    <w:abstractNumId w:val="2"/>
  </w:num>
  <w:num w:numId="3" w16cid:durableId="607082643">
    <w:abstractNumId w:val="3"/>
  </w:num>
  <w:num w:numId="4" w16cid:durableId="1172796100">
    <w:abstractNumId w:val="1"/>
  </w:num>
  <w:num w:numId="5" w16cid:durableId="1496147054">
    <w:abstractNumId w:val="4"/>
  </w:num>
  <w:num w:numId="6" w16cid:durableId="3077894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ED"/>
    <w:rsid w:val="00072DF0"/>
    <w:rsid w:val="00207DB2"/>
    <w:rsid w:val="00274C75"/>
    <w:rsid w:val="004B7A33"/>
    <w:rsid w:val="008335F2"/>
    <w:rsid w:val="009C6083"/>
    <w:rsid w:val="00CE0EED"/>
    <w:rsid w:val="00E569ED"/>
    <w:rsid w:val="00F9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A005"/>
  <w15:chartTrackingRefBased/>
  <w15:docId w15:val="{6DBD0991-ED40-4FCD-B383-1B3AD400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6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6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6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69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69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9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9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9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9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9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9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9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9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NENE AISSATA BALDE</dc:creator>
  <cp:keywords/>
  <dc:description/>
  <cp:lastModifiedBy>NENE AISSATA BALDE</cp:lastModifiedBy>
  <cp:revision>5</cp:revision>
  <dcterms:created xsi:type="dcterms:W3CDTF">2025-08-12T19:08:00Z</dcterms:created>
  <dcterms:modified xsi:type="dcterms:W3CDTF">2025-08-14T21:03:00Z</dcterms:modified>
</cp:coreProperties>
</file>