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365D"/>
          <w:sz w:val="44"/>
        </w:rPr>
        <w:t>Aarogya Sahayak x Lyzr AI</w:t>
      </w:r>
    </w:p>
    <w:p>
      <w:pPr>
        <w:spacing w:after="200"/>
      </w:pPr>
      <w:r>
        <w:rPr>
          <w:color w:val="0D9488"/>
          <w:sz w:val="22"/>
        </w:rPr>
        <w:t>Enterprise 4-Agent Consensus Mesh for Rural Indian Healthcare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F2937"/>
                <w:sz w:val="19"/>
              </w:rPr>
              <w:t>Platform: Aarogya Sahayak | Deployment: Lyzr AI Studio (studio.lyzr.ai) | Consensus Mesh: 4 Live Autonomous Agents | Contact: admin@aarogyasahayak.in</w:t>
            </w:r>
          </w:p>
        </w:tc>
      </w:tr>
    </w:tbl>
    <w:p>
      <w:pPr>
        <w:pStyle w:val="Heading1"/>
      </w:pPr>
      <w:r>
        <w:rPr>
          <w:color w:val="1A365D"/>
        </w:rPr>
        <w:t>1. Executive Summary &amp; Problem Context</w:t>
      </w:r>
    </w:p>
    <w:p>
      <w:pPr>
        <w:spacing w:after="160"/>
      </w:pPr>
      <w:r>
        <w:t>In rural India, frontline Community Health Workers (ASHAs) serve as the primary lifeline for over 800 million citizens. When an expectant mother presents with symptoms of pre-eclampsia (BP 160/100 mmHg with blurred vision and severe headache), a single monolithic LLM prompt is fundamentally unsafe: it hallucinates medication dosages, overlooks ICMR maternal danger signs, and provides zero safety auditability. By integrating Lyzr AI, Aarogya Sahayak establishes an enterprise-grade 4-Agent Consensus Mesh where specialized autonomous agents collaborate under rigorous clinical guardrails.</w:t>
      </w:r>
    </w:p>
    <w:p>
      <w:pPr>
        <w:pStyle w:val="Heading1"/>
      </w:pPr>
      <w:r>
        <w:rPr>
          <w:color w:val="1A365D"/>
        </w:rPr>
        <w:t>2. Deployed Lyzr Multi-Agent Specification (All 4 Live)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Role /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Live Agent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1. Manager Agent (Aarogya Clinical Navigator)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6a9ae0e14a372650b843a9ae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Intake triage, coordinator, delegates to safety guardrail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2. Medical Safety Guardrail (Aarogya Safety Guardrail)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6a9ae9404e6f909d5b1ce8e7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Six-Sigma Medical Auditor with absolute veto power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3. Welfare Schemes Specialist (Aarogya Welfare Schemes)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6a9aeb88f70815409cbca57f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Calculates JSY, PMMVY, and PM-JAY entitlements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4. Clinical Protocols RAG (Aarogya Clinical Protocol)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6a9aec908d69d22325c3e67f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gpt-5.4-mini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ICMR Standard Treatment Workflows &amp; MoHFW protocols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365D"/>
        </w:rPr>
        <w:t>3. Dual-Sponsor Synergy: Lyzr AI (The Brain) + Swytchcode (The Hand)</w:t>
      </w:r>
    </w:p>
    <w:p>
      <w:pPr>
        <w:spacing w:after="160"/>
      </w:pPr>
      <w:r>
        <w:t>Aarogya Sahayak combines two industry leaders into a seamless full-stack agentic platform:</w:t>
        <w:br/>
        <w:t>• Lyzr AI is the Cognitive Brain: Responsible for 4-agent multi-agent reasoning, evidence grounding, welfare entitlement matching, and safety vetoes.</w:t>
        <w:br/>
        <w:t>• Swytchcode is the Execution Hand: Responsible for zero-trust API tool calling, preventing duplicate emergency dispatches with SHA-256 sliding-window idempotency, and securely governing Indic voice calls.</w:t>
      </w:r>
    </w:p>
    <w:p>
      <w:pPr>
        <w:pStyle w:val="Heading1"/>
      </w:pPr>
      <w:r>
        <w:rPr>
          <w:color w:val="1A365D"/>
        </w:rPr>
        <w:t>4. Live Production Verification &amp;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HTTP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OK (Latency: ~1,200 ms) across all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Triage Urgency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(Pre-eclampsia danger sign triggered)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Clinical 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28-week gestation, BP 160/100 mmHg, severe headache, blurred 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Safety Guardrail Veto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VETO TRIGGERED: TRUE (Mandatory physical referral to nearest PHC/CHC)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Official Citations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MoHFW Management of Hypertensive Disorders in Pregnancy &amp; ICMR-STW-2023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Eligible Schemes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Janani Suraksha Yojana (JSY: INR 1,400) + PMMVY (INR 5,000 DBT) + PM-JAY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Idempotent Hand-off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Dispatched to Swytchcode runtime for zero-duplicate ambulance/ASHA notification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365D"/>
        </w:rPr>
        <w:t>5. Mounted Backend Integration Endpoints</w:t>
      </w:r>
    </w:p>
    <w:p>
      <w:r>
        <w:t>• GET /api/lyzr/status: Live status and configuration of all 4 deployed agents.</w:t>
        <w:br/>
        <w:t>• GET /api/lyzr/agents: Complete multi-agent mesh topology listing roles and IDs.</w:t>
        <w:br/>
        <w:t>• POST /api/lyzr/triage: Runs manager agent triage audited by the safety guardrail.</w:t>
        <w:br/>
        <w:t>• POST /api/lyzr/schemes: Direct welfare entitlement calculation via Agent 3.</w:t>
        <w:br/>
        <w:t>• GET /health: System-wide integration health check reporting verified provider statuses.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