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CPE212 Automating Server Management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CPE31S2</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8/25/26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8/26/26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Aicon H. Keliste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Jimlord Quejado</w:t>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NO. 5.1</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Implement Ansible roles in playbooks</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1:</w:t>
            </w:r>
          </w:p>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443413" cy="782174"/>
                  <wp:effectExtent b="0" l="0" r="0" t="0"/>
                  <wp:docPr id="1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443413" cy="78217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443413" cy="3530142"/>
                  <wp:effectExtent b="0" l="0" r="0" t="0"/>
                  <wp:docPr id="26"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4443413" cy="353014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186363" cy="2794593"/>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86363" cy="279459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It shows skipping because 192.168.56.105 is a CentOS machine</w:t>
            </w:r>
          </w:p>
          <w:p w:rsidR="00000000" w:rsidDel="00000000" w:rsidP="00000000" w:rsidRDefault="00000000" w:rsidRPr="00000000" w14:paraId="0000002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072063" cy="4308742"/>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72063" cy="4308742"/>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2603500"/>
                  <wp:effectExtent b="0" l="0" r="0" t="0"/>
                  <wp:docPr id="2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88645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429000"/>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864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48338" cy="6656625"/>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48338" cy="66566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2:</w:t>
            </w:r>
          </w:p>
          <w:p w:rsidR="00000000" w:rsidDel="00000000" w:rsidP="00000000" w:rsidRDefault="00000000" w:rsidRPr="00000000" w14:paraId="00000029">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824413" cy="3852981"/>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824413" cy="385298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318431" cy="4651933"/>
                  <wp:effectExtent b="0" l="0" r="0" t="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318431" cy="465193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405313" cy="2819801"/>
                  <wp:effectExtent b="0" l="0" r="0" t="0"/>
                  <wp:docPr id="4" name="image25.png"/>
                  <a:graphic>
                    <a:graphicData uri="http://schemas.openxmlformats.org/drawingml/2006/picture">
                      <pic:pic>
                        <pic:nvPicPr>
                          <pic:cNvPr id="0" name="image25.png"/>
                          <pic:cNvPicPr preferRelativeResize="0"/>
                        </pic:nvPicPr>
                        <pic:blipFill>
                          <a:blip r:embed="rId16"/>
                          <a:srcRect b="37851" l="0" r="0" t="0"/>
                          <a:stretch>
                            <a:fillRect/>
                          </a:stretch>
                        </pic:blipFill>
                        <pic:spPr>
                          <a:xfrm>
                            <a:off x="0" y="0"/>
                            <a:ext cx="4405313" cy="281980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529138" cy="4832428"/>
                  <wp:effectExtent b="0" l="0" r="0" t="0"/>
                  <wp:docPr id="2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529138" cy="483242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567363" cy="2405317"/>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567363" cy="240531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024438" cy="1341476"/>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024438" cy="134147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910138" cy="1786454"/>
                  <wp:effectExtent b="0" l="0" r="0" t="0"/>
                  <wp:docPr id="2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910138" cy="178645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205413" cy="4399084"/>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205413" cy="4399084"/>
                          </a:xfrm>
                          <a:prstGeom prst="rect"/>
                          <a:ln/>
                        </pic:spPr>
                      </pic:pic>
                    </a:graphicData>
                  </a:graphic>
                </wp:inline>
              </w:drawing>
            </w: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32">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4">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Create a playbook that could do the previous tasks in Red Hat OS.</w:t>
            </w:r>
          </w:p>
          <w:p w:rsidR="00000000" w:rsidDel="00000000" w:rsidP="00000000" w:rsidRDefault="00000000" w:rsidRPr="00000000" w14:paraId="0000003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289300"/>
                  <wp:effectExtent b="0" l="0" r="0" t="0"/>
                  <wp:docPr id="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88645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04800"/>
                  <wp:effectExtent b="0" l="0" r="0" t="0"/>
                  <wp:docPr id="16"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8864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175000"/>
                  <wp:effectExtent b="0" l="0" r="0" t="0"/>
                  <wp:docPr id="2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88645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1346200"/>
                  <wp:effectExtent b="0" l="0" r="0" t="0"/>
                  <wp:docPr id="7"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88645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2768600"/>
                  <wp:effectExtent b="0" l="0" r="0" t="0"/>
                  <wp:docPr id="27"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8864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098800"/>
                  <wp:effectExtent b="0" l="0" r="0" t="0"/>
                  <wp:docPr id="2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886450" cy="30988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3035300"/>
                  <wp:effectExtent b="0" l="0" r="0" t="0"/>
                  <wp:docPr id="2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886450" cy="30353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3124200"/>
                  <wp:effectExtent b="0" l="0" r="0" t="0"/>
                  <wp:docPr id="2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8864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2349500"/>
                  <wp:effectExtent b="0" l="0" r="0" t="0"/>
                  <wp:docPr id="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8864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850900"/>
                  <wp:effectExtent b="0" l="0" r="0" t="0"/>
                  <wp:docPr id="18"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88645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2336800"/>
                  <wp:effectExtent b="0" l="0" r="0" t="0"/>
                  <wp:docPr id="14"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88645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2">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Reflections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43">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Answer the following:</w:t>
            </w:r>
          </w:p>
          <w:p w:rsidR="00000000" w:rsidDel="00000000" w:rsidP="00000000" w:rsidRDefault="00000000" w:rsidRPr="00000000" w14:paraId="00000044">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Why do you think refactoring of playbook codes is important?</w:t>
            </w:r>
          </w:p>
          <w:p w:rsidR="00000000" w:rsidDel="00000000" w:rsidP="00000000" w:rsidRDefault="00000000" w:rsidRPr="00000000" w14:paraId="00000045">
            <w:pPr>
              <w:widowControl w:val="0"/>
              <w:numPr>
                <w:ilvl w:val="0"/>
                <w:numId w:val="2"/>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Refactoring makes the playbook easier to read and maintain, since one variable-based task replaces multiple OS-specific ones. It also cuts execution time, since Ansible runs fewer tasks per host.</w:t>
            </w:r>
          </w:p>
          <w:p w:rsidR="00000000" w:rsidDel="00000000" w:rsidP="00000000" w:rsidRDefault="00000000" w:rsidRPr="00000000" w14:paraId="00000046">
            <w:pPr>
              <w:widowControl w:val="0"/>
              <w:spacing w:lin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When do we use the “when” command in playbook?</w:t>
            </w:r>
          </w:p>
          <w:p w:rsidR="00000000" w:rsidDel="00000000" w:rsidP="00000000" w:rsidRDefault="00000000" w:rsidRPr="00000000" w14:paraId="00000048">
            <w:pPr>
              <w:widowControl w:val="0"/>
              <w:numPr>
                <w:ilvl w:val="0"/>
                <w:numId w:val="1"/>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 use when whenever a task should only run on hosts meeting a specific condition, like ansible_distribution. It was essential once I had a mixed Ubuntu/CentOS environment, since each needed different package managers. Without it, Ansible would try running apt on CentOS and fail instead of skipping the task.</w:t>
            </w:r>
          </w:p>
          <w:p w:rsidR="00000000" w:rsidDel="00000000" w:rsidP="00000000" w:rsidRDefault="00000000" w:rsidRPr="00000000" w14:paraId="00000049">
            <w:pPr>
              <w:widowControl w:val="0"/>
              <w:spacing w:line="240" w:lineRule="auto"/>
              <w:ind w:left="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4E">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3"/>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rHeight w:val="357.44140625"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F">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0">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Claude AI</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1">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52">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4">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5">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Command Assistance</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6">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57">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9">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A">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 asked claude ai on how to transfer the directory from ubuntu into centos vm via ssh and git.</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B">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5D">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E">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5F">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61">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63">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64">
      <w:pPr>
        <w:rPr/>
      </w:pPr>
      <w:r w:rsidDel="00000000" w:rsidR="00000000" w:rsidRPr="00000000">
        <w:rPr>
          <w:rtl w:val="0"/>
        </w:rPr>
      </w:r>
    </w:p>
    <w:sectPr>
      <w:head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17" name="image27.jpg"/>
          <a:graphic>
            <a:graphicData uri="http://schemas.openxmlformats.org/drawingml/2006/picture">
              <pic:pic>
                <pic:nvPicPr>
                  <pic:cNvPr id="0" name="image27.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image" Target="media/image18.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3.png"/><Relationship Id="rId25" Type="http://schemas.openxmlformats.org/officeDocument/2006/relationships/image" Target="media/image17.png"/><Relationship Id="rId28" Type="http://schemas.openxmlformats.org/officeDocument/2006/relationships/image" Target="media/image19.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15.png"/><Relationship Id="rId8" Type="http://schemas.openxmlformats.org/officeDocument/2006/relationships/image" Target="media/image24.png"/><Relationship Id="rId31" Type="http://schemas.openxmlformats.org/officeDocument/2006/relationships/image" Target="media/image12.png"/><Relationship Id="rId30" Type="http://schemas.openxmlformats.org/officeDocument/2006/relationships/image" Target="media/image14.png"/><Relationship Id="rId11" Type="http://schemas.openxmlformats.org/officeDocument/2006/relationships/image" Target="media/image22.png"/><Relationship Id="rId33" Type="http://schemas.openxmlformats.org/officeDocument/2006/relationships/header" Target="header1.xml"/><Relationship Id="rId10" Type="http://schemas.openxmlformats.org/officeDocument/2006/relationships/image" Target="media/image3.png"/><Relationship Id="rId32"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20.png"/><Relationship Id="rId16" Type="http://schemas.openxmlformats.org/officeDocument/2006/relationships/image" Target="media/image25.png"/><Relationship Id="rId19" Type="http://schemas.openxmlformats.org/officeDocument/2006/relationships/image" Target="media/image9.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H5tKF6uEMw6k3yu/HVFKUvaqg==">CgMxLjA4AHIhMXI3c0NLU2N1N1hIeXNyM1dkcy1aTzB0T2p6M0tvd0dm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