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CaseMind — Внутренний методический бриф</w:t>
      </w:r>
    </w:p>
    <w:p>
      <w:pPr>
        <w:spacing w:before="0" w:after="3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Рабочий документ. Не является маркетинговым материалом.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Что такое CaseMind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CaseMind — это система поддержки принятия решений (Decision Support System) и учебный тренажёр для KYC/AML-аналитиков. Это не инструмент автоматизированного принятия решений. Назначение системы — помочь аналитикам структурировать рассуждения, документировать суждения и получать структурированную обратную связь по качеству анализа.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Система работает на основе базового принципа: ИИ помогает рассуждать, а не подменяет суждение. Каждое решение остаётся ответственностью аналитика. Роль системы — выявлять пробелы, ставить под сомнение слабую логику и обеспечивать защищаемость решений перед старшим аналитиком или регулятором.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Текущая реализация — прототип на Python/Streamlit с модулем генерации Decision Note (аналитической записки) на базе OpenAI, детерминированным слоем валидации и оценки, а также Trainer Mode для развития аналитических навыков.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Для кого предназначена система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Основная аудитория: KYC/AML-аналитики уровня junior и middle, обрабатывающие кейсы онбординга, планового пересмотра и триггерной проверки.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Система предназначена для аналитиков, которые: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нуждаются в структурных инструментах для сложных или пограничных кейсов;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составляют Decision Note, которые могут проверяться комплаенс-офицерами или регуляторами;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развивают аналитическое мышление в режиме структурированного обучения.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Вторичная аудитория: старшие аналитики и руководители комплаенс-функции, использующие Trainer Mode для оценки паттернов рассуждений в команде.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Какие решения поддерживает система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CaseMind сопровождает аналитика на следующих этапах работы с кейсом: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Структурирование кейса: </w:t>
      </w:r>
      <w:r>
        <w:rPr>
          <w:rFonts w:ascii="Arial" w:cs="Arial" w:eastAsia="Arial" w:hAnsi="Arial"/>
          <w:sz w:val="22"/>
          <w:szCs w:val="22"/>
        </w:rPr>
        <w:t xml:space="preserve">фиксация профиля клиента, контекста контрагентов, UBO (конечного бенефициарного владельца), SoF (источника средств), результатов скрининга, индикаторов риска и смягчающих факторов.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Оценка полноты CDD: </w:t>
      </w:r>
      <w:r>
        <w:rPr>
          <w:rFonts w:ascii="Arial" w:cs="Arial" w:eastAsia="Arial" w:hAnsi="Arial"/>
          <w:sz w:val="22"/>
          <w:szCs w:val="22"/>
        </w:rPr>
        <w:t xml:space="preserve">определение того, можно ли завершить надлежащую проверку клиента на основе имеющейся информации.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Формирование риск-суждения: </w:t>
      </w:r>
      <w:r>
        <w:rPr>
          <w:rFonts w:ascii="Arial" w:cs="Arial" w:eastAsia="Arial" w:hAnsi="Arial"/>
          <w:sz w:val="22"/>
          <w:szCs w:val="22"/>
        </w:rPr>
        <w:t xml:space="preserve">выявление ключевых факторов риска и оценка их управляемости.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Выбор исхода: </w:t>
      </w:r>
      <w:r>
        <w:rPr>
          <w:rFonts w:ascii="Arial" w:cs="Arial" w:eastAsia="Arial" w:hAnsi="Arial"/>
          <w:sz w:val="22"/>
          <w:szCs w:val="22"/>
        </w:rPr>
        <w:t xml:space="preserve">с проверкой на соответствие внутренним логическим правилам.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Документирование решения: </w:t>
      </w:r>
      <w:r>
        <w:rPr>
          <w:rFonts w:ascii="Arial" w:cs="Arial" w:eastAsia="Arial" w:hAnsi="Arial"/>
          <w:sz w:val="22"/>
          <w:szCs w:val="22"/>
        </w:rPr>
        <w:t xml:space="preserve">генерация или составление структурированной Decision Note.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Система применяет жёсткие логические блокировки определённых исходов — например, статус «Одобрить» заблокирован, если UBO не установлен или SoF не подтверждён.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Какие исходы различает система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Система различает четыре исхода с точными методологическими определениями:</w:t>
      </w:r>
    </w:p>
    <w:p>
      <w:pPr>
        <w:spacing w:before="80" w:after="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Approve (Одобрить)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CDD завершён. Риск приемлем и управляем в рамках риск-аппетита организации. Все ключевые элементы CDD — UBO, SoF, экономическое обоснование, подтверждающие документы — верифицированы.</w:t>
      </w:r>
    </w:p>
    <w:p>
      <w:pPr>
        <w:spacing w:before="80" w:after="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EDD (Эскалация / углублённая проверка)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CDD не завершён, однако пробелы устранимы. Дополнительные документы или информация могут быть получены для завершения проверки. Решение об одобрении или отказе откладывается до завершения EDD.</w:t>
      </w:r>
    </w:p>
    <w:p>
      <w:pPr>
        <w:spacing w:before="80" w:after="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Reject: CDD Failure (Отказ: невозможность завершить CDD)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CDD не может быть завершён. Ключевой элемент — как правило, UBO, SoF или экономическое обоснование — не может быть установлен, и дополнительная документация не устранит этот недостаток. Структура выглядит спроектированной с целью сокрытия информации. Это структурный барьер, а не пробел в документах.</w:t>
      </w:r>
    </w:p>
    <w:p>
      <w:pPr>
        <w:spacing w:before="80" w:after="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Reject: Unacceptable Risk (Отказ: неприемлемый уровень риска)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CDD формально завершён, однако риск-профиль является неприемлемым. Даже при полном пакете документов совокупность находок (негативный медиа-фон, репутация, поведенческие паттерны) выводит клиента за рамки риск-аппетита организации. Дополнительная информация не изменит этот вывод.</w:t>
      </w:r>
    </w:p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Ключевое различие: EDD применяется, когда пробелы устранимы. CDD Failure — когда никакой дополнительный объём документов не устранит ключевой структурный недостаток. Смешение этих двух ситуаций — одна из наиболее распространённых аналитических ошибок, которую система призвана предотвращать.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Что включает качественный аналитический ответ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Режим решения: </w:t>
      </w:r>
      <w:r>
        <w:rPr>
          <w:rFonts w:ascii="Arial" w:cs="Arial" w:eastAsia="Arial" w:hAnsi="Arial"/>
          <w:sz w:val="22"/>
          <w:szCs w:val="22"/>
        </w:rPr>
        <w:t xml:space="preserve">один из исходов — Approve / EDD / Reject — с корректно присвоенным статусом CDD.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Уровень риска: </w:t>
      </w:r>
      <w:r>
        <w:rPr>
          <w:rFonts w:ascii="Arial" w:cs="Arial" w:eastAsia="Arial" w:hAnsi="Arial"/>
          <w:sz w:val="22"/>
          <w:szCs w:val="22"/>
        </w:rPr>
        <w:t xml:space="preserve">низкий / средний / высокий — согласованный с решением и доказательной базой.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Decisive Factor (решающий фактор): </w:t>
      </w:r>
      <w:r>
        <w:rPr>
          <w:rFonts w:ascii="Arial" w:cs="Arial" w:eastAsia="Arial" w:hAnsi="Arial"/>
          <w:sz w:val="22"/>
          <w:szCs w:val="22"/>
        </w:rPr>
        <w:t xml:space="preserve">единственная, точная формулировка главной причины решения. Не список наблюдений. Не общий вывод. Одно конкретное, основанное на фактах утверждение.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Signal Trace (цепочка сигналов): </w:t>
      </w:r>
      <w:r>
        <w:rPr>
          <w:rFonts w:ascii="Arial" w:cs="Arial" w:eastAsia="Arial" w:hAnsi="Arial"/>
          <w:sz w:val="22"/>
          <w:szCs w:val="22"/>
        </w:rPr>
        <w:t xml:space="preserve">2–5 конкретных наблюдаемых фактов, подтверждающих решение. Сигналы — это конкретные наблюдения, а не интерпретации. «UBO не установлен» — это сигнал. «Высокий риск» — нет.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 Note (аналитическая записка): </w:t>
      </w:r>
      <w:r>
        <w:rPr>
          <w:rFonts w:ascii="Arial" w:cs="Arial" w:eastAsia="Arial" w:hAnsi="Arial"/>
          <w:sz w:val="22"/>
          <w:szCs w:val="22"/>
        </w:rPr>
        <w:t xml:space="preserve">краткое изложение, охватывающее: кто клиент, ключевые факты, что вызвало вопросы, анализ риска, решение и его обоснование. Качество изложения оценивается отдельно от качества рассуждения. Сильное решение, плохо сформулированное, остаётся сильным решением — но аккуратно написанная записка с неверной логикой неприемлема.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Приоритет сути над формой: </w:t>
      </w:r>
      <w:r>
        <w:rPr>
          <w:rFonts w:ascii="Arial" w:cs="Arial" w:eastAsia="Arial" w:hAnsi="Arial"/>
          <w:sz w:val="22"/>
          <w:szCs w:val="22"/>
        </w:rPr>
        <w:t xml:space="preserve">наличие документов само по себе не подтверждает экономическую реальность. Аналитик должен оценить, соответствует ли заявленная деятельность ресурсам, истории и отношениям клиента.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Что оценивает Trainer Mode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Trainer Mode предлагает аналитикам подобранные кейсы из KZ-реалий (агро, ИТ, логистика, МФЦА, госзакупки, трейдинг). Каждый кейс имеет определённый ожидаемый исход и «золотой стандарт» обоснования.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Оценка детерминирована — LLM для выставления баллов не используется. Оцениваются следующие измерения: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Режим решения: верный / неверный (наибольший вес).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Статус CDD: корректная классификация полноты / невозможности завершения.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Тип отказа: CDD Failure vs. Unacceptable Risk (при наличии).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Decisive Factor: соответствие ожидаемому ключевому сигналу.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Signal Trace: охват ключевых сигналов кейса.</w:t>
      </w:r>
    </w:p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Слой AI Coach (LLM) даёт короткий текстовый комментарий к качеству рассуждения — в роли наставника, а не повторного оценщика. Комментарий AI Coach не отменяет детерминированный балл.</w:t>
      </w:r>
    </w:p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Что Trainer оценивает явно: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Корректно ли аналитик определил статус CDD.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Указывает ли Decisive Factor на правильный сигнал.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Охватывает ли Signal Trace ключевые наблюдения кейса.</w:t>
      </w:r>
    </w:p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Что Trainer не оценивает как первичный сигнал: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Стиль изложения или словарный запас.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Использование формальной KYC-терминологии.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Соответствие Decision Note конкретному шаблону.</w:t>
      </w:r>
    </w:p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Интерпретация баллов: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90–100: очень сильный ответ.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80–89: сильный и защищаемый; одна точка для улучшения.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70–79: в целом верно; заметные пробелы в рассуждении или Signal Trace.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60–69: частично верно; решение может быть правильным, но обоснование требует доработки.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Ниже 60: существенное несовпадение с ожидаемой логикой.</w:t>
      </w:r>
    </w:p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При балле 80 и выше обратная связь формулируется как предложение по улучшению, а не как ошибка. Цель — формировать дисциплину рассуждения, а не наказывать за неточность.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Что ИИ должен и не должен делать в системе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ИИ должен: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генерировать структурированные Decision Note на основе данных аналитика — в роли помощника в составлении документа;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предоставлять Challenger View (альтернативную интерпретацию) — легитимные объяснения рисковых паттернов для снижения предвзятости подтверждения;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давать комментарии в стиле наставника по качеству рассуждения, выявляя конкретные пробелы;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обеспечивать единообразие языка в генерируемых текстах (русский язык с допустимыми английскими compliance-терминами).</w:t>
      </w:r>
    </w:p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ИИ не должен: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принимать окончательное решение или отменять суждение аналитика;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самостоятельно присваивать исход compliance-проверки;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заменять ответственность аналитика за Decision Note как юридический и аудиторский артефакт;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выступать единственным источником истины в отношении уровня риска или статуса CDD.</w:t>
      </w:r>
    </w:p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О Decision Note: это первичный аудиторский артефакт аналитика — документ, демонстрирующий логику решения регулятору или внутреннему проверяющему. Система может помогать в его составлении, но аналитик несёт за него ответственность. Записка, не отражающая реальных рассуждений аналитика, неприемлема вне зависимости от качества изложения.</w:t>
      </w:r>
    </w:p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О Challenger View: система требует от ИИ генерировать альтернативную, легитимную интерпретацию рискового сигнала до того, как аналитик утверждает решение. Это структурный механизм снижения предвзятости, а не опциональный элемент. Альтернативная интерпретация должна основываться на фактах, а не быть надуманной.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Справочный глоссарий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CDD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Надлежащая проверка клиента — полная процедура верификации.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EDD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Углублённая проверка — расширенная верификация при недостаточности стандартного CDD.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UBO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Конечный бенефициарный владелец.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Источник средств.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Decisive Factor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Единственная основная причина решения.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Signal Trace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Структурированный перечень ключевых наблюдаемых фактов.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Decision Note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Нарративная документация решения аналитика по кейсу.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Gaps (пробелы)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Отсутствующие или неверифицируемые элементы досье клиента.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Substance over 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Приоритет экономической реальности над наличием формальных документов.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Challenger 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Обязательная альтернативная интерпретация рисковых сигналов для противодействия предвзятости подтверждения.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CDD Failure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Структурный барьер: CDD не может быть завершён вне зависимости от объёма дополнительных документов.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Unacceptable Risk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CDD завершён, однако риск-профиль выходит за рамки риск-аппетита организации.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A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2026-04-04T07:58:50.551Z</dcterms:created>
  <dcterms:modified xsi:type="dcterms:W3CDTF">2026-04-04T07:58:50.551Z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