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Методология принятия решений CaseMind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Назначение методологии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рамках CaseMind данная методология служит стандартным фреймворком для структурирования аналитического мышления и документирования суждений. Она призвана обеспечить, чтобы KYC/AML-аналитики выходили за рамки подхода «отметить галочку», выявляя конкретные факторы риска и документируя защищаемые решения. Цель — выявлять информационные пробелы, ставить под сомнение слабую логику через Challenger View (альтернативную интерпретацию) и формировать высококачественные Decision Note для аудита и регуляторной проверки.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Область применения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Методология предназначена для KYC/AML-анализа и учебных сценариев с участием аналитиков уровня junior и middle. Она применяется при онбординге, плановых пересмотрах и триггерных расследованиях. CaseMind является системой поддержки принятия решений (Decision Support System); методология не предназначена для полностью автоматизированного принятия решений. Каждый исход остаётся ответственностью аналитика; система обеспечивает структуру для его рассуждений.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Базовые принципы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 поддерживает рассуждение, а не заменяет суждение: </w:t>
      </w:r>
      <w:r>
        <w:rPr>
          <w:rFonts w:ascii="Arial" w:cs="Arial" w:eastAsia="Arial" w:hAnsi="Arial"/>
          <w:sz w:val="22"/>
          <w:szCs w:val="22"/>
        </w:rPr>
        <w:t xml:space="preserve">CaseMind помогает в составлении записок и выявлении паттернов, однако не подменяет окончательные решения аналитика.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Риск-ориентированный подход (Risk-Based Approach, RBA): </w:t>
      </w:r>
      <w:r>
        <w:rPr>
          <w:rFonts w:ascii="Arial" w:cs="Arial" w:eastAsia="Arial" w:hAnsi="Arial"/>
          <w:sz w:val="22"/>
          <w:szCs w:val="22"/>
        </w:rPr>
        <w:t xml:space="preserve">решения должны быть соразмерны выявленному уровню риска; ресурсы направляются на клиентов и операции с более высоким риском.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сути над формой (Substance over Form): </w:t>
      </w:r>
      <w:r>
        <w:rPr>
          <w:rFonts w:ascii="Arial" w:cs="Arial" w:eastAsia="Arial" w:hAnsi="Arial"/>
          <w:sz w:val="22"/>
          <w:szCs w:val="22"/>
        </w:rPr>
        <w:t xml:space="preserve">наличие формальных документов не тождественно наличию законного экономического обоснования; аналитики должны оценивать экономическую реальность деятельности клиента.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Защищаемость и объяснимость: </w:t>
      </w:r>
      <w:r>
        <w:rPr>
          <w:rFonts w:ascii="Arial" w:cs="Arial" w:eastAsia="Arial" w:hAnsi="Arial"/>
          <w:sz w:val="22"/>
          <w:szCs w:val="22"/>
        </w:rPr>
        <w:t xml:space="preserve">каждое решение должно подкрепляться чётким, основанным на фактах обоснованием, верифицируемым старшим аналитиком или регулятором.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Единообразие рассуждений: </w:t>
      </w:r>
      <w:r>
        <w:rPr>
          <w:rFonts w:ascii="Arial" w:cs="Arial" w:eastAsia="Arial" w:hAnsi="Arial"/>
          <w:sz w:val="22"/>
          <w:szCs w:val="22"/>
        </w:rPr>
        <w:t xml:space="preserve">один и тот же набор фактов должен приводить к согласованным исходам в рамках организации при поддержке логики «дерева решений» (Decision Ladder).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Разграничение данных и интерпретации: </w:t>
      </w:r>
      <w:r>
        <w:rPr>
          <w:rFonts w:ascii="Arial" w:cs="Arial" w:eastAsia="Arial" w:hAnsi="Arial"/>
          <w:sz w:val="22"/>
          <w:szCs w:val="22"/>
        </w:rPr>
        <w:t xml:space="preserve">факты (Signal Trace) должны быть чётко отделены от риск-интерпретаций и итоговых исходов.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Дерево решений (Decision Ladder)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CaseMind различает четыре основных исхода в зависимости от полноты CDD (надлежащей проверки клиента) и уровня риска: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(Одобрить)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Значение: </w:t>
      </w:r>
      <w:r>
        <w:rPr>
          <w:rFonts w:ascii="Arial" w:cs="Arial" w:eastAsia="Arial" w:hAnsi="Arial"/>
          <w:sz w:val="22"/>
          <w:szCs w:val="22"/>
        </w:rPr>
        <w:t xml:space="preserve">CDD завершён, клиент соответствует риск-аппетиту организации.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фактура: </w:t>
      </w:r>
      <w:r>
        <w:rPr>
          <w:rFonts w:ascii="Arial" w:cs="Arial" w:eastAsia="Arial" w:hAnsi="Arial"/>
          <w:sz w:val="22"/>
          <w:szCs w:val="22"/>
        </w:rPr>
        <w:t xml:space="preserve">все ключевые элементы — UBO, SoF, экономическое обоснование — верифицированы. Активных индикаторов риска или существенного неурегулированного негативного медиа-фона нет.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применяется: </w:t>
      </w:r>
      <w:r>
        <w:rPr>
          <w:rFonts w:ascii="Arial" w:cs="Arial" w:eastAsia="Arial" w:hAnsi="Arial"/>
          <w:sz w:val="22"/>
          <w:szCs w:val="22"/>
        </w:rPr>
        <w:t xml:space="preserve">к кейсам с неподтверждённым UBO или неверифицированным SoF.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EDD (Эскалация / углублённая проверка)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Значение: </w:t>
      </w:r>
      <w:r>
        <w:rPr>
          <w:rFonts w:ascii="Arial" w:cs="Arial" w:eastAsia="Arial" w:hAnsi="Arial"/>
          <w:sz w:val="22"/>
          <w:szCs w:val="22"/>
        </w:rPr>
        <w:t xml:space="preserve">CDD в настоящее время не завершён, однако необходимая информация признаётся получаемой.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фактура: </w:t>
      </w:r>
      <w:r>
        <w:rPr>
          <w:rFonts w:ascii="Arial" w:cs="Arial" w:eastAsia="Arial" w:hAnsi="Arial"/>
          <w:sz w:val="22"/>
          <w:szCs w:val="22"/>
        </w:rPr>
        <w:t xml:space="preserve">истёк срок действия документа, конкретная операция требует уточнения, или высокорисковый профиль клиента (например, статус PEP) требует дополнительных шагов верификации по стандартам FATF.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применяется: </w:t>
      </w:r>
      <w:r>
        <w:rPr>
          <w:rFonts w:ascii="Arial" w:cs="Arial" w:eastAsia="Arial" w:hAnsi="Arial"/>
          <w:sz w:val="22"/>
          <w:szCs w:val="22"/>
        </w:rPr>
        <w:t xml:space="preserve">при наличии структурных барьеров, когда клиент явно скрывает владение через цепочки оболочечных компаний в нескольких юрисдикциях.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Reject: CDD Failure (Отказ: невозможность завершить CDD)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Значение: </w:t>
      </w:r>
      <w:r>
        <w:rPr>
          <w:rFonts w:ascii="Arial" w:cs="Arial" w:eastAsia="Arial" w:hAnsi="Arial"/>
          <w:sz w:val="22"/>
          <w:szCs w:val="22"/>
        </w:rPr>
        <w:t xml:space="preserve">структурный барьер препятствует завершению CDD; дополнительная документация не устранит недостаток.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фактура: </w:t>
      </w:r>
      <w:r>
        <w:rPr>
          <w:rFonts w:ascii="Arial" w:cs="Arial" w:eastAsia="Arial" w:hAnsi="Arial"/>
          <w:sz w:val="22"/>
          <w:szCs w:val="22"/>
        </w:rPr>
        <w:t xml:space="preserve">корпоративная структура создана для сокрытия UBO (например, с использованием сложных цепочек оболочечных компаний или номинальных лиц). Клиент не может или не хочет объяснять историю своей деятельности или SoF.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применяется: </w:t>
      </w:r>
      <w:r>
        <w:rPr>
          <w:rFonts w:ascii="Arial" w:cs="Arial" w:eastAsia="Arial" w:hAnsi="Arial"/>
          <w:sz w:val="22"/>
          <w:szCs w:val="22"/>
        </w:rPr>
        <w:t xml:space="preserve">к простым документарным пробелам, устранимым путём RFI (запроса информации) клиенту.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Reject: Unacceptable Risk (Отказ: неприемлемый уровень риска)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Значение: </w:t>
      </w:r>
      <w:r>
        <w:rPr>
          <w:rFonts w:ascii="Arial" w:cs="Arial" w:eastAsia="Arial" w:hAnsi="Arial"/>
          <w:sz w:val="22"/>
          <w:szCs w:val="22"/>
        </w:rPr>
        <w:t xml:space="preserve">CDD формально завершён, однако риск-профиль превышает риск-аппетит организации.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фактура: </w:t>
      </w:r>
      <w:r>
        <w:rPr>
          <w:rFonts w:ascii="Arial" w:cs="Arial" w:eastAsia="Arial" w:hAnsi="Arial"/>
          <w:sz w:val="22"/>
          <w:szCs w:val="22"/>
        </w:rPr>
        <w:t xml:space="preserve">клиент имеет подтверждённые связи с преступной деятельностью, серьёзный негативный медиа-фон или является «Назначенным лицом» в санкционных списках. Совокупность находок делает риск неуправляемым даже при полной документации.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применяется: </w:t>
      </w:r>
      <w:r>
        <w:rPr>
          <w:rFonts w:ascii="Arial" w:cs="Arial" w:eastAsia="Arial" w:hAnsi="Arial"/>
          <w:sz w:val="22"/>
          <w:szCs w:val="22"/>
        </w:rPr>
        <w:t xml:space="preserve">к кейсам, где причина отказа — отсутствие информации, а не установленный риск.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Decisive Factor (решающий фактор)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Decisive Factor в CaseMind — это единственная, точная формулировка основной причины выбранного исхода.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Отличие от поддерживающих сигналов: </w:t>
      </w:r>
      <w:r>
        <w:rPr>
          <w:rFonts w:ascii="Arial" w:cs="Arial" w:eastAsia="Arial" w:hAnsi="Arial"/>
          <w:sz w:val="22"/>
          <w:szCs w:val="22"/>
        </w:rPr>
        <w:t xml:space="preserve">если сигнал — «клиент использует адрес массовой регистрации», то Decisive Factor — «невозможность верифицировать физическое присутствие бизнеса указывает на оболочечную структуру, используемую для сокрытия».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Отличие от контекста: </w:t>
      </w:r>
      <w:r>
        <w:rPr>
          <w:rFonts w:ascii="Arial" w:cs="Arial" w:eastAsia="Arial" w:hAnsi="Arial"/>
          <w:sz w:val="22"/>
          <w:szCs w:val="22"/>
        </w:rPr>
        <w:t xml:space="preserve">контекстная информация (например, «клиент находится в юрисдикции повышенного риска») описывает среду, тогда как Decisive Factor определяет конкретную, основанную на фактах причину одобрения или отказа по данному кейсу.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Signal Trace (цепочка сигналов)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Signal Trace должна содержать 2–5 конкретных наблюдаемых фактов, подтверждающих вывод аналитика.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Содержание: </w:t>
      </w:r>
      <w:r>
        <w:rPr>
          <w:rFonts w:ascii="Arial" w:cs="Arial" w:eastAsia="Arial" w:hAnsi="Arial"/>
          <w:sz w:val="22"/>
          <w:szCs w:val="22"/>
        </w:rPr>
        <w:t xml:space="preserve">исключительно конкретные наблюдения, а не широкие интерпретации. Например: «IP-адрес, используемый для транзакций, замаскирован через VPN» или «инвойсы содержат суммы комиссий, не соответствующие рыночной стоимости».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Роль: </w:t>
      </w:r>
      <w:r>
        <w:rPr>
          <w:rFonts w:ascii="Arial" w:cs="Arial" w:eastAsia="Arial" w:hAnsi="Arial"/>
          <w:sz w:val="22"/>
          <w:szCs w:val="22"/>
        </w:rPr>
        <w:t xml:space="preserve">Signal Trace формирует фактическую основу, на которой строятся риск-интерпретация и финальное решение.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Логика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Защищаемая аналитическая записка в CaseMind должна отвечать на следующие вопросы: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Что установлено: сводка верифицированных фактов (например, UBO идентифицирован, SoF подтверждён).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Что отсутствует: любые остающиеся пробелы или информация, от предоставления которой клиент отказался.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Почему риск важен: интерпретация того, как конкретные индикаторы риска (например, признаки TBML в форме занижения инвойсов) влияют на организацию.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Почему следует именно этот исход: логическая связь между фактами, анализом риска и финальным решением.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Challenger View: объяснение того, почему ближайший альтернативный исход является более слабым (например, «EDD рассматривался, однако отказ клиента назвать номинатора делает это структурным CDD Failure»).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Типичные аналитические ошибки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Over-reject (избыточный отказ): отказ клиенту из-за незначительных документарных пробелов, которые могли быть устранены через EDD.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Under-reject (недостаточный отказ): одобрение кейса при наличии структурных барьеров для установления UBO или SoF.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Misread CDD status (ошибочная квалификация): путаница между «устранимыми пробелами» (EDD) и «структурными барьерами» (CDD Failure).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Смешение подозрений с доказательствами: трактовка индикатора риска как окончательного доказательства преступления вместо основания для дальнейшего расследования.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Обвинительный тон: непрофессиональное изложение, компрометирующее нейтральность аудиторского артефакта.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Слабый Decisive Factor: использование широких заключений («высокий риск») вместо конкретных, основанных на фактах причин.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Неполный Signal Trace: игнорирование значимых индикаторов риска, например, использования VPN/маскировки IP или несоответствия профиля бизнеса адресу регистрации.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Тесты на защищаемость решения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Аналитик должен проверить следующее перед окончательным утверждением решения: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Полнота: верифицированы ли UBO и SoF, или невозможность их верификации задокументирована как основание для отказа?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Логика: поддерживает ли Decisive Factor напрямую выбранный исход?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Фактическая основа: содержит ли Signal Trace не менее двух конкретных фактов?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Объективность: составлена ли Decision Note на нейтральном, профессиональном языке?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Challenger View: была ли рассмотрена и опровергнута альтернативная, легитимная интерпретация рисковых паттернов?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Рекомендуемая терминология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Применение в методологии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CDD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Используется при наличии структурных барьеров, препятствующих верификации.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Unacceptable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Используется, когда риск превышает допустимый уровень при полноте данных.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(сигнал)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Конкретный наблюдаемый факт (не интерпретация).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Decisive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Основная, основанная на фактах причина решения.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Challenger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Легитимная альтернативная интерпретация рисковых сигналов.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Economic Rationale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Деловая логика деятельности клиента.</w:t>
            </w:r>
          </w:p>
        </w:tc>
      </w:tr>
    </w:tbl>
    <w:p>
      <w:pPr>
        <w:spacing w:before="8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 открытых вопросов для Product Owner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Пороговые значения жёстких блокировок: какие конкретные красные флаги FATF должны инициировать детерминированную «жёсткую блокировку» исхода «Approve» в CaseMind?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Определение риск-аппетита: как CaseMind должен адаптировать логику «Reject: Unacceptable Risk» к различным институциональным риск-аппетитам (например, консервативный vs. ориентированный на рост)?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верификации SoF: что считается «верифицированным» источником средств в системе — только официальные банковские выписки или также верифицированные публичные раскрытия активов?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Автоматизация Challenger View: в какой мере ИИ должен генерировать Challenger View автоматически vs. аналитик вводит альтернативную версию вручную?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Веса в Trainer Mode: следует ли присваивать классификации «CDD Status» значительно больший вес, чем охвату «Signal Trace» в детерминированной модели оценки?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2026-04-04T07:58:50.556Z</dcterms:created>
  <dcterms:modified xsi:type="dcterms:W3CDTF">2026-04-04T07:58:50.556Z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