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Рубрика оценки Trainer Mode для CaseMind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Версия 2.0 — с обновлениями по Challenger View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Назначение рубрики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Данная рубрика предназначена для стандартизации оценки аналитических ответов в рамках Trainer Mode системы CaseMind. Её основной целью является обучение структурированному аналитическому мышлению, а не простому «угадыванию ярлыков». Рубрика позволяет оценить, насколько эффективно аналитик выявляет пробелы в данных, идентифицирует ключевые риски и формулирует защищаемую позицию, которая выдержит аудит или регуляторную проверку.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Основные измерения оценки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Trainer Mode оценивает ответ аналитика по следующим детерминированным измерениям: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Режим решения (Decision mode): </w:t>
      </w:r>
      <w:r>
        <w:rPr>
          <w:rFonts w:ascii="Arial" w:cs="Arial" w:eastAsia="Arial" w:hAnsi="Arial"/>
          <w:sz w:val="22"/>
          <w:szCs w:val="22"/>
        </w:rPr>
        <w:t xml:space="preserve">выбор одного из исходов — Approve, EDD или Reject.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CDD status (статус CDD): </w:t>
      </w:r>
      <w:r>
        <w:rPr>
          <w:rFonts w:ascii="Arial" w:cs="Arial" w:eastAsia="Arial" w:hAnsi="Arial"/>
          <w:sz w:val="22"/>
          <w:szCs w:val="22"/>
        </w:rPr>
        <w:t xml:space="preserve">оценка полноты проверки — CDD Complete, Incomplete (Closable) или Failure (Structural).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Reject reason type (тип причины отказа): </w:t>
      </w:r>
      <w:r>
        <w:rPr>
          <w:rFonts w:ascii="Arial" w:cs="Arial" w:eastAsia="Arial" w:hAnsi="Arial"/>
          <w:sz w:val="22"/>
          <w:szCs w:val="22"/>
        </w:rPr>
        <w:t xml:space="preserve">различение между Reject: CDD Failure (структурный барьер) и Reject: Unacceptable Risk (неприемлемый профиль риска при полноте информации).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 (решающий фактор): </w:t>
      </w:r>
      <w:r>
        <w:rPr>
          <w:rFonts w:ascii="Arial" w:cs="Arial" w:eastAsia="Arial" w:hAnsi="Arial"/>
          <w:sz w:val="22"/>
          <w:szCs w:val="22"/>
        </w:rPr>
        <w:t xml:space="preserve">точность формулировки основной причины решения и её соответствие «золотому стандарту» кейса.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 Trace (цепочка сигналов): </w:t>
      </w:r>
      <w:r>
        <w:rPr>
          <w:rFonts w:ascii="Arial" w:cs="Arial" w:eastAsia="Arial" w:hAnsi="Arial"/>
          <w:sz w:val="22"/>
          <w:szCs w:val="22"/>
        </w:rPr>
        <w:t xml:space="preserve">полнота охвата ключевых наблюдаемых фактов, представленных в кейсе.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Note quality (качество аналитической записки): </w:t>
      </w:r>
      <w:r>
        <w:rPr>
          <w:rFonts w:ascii="Arial" w:cs="Arial" w:eastAsia="Arial" w:hAnsi="Arial"/>
          <w:sz w:val="22"/>
          <w:szCs w:val="22"/>
        </w:rPr>
        <w:t xml:space="preserve">отдельное измерение, оценивающее структуру, логику и профессионализм изложения.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Challenger View (в составе Decision Note quality): </w:t>
      </w:r>
      <w:r>
        <w:rPr>
          <w:rFonts w:ascii="Arial" w:cs="Arial" w:eastAsia="Arial" w:hAnsi="Arial"/>
          <w:sz w:val="22"/>
          <w:szCs w:val="22"/>
        </w:rPr>
        <w:t xml:space="preserve">фиксируется отдельно как индикатор зрелости аналитического мышления, однако не является самостоятельным измерением с весом в общем балле. Его присутствие улучшает оценку записки; его отсутствие умеренно её снижает, не затрагивая основные измерения (режим решения, CDD status, Decisive Factor, Signal Trace).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Веса измерений и обоснование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Режим решения и CDD status (наивысший вес): </w:t>
      </w:r>
      <w:r>
        <w:rPr>
          <w:rFonts w:ascii="Arial" w:cs="Arial" w:eastAsia="Arial" w:hAnsi="Arial"/>
          <w:sz w:val="22"/>
          <w:szCs w:val="22"/>
        </w:rPr>
        <w:t xml:space="preserve">эти параметры критичны, так как ошибка в них ведёт к серьёзным комплаенс-рискам. Например, статус Approve заблокирован программно, если не установлен UBO или не подтверждён SoF.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Decisive Factor (высокий вес): </w:t>
      </w:r>
      <w:r>
        <w:rPr>
          <w:rFonts w:ascii="Arial" w:cs="Arial" w:eastAsia="Arial" w:hAnsi="Arial"/>
          <w:sz w:val="22"/>
          <w:szCs w:val="22"/>
        </w:rPr>
        <w:t xml:space="preserve">правильное решение с неверным обоснованием указывает на пробелы в логике и не является защищаемым.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Signal Trace (средний вес): </w:t>
      </w:r>
      <w:r>
        <w:rPr>
          <w:rFonts w:ascii="Arial" w:cs="Arial" w:eastAsia="Arial" w:hAnsi="Arial"/>
          <w:sz w:val="22"/>
          <w:szCs w:val="22"/>
        </w:rPr>
        <w:t xml:space="preserve">показывает внимательность аналитика к деталям кейса.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 Note quality (низкий вес в общей оценке): </w:t>
      </w:r>
      <w:r>
        <w:rPr>
          <w:rFonts w:ascii="Arial" w:cs="Arial" w:eastAsia="Arial" w:hAnsi="Arial"/>
          <w:sz w:val="22"/>
          <w:szCs w:val="22"/>
        </w:rPr>
        <w:t xml:space="preserve">качество письма важно для аудита, однако правильная логика первична по отношению к стилистике. Ошибка в Decision Note не обрушивает общий балл, если логика решения верна.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В рамках этого измерения отдельно фиксируется наличие Challenger View. Его отсутствие не является ошибкой в логике решения — оно не влияет на режим решения, CDD status или Decisive Factor. Однако отсутствие Challenger View умеренно снижает оценку качества записки и не позволяет ей считаться полностью готовой к аудиторской проверке: записка без явного опровержения ближайшей альтернативы остаётся уязвимой при регуляторной проверке, даже если само решение верно. Наличие качественного Challenger View — признак зрелости аналитического рассуждения, а не базовое требование к правильности ответа.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Шкалы оценки (Score Bands)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Итоговый балл интерпретируется следующим образом: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Диапазон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Метка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90–100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сильный ответ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Полное соответствие логике кейса и «золотому стандарту».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80–89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Сильный и защищаемый ответ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Решение верно, обоснование логично, присутствуют лишь незначительные упущения.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70–79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целом верно, но с пробелами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Заметные недостатки в отслеживании сигналов или точности формулировок.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60–69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 верно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Решение может быть правильным, но логический путь к нему содержит ошибки или слабую аргументацию.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Ниже 60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Значительное несовпадение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Серьёзные ошибки в определении статуса CDD или выборе исхода.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Различие между качеством логики и качеством письма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Ядро логики: </w:t>
      </w:r>
      <w:r>
        <w:rPr>
          <w:rFonts w:ascii="Arial" w:cs="Arial" w:eastAsia="Arial" w:hAnsi="Arial"/>
          <w:sz w:val="22"/>
          <w:szCs w:val="22"/>
        </w:rPr>
        <w:t xml:space="preserve">аналитик правильно определил экономическую реальность клиента (приоритет сути над формой) и связал факты с решением.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Качество письма: </w:t>
      </w:r>
      <w:r>
        <w:rPr>
          <w:rFonts w:ascii="Arial" w:cs="Arial" w:eastAsia="Arial" w:hAnsi="Arial"/>
          <w:sz w:val="22"/>
          <w:szCs w:val="22"/>
        </w:rPr>
        <w:t xml:space="preserve">тон, лаконичность и отсутствие обвинительной лексики. Сильное решение, плохо сформулированное, всё равно остаётся сильным решением, тогда как грамотно написанная записка с неверной логикой недопустима для аудита.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Типичные аналитические ошибки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Trainer Mode специально настроен на выявление следующих ошибок: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Over-reject (избыточный отказ): </w:t>
      </w:r>
      <w:r>
        <w:rPr>
          <w:rFonts w:ascii="Arial" w:cs="Arial" w:eastAsia="Arial" w:hAnsi="Arial"/>
          <w:sz w:val="22"/>
          <w:szCs w:val="22"/>
        </w:rPr>
        <w:t xml:space="preserve">отказ клиенту из-за устранимых документарных пробелов, которые должны решаться через EDD.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Under-reject (недостаточный отказ): </w:t>
      </w:r>
      <w:r>
        <w:rPr>
          <w:rFonts w:ascii="Arial" w:cs="Arial" w:eastAsia="Arial" w:hAnsi="Arial"/>
          <w:sz w:val="22"/>
          <w:szCs w:val="22"/>
        </w:rPr>
        <w:t xml:space="preserve">одобрение кейса при наличии структурных барьеров для установления UBO или SoF.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Misread CDD status (ошибочная квалификация): </w:t>
      </w:r>
      <w:r>
        <w:rPr>
          <w:rFonts w:ascii="Arial" w:cs="Arial" w:eastAsia="Arial" w:hAnsi="Arial"/>
          <w:sz w:val="22"/>
          <w:szCs w:val="22"/>
        </w:rPr>
        <w:t xml:space="preserve">путаница между «устранимыми пробелами» (EDD) и «структурными барьерами» (Reject: CDD Failure).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Слабый Decisive Factor: </w:t>
      </w:r>
      <w:r>
        <w:rPr>
          <w:rFonts w:ascii="Arial" w:cs="Arial" w:eastAsia="Arial" w:hAnsi="Arial"/>
          <w:sz w:val="22"/>
          <w:szCs w:val="22"/>
        </w:rPr>
        <w:t xml:space="preserve">использование общих фраз (например, «высокий риск») вместо указания на конкретный факт, такой как «использование номиналов для сокрытия личности бенефициара».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Неполный Signal Trace: </w:t>
      </w:r>
      <w:r>
        <w:rPr>
          <w:rFonts w:ascii="Arial" w:cs="Arial" w:eastAsia="Arial" w:hAnsi="Arial"/>
          <w:sz w:val="22"/>
          <w:szCs w:val="22"/>
        </w:rPr>
        <w:t xml:space="preserve">игнорирование значимых индикаторов риска, таких как использование VPN/маскировки IP или несоответствие профиля бизнеса адресу регистрации.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Слабое обоснование (Weak rationale): </w:t>
      </w:r>
      <w:r>
        <w:rPr>
          <w:rFonts w:ascii="Arial" w:cs="Arial" w:eastAsia="Arial" w:hAnsi="Arial"/>
          <w:sz w:val="22"/>
          <w:szCs w:val="22"/>
        </w:rPr>
        <w:t xml:space="preserve">отсутствие логической связи между выявленными фактами и итоговым решением.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Отсутствующий или слабый Challenger View: </w:t>
      </w:r>
      <w:r>
        <w:rPr>
          <w:rFonts w:ascii="Arial" w:cs="Arial" w:eastAsia="Arial" w:hAnsi="Arial"/>
          <w:sz w:val="22"/>
          <w:szCs w:val="22"/>
        </w:rPr>
        <w:t xml:space="preserve">аналитик приходит к верному решению, но не показывает, что рассматривал конкурирующую логику. Это не ошибка в логике решения — режим решения и CDD status могут быть полностью корректными. Однако записка без Challenger View выглядит как вывод «по умолчанию», а не как осознанный выбор между альтернативами. Обратная связь в этом случае формулируется не как исправление ошибки, а как точка роста: «Решение верное. Чтобы записка стала полностью готова к аудиторской проверке, добавь одно предложение о том, почему ближайшая альтернатива была отклонена».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Фрейминг обратной связи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Для ответов с баллом 80 и выше обратная связь от AI Coach должна подаваться не как исправление ошибки, а как возможность для улучшения. Цель тренера — выработать дисциплину рассуждения, а не наказывать за незначительную неточность. Комментарии должны быть направляющими, помогая аналитику увидеть, как сделать его позицию ещё более защищаемой перед регулятором.</w:t>
      </w:r>
    </w:p>
    <w:p>
      <w:pPr>
        <w:spacing w:before="80" w:after="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5 открытых вопросов для дизайна продукта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Порог блокировки: какие именно красные флаги (например, по стандартам FATF) должны приводить к немедленному обнулению баллов за решение «Approve»?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Веса параметров: стоит ли балл за CDD Status сделать значительно тяжелее, чем за Signal Trace, в детерминированной модели оценки?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Оценка Challenger View: должна ли система автоматически снижать оценку Decision Note при отсутствии Challenger View, или оставить это на усмотрение AI Coach?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Стилистический фильтр: нужно ли внедрить в Trainer Mode автоматическую проверку на «обвинительный тон» как блокирующий фактор для оценки качества записки?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Адаптация под аппетит: как Trainer Mode должен менять оценку «Reject: Unacceptable Risk» при переключении между профилями «консервативного» и «агрессивного» банка?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2026-04-04T07:58:50.564Z</dcterms:created>
  <dcterms:modified xsi:type="dcterms:W3CDTF">2026-04-04T07:58:50.564Z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