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Калиброванный кейс-пак v2 для CaseMind</w:t>
      </w:r>
    </w:p>
    <w:p>
      <w:pPr>
        <w:spacing w:before="0" w:after="3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10 тренировочных кейсов — казахстанские реалии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Ниже представлен пакет из 10 калиброванных тренировочных кейсов, адаптированных под реалии рынка Казахстана (агросектор, ИТ, логистика, МФЦА/AIFC). Кейсы разработаны для обучения аналитиков структурному мышлению и различению типов отказов. Терминология унифицирована: Reject: CDD Failure и Reject: Unacceptable Risk. Кейсы 2, 5 и 9 получили усиленный Signal Trace и полные образцы Decision Note по структуре руководства по составлению.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Кейс 1: ИТ-стартап в МФЦА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case_id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KM-KZ-001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Ожидаемый исход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(Одобрить)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Статус CDD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CDD 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 отказа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80" w:after="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 кейса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В банк обратилась компания, недавно зарегистрированная в МФЦА. Основной вид деятельности — разработка ПО. Бенефициар — гражданин РК с опытом работы в крупных международных ИТ-корпорациях.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Предоставленные документы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Сертификат регистрации МФЦА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Устав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Паспорт UBO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Выписка с личного счёта бенефициара за 2 года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Дополнительные наблюдения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Офис компании находится в коворкинге МФЦА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Профиль деятельности логичен для данной юрисдикции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Вопрос аналитику</w:t>
      </w:r>
    </w:p>
    <w:p>
      <w:pPr>
        <w:spacing w:before="6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Оцените полноту CDD и приемлемость риска для данного клиента.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Decisive Factor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Личность бенефициара установлена, SoF подтверждён предыдущим доходом от работы в международном секторе, структура владения прозрачна.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signals (ключевые сигналы)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Прозрачная структура владения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Подтверждённый SoF бенефициара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Логичное экономическое обоснование регистрации в МФЦА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Почему не другие варианты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Почему не EDD: </w:t>
      </w:r>
      <w:r>
        <w:rPr>
          <w:rFonts w:ascii="Arial" w:cs="Arial" w:eastAsia="Arial" w:hAnsi="Arial"/>
          <w:sz w:val="22"/>
          <w:szCs w:val="22"/>
        </w:rPr>
        <w:t xml:space="preserve">Информация уже достаточна; активных индикаторов риска нет.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Почему не Reject: </w:t>
      </w:r>
      <w:r>
        <w:rPr>
          <w:rFonts w:ascii="Arial" w:cs="Arial" w:eastAsia="Arial" w:hAnsi="Arial"/>
          <w:sz w:val="22"/>
          <w:szCs w:val="22"/>
        </w:rPr>
        <w:t xml:space="preserve">Нет признаков сокрытия бенефициара или незаконного происхождения средств.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Типичная ошибка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Излишняя осторожность из-за отсутствия у компании финансовой истории (стартап).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Золотой стандарт обоснования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Кейс демонстрирует принцип «приоритета сути над формой»: отсутствие истории операций перекрывается прозрачным SoF бенефициара и логикой бизнеса.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Образец Decision Note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Клиент: стартап в МФЦА, UBO — ИТ-специалист с подтверждённым легальным доходом. CDD завершён в полном объёме. Риск приемлем: источник средств на запуск бизнеса (личные накопления) прозрачен.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Challenger View: можно было бы запросить EDD из-за отсутствия финансовой истории компании. Однако прозрачность SoF бенефициара и логика регистрации в МФЦА достаточны для Approve — дополнительный запрос документов был бы избыточным комплаенсом (over-compliance) без пропорциональной аналитической ценности.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Кейс 2: Поставка оборудования для агросектора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case_id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KM-KZ-002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Ожидаемый исход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EDD (Эскалация)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Статус CDD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Incomplete (Closable)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 отказа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80" w:after="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 кейса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ТОО занимается импортом сельскохозяйственной техники из Европы. При периодическом обзоре обнаружена транзакция на крупную сумму в пользу нового поставщика.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Предоставленные документы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Контракт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Инвойс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Транспортные накладные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Дополнительные наблюдения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 инвойсе указаны банковские реквизиты поставщика, отличные от указанных в контракте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Поставщик является новым контрагентом без истории операций с клиентом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Вопрос аналитику</w:t>
      </w:r>
    </w:p>
    <w:p>
      <w:pPr>
        <w:spacing w:before="6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Определите необходимые действия в связи с выявленным расхождением в реквизитах.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Decisive Factor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Несоответствие платёжных реквизитов в контракте и инвойсе требует дополнительного подтверждения легитимности изменений до проведения платежа.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signals (ключевые сигналы)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Платёжные реквизиты в инвойсе отличаются от реквизитов в подписанном контракте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Поставщик — новый контрагент без истории операций с клиентом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Сумма платежа значительна и является разовой транзакцией, а не регулярным расчётом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Почему не другие варианты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Почему не Approve: </w:t>
      </w:r>
      <w:r>
        <w:rPr>
          <w:rFonts w:ascii="Arial" w:cs="Arial" w:eastAsia="Arial" w:hAnsi="Arial"/>
          <w:sz w:val="22"/>
          <w:szCs w:val="22"/>
        </w:rPr>
        <w:t xml:space="preserve">Риск TBML или мошенничества: платёж по сторонним реквизитам является индикатором риска.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Почему не Reject: </w:t>
      </w:r>
      <w:r>
        <w:rPr>
          <w:rFonts w:ascii="Arial" w:cs="Arial" w:eastAsia="Arial" w:hAnsi="Arial"/>
          <w:sz w:val="22"/>
          <w:szCs w:val="22"/>
        </w:rPr>
        <w:t xml:space="preserve">Расхождение может быть технической ошибкой или изменением счёта, устранимым через RFI.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Типичная ошибка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Одобрение платежа на основании того, что техника физически прибыла в РК (игнорирование риска перевода средств ненадлежащему получателю).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Золотой стандарт обоснования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Ситуация требует EDD: выявлен сигнал возможного перенаправления платежа, характерного для схем легализации.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Образец Decision Note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Клиент: действующее ТОО, регулярный клиент банка. Кейс: мониторинг входящей транзакции по импортному контракту.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Что установлено: контракт с поставщиком подписан, транспортные накладные предоставлены, товар физически поступил. Поставщик — новый контрагент без истории взаимодействия с клиентом.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Что вызывает вопросы: в инвойсе указаны банковские реквизиты, отличные от реквизитов в контракте. Клиент объяснил это сменой расчётного счёта поставщиком, однако письменного подтверждения не предоставлено.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Анализ: расхождение реквизитов является стандартным индикатором риска перенаправления платежа. Это не технический пробел, а сигнал, требующий верификации до проведения платежа.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Решение: EDD. CDD не завершён — необходимо получить письменное подтверждение смены реквизитов от поставщика.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Challenger View: можно было бы рассмотреть Approve, поскольку товар физически прибыл и контракт подписан. Однако физическая поставка не снимает риск того, что оплата уйдёт ненадлежащему получателю. До верификации реквизитов платёж проведён быть не может.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Кейс 3: Логистическая цепочка с «матрёшкой»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case_id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KM-KZ-003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Ожидаемый исход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Reject: CDD Failure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Статус CDD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Failure (Structural)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 отказа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Reject: CDD Failure</w:t>
            </w:r>
          </w:p>
        </w:tc>
      </w:tr>
    </w:tbl>
    <w:p>
      <w:pPr>
        <w:spacing w:before="80" w:after="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 кейса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Заявка на открытие счёта от логистической компании. В структуре собственности — цепочка из трёх ТОО, конечным владельцем которой является оффшорная компания.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Предоставленные документы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Учредительные документы ТОО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Сертификат инкорпорации оффшорной компании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Дополнительные наблюдения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Директор — наёмный менеджер без опыта в логистике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Адрес регистрации совпадает с адресом ещё 50 компаний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Вопрос аналитику</w:t>
      </w:r>
    </w:p>
    <w:p>
      <w:pPr>
        <w:spacing w:before="6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Оцените структуру владения и прозрачность бизнеса.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Decisive Factor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Структурный барьер в определении UBO из-за многослойной цепочки юридических лиц и адреса массовой регистрации.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signals (ключевые сигналы)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Сложная структура владения: три ТОО + оффшор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Адрес массовой регистрации (50+ компаний)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Признаки номинального директора: наёмный менеджер без отраслевого опыта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Почему не другие варианты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Почему не Approve: </w:t>
      </w:r>
      <w:r>
        <w:rPr>
          <w:rFonts w:ascii="Arial" w:cs="Arial" w:eastAsia="Arial" w:hAnsi="Arial"/>
          <w:sz w:val="22"/>
          <w:szCs w:val="22"/>
        </w:rPr>
        <w:t xml:space="preserve">UBO не установлен, структура непрозрачна.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Почему не EDD: </w:t>
      </w:r>
      <w:r>
        <w:rPr>
          <w:rFonts w:ascii="Arial" w:cs="Arial" w:eastAsia="Arial" w:hAnsi="Arial"/>
          <w:sz w:val="22"/>
          <w:szCs w:val="22"/>
        </w:rPr>
        <w:t xml:space="preserve">Наличие адреса массовой регистрации и сложность структуры указывают на намеренное сокрытие, а не на технический пробел.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Типичная ошибка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Попытка запустить EDD и запросить паспорт директора оффшора (игнорирование структурного характера проблемы).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Золотой стандарт обоснования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Кейс учит отличать «устранимые пробелы» от намеренного сокрытия через сложные структуры.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Образец Decision Note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Reject: CDD Failure. Использование цепочки ТОО и оффшора в сочетании с адресом массовой регистрации указывает на оболочечную структуру для сокрытия UBO. EDD структурный барьер не устранит.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Кейс 4: Экспорт зерна и PEP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case_id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KM-KZ-004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Ожидаемый исход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Reject: Unacceptable Risk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Статус CDD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CDD 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 отказа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Reject: Unacceptable Risk</w:t>
            </w:r>
          </w:p>
        </w:tc>
      </w:tr>
    </w:tbl>
    <w:p>
      <w:pPr>
        <w:spacing w:before="80" w:after="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 кейса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Крупный экспортёр зерна. В ходе проверки выяснилось, что один из акционеров (20%) является близким родственником бывшего высокопоставленного чиновника.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Предоставленные документы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Списки акционеров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Финансовая отчётность за 3 года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Аудиторское заключение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Дополнительные наблюдения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Профильные СМИ связывали компанию с коррупционными скандалами по распределению госсубсидий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Вопрос аналитику</w:t>
      </w:r>
    </w:p>
    <w:p>
      <w:pPr>
        <w:spacing w:before="6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Оцените риски, связанные с репутацией и статусом акционера.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Decisive Factor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Риск-профиль клиента превышает риск-аппетит банка: подтверждён негативный медиа-фон о связи прибыли компании с коррупцией (PEP-связь).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signals (ключевые сигналы)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PEP-связь акционера (20%)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Серьёзный негативный медиа-фон о хищениях госсубсидий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Несоответствие масштаба бизнеса активам акционера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Почему не другие варианты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Почему не Approve: </w:t>
      </w:r>
      <w:r>
        <w:rPr>
          <w:rFonts w:ascii="Arial" w:cs="Arial" w:eastAsia="Arial" w:hAnsi="Arial"/>
          <w:sz w:val="22"/>
          <w:szCs w:val="22"/>
        </w:rPr>
        <w:t xml:space="preserve">Репутационный риск и связь с коррупцией делают риск неуправляемым.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Почему не EDD: </w:t>
      </w:r>
      <w:r>
        <w:rPr>
          <w:rFonts w:ascii="Arial" w:cs="Arial" w:eastAsia="Arial" w:hAnsi="Arial"/>
          <w:sz w:val="22"/>
          <w:szCs w:val="22"/>
        </w:rPr>
        <w:t xml:space="preserve">Негативный фон собран; дополнительные документы не изменят факт вовлечённости в коррупционные схемы.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Типичная ошибка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Предложение закрыть глаза на 20% акций, поскольку это ниже порога 25% (игнорирование PEP-фактора и репутации).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Золотой стандарт обоснования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Кейс учит, что даже при полном CDD риск может быть неприемлем по существу.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Образец Decision Note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Reject: Unacceptable Risk. Связь акционера с PEP и наличие медиа-фактов о хищении госсубсидий создают критический риск вовлечения банка в легализацию доходов от коррупции.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Кейс 5: Оптовая торговля стройматериалами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case_id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KM-KZ-005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Ожидаемый исход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(Одобрить)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Статус CDD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CDD 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 отказа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80" w:after="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 кейса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Действующее ТОО. Оптовые продажи цемента и арматуры. Офис и склад проверены банком при выезде.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Предоставленные документы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Бухгалтерский баланс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Договоры аренды склада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Контракты с заводами-производителями в РК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Дополнительные наблюдения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Значительная часть расчётов с покупателями планируется в наличной форме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Выезд на склад подтвердил наличие персонала и товарных остатков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Вопрос аналитику</w:t>
      </w:r>
    </w:p>
    <w:p>
      <w:pPr>
        <w:spacing w:before="6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Оцените экономическую реальность и профиль рисков по операциям с наличностью.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Decisive Factor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Бизнес-модель подтверждена физическим наличием активов и прямыми контрактами с производителями; риск наличности управляем через мониторинг оборотов.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signals (ключевые сигналы)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Реальное наличие склада и персонала подтверждено при физическом выезде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Прозрачный профиль контрагентов: прямые контракты с казахстанскими заводами-производителями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Прозрачный SoF: выручка от продаж подтверждена накладными и балансом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Почему не другие варианты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Почему не EDD: </w:t>
      </w:r>
      <w:r>
        <w:rPr>
          <w:rFonts w:ascii="Arial" w:cs="Arial" w:eastAsia="Arial" w:hAnsi="Arial"/>
          <w:sz w:val="22"/>
          <w:szCs w:val="22"/>
        </w:rPr>
        <w:t xml:space="preserve">Сущность бизнеса ясна, активы подтверждены физически, а не только документально.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Почему не Reject: </w:t>
      </w:r>
      <w:r>
        <w:rPr>
          <w:rFonts w:ascii="Arial" w:cs="Arial" w:eastAsia="Arial" w:hAnsi="Arial"/>
          <w:sz w:val="22"/>
          <w:szCs w:val="22"/>
        </w:rPr>
        <w:t xml:space="preserve">Наличные расчёты характерны для данного сектора в РК; при прозрачных контрактах это не признак легализации.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Типичная ошибка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Автоматический отказ из-за планируемых операций с наличностью (игнорирование экономической реальности бизнеса).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Золотой стандарт обоснования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Кейс закрепляет навык подтверждения «экономической реальности» через физическую верификацию, а не только через документы.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Образец Decision Note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Клиент: действующее ТОО, оптовая торговля цементом и арматурой, онбординг.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Что установлено: офис и склад верифицированы при выезде; персонал присутствует; прямые контракты с казахстанскими производителями подтверждены; SoF прозрачен. UBO установлен.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Что вызывает вопросы: значительная доля расчётов с покупателями планируется в наличной форме.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Анализ: наличные расчёты в оптовой торговле стройматериалами в РК являются отраслевой нормой. Экономическая реальность клиента подтверждена физически. Риск наличности управляем через транзакционный мониторинг и установленные лимиты.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Решение: Approve. CDD завершён, профиль риска — средний, управляемый.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Challenger View: риск наличных расчётов мог бы обосновать EDD или запрос дополнительных документов по структуре покупателей. Однако бизнес-модель верифицирована физически, контрагенты-поставщики прозрачны, а наличность в данном секторе не является индикатором легализации при подтверждённом экономическом смысле. Запрос дополнительных документов был бы избыточным комплаенсом.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Кейс 6: Консалтинг без адреса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case_id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KM-KZ-006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Ожидаемый исход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Reject: CDD Failure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Статус CDD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Failure (Structural)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 отказа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Reject: CDD Failure</w:t>
            </w:r>
          </w:p>
        </w:tc>
      </w:tr>
    </w:tbl>
    <w:p>
      <w:pPr>
        <w:spacing w:before="80" w:after="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 кейса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ТОО зарегистрировано месяц назад. Уставный капитал — 100 МРП. Единственный владелец — молодой человек (21 год).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Предоставленные документы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Устав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Договор аренды «виртуального офиса»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Дополнительные наблюдения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При звонке по юридическому адресу выяснилось, что компания там не находится и сотрудники арендодателя о ней не слышали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Вопрос аналитику</w:t>
      </w:r>
    </w:p>
    <w:p>
      <w:pPr>
        <w:spacing w:before="6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Проанализируйте адрес регистрации и соответствие профиля UBO заявленному бизнесу.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Decisive Factor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Отсутствие физического присутствия по адресу регистрации и признаки использования «номинала».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signals (ключевые сигналы)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Фактическое отсутствие физического офиса: адрес регистрации недостоверен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Аномальный возраст бенефициара для данного бизнеса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Использование виртуального адреса без бизнес-обоснования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Почему не другие варианты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Почему не Approve: </w:t>
      </w:r>
      <w:r>
        <w:rPr>
          <w:rFonts w:ascii="Arial" w:cs="Arial" w:eastAsia="Arial" w:hAnsi="Arial"/>
          <w:sz w:val="22"/>
          <w:szCs w:val="22"/>
        </w:rPr>
        <w:t xml:space="preserve">Признаки оболочечной компании.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Почему не EDD: </w:t>
      </w:r>
      <w:r>
        <w:rPr>
          <w:rFonts w:ascii="Arial" w:cs="Arial" w:eastAsia="Arial" w:hAnsi="Arial"/>
          <w:sz w:val="22"/>
          <w:szCs w:val="22"/>
        </w:rPr>
        <w:t xml:space="preserve">Недостоверность адреса и подозрение на номинальность — фундаментальные барьеры, а не технические пробелы.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Типичная ошибка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Запрос диплома юриста у бенефициара (EDD) вместо признания факта отсутствия реального офиса.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Золотой стандарт обоснования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Кейс фокусируется на индикаторах оболочечных компаний.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Образец Decision Note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Reject: CDD Failure. Компания имеет признаки оболочки: адрес регистрации фиктивен, профиль бенефициара не соответствует сложности заявленных услуг.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Кейс 7: Госзакупки и офшорная задолженность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case_id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KM-KZ-007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Ожидаемый исход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Reject: Unacceptable Risk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Статус CDD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CDD 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 отказа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Reject: Unacceptable Risk</w:t>
            </w:r>
          </w:p>
        </w:tc>
      </w:tr>
    </w:tbl>
    <w:p>
      <w:pPr>
        <w:spacing w:before="80" w:after="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 кейса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Компания получает значительные средства по госзакупкам. Анализ показал, что большая часть прибыли уходит в виде возврата займа компании из Белиза.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Предоставленные документы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Договор займа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График платежей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Акты выполненных работ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Дополнительные наблюдения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Заём выдан под 0% годовых без залога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Вопрос аналитику</w:t>
      </w:r>
    </w:p>
    <w:p>
      <w:pPr>
        <w:spacing w:before="6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Оцените условия займа и направление движения денежных средств.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Decisive Factor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Использование фиктивных долговых инструментов (беспроцентный заём от офшора) для вывода средств с признаками хищения госбюджета.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signals (ключевые сигналы)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Заём от нефинансовой организации без залога и под 0%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Транзакции в офшорную юрисдикцию без экономического смысла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Источник средств — бюджетные выплаты по госзакупкам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Почему не другие варианты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Почему не Approve: </w:t>
      </w:r>
      <w:r>
        <w:rPr>
          <w:rFonts w:ascii="Arial" w:cs="Arial" w:eastAsia="Arial" w:hAnsi="Arial"/>
          <w:sz w:val="22"/>
          <w:szCs w:val="22"/>
        </w:rPr>
        <w:t xml:space="preserve">Признаки вывода капитала и хищений.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Почему не EDD: </w:t>
      </w:r>
      <w:r>
        <w:rPr>
          <w:rFonts w:ascii="Arial" w:cs="Arial" w:eastAsia="Arial" w:hAnsi="Arial"/>
          <w:sz w:val="22"/>
          <w:szCs w:val="22"/>
        </w:rPr>
        <w:t xml:space="preserve">Условия займа документально подтверждены и сами по себе являются признаком правонарушения.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Типичная ошибка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Одобрение на основании того, что компания реально строит объекты (игнорирование схемы вывода прибыли).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Золотой стандарт обоснования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Кейс учит выявлять схемы «round robin» и фиктивные займы.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Образец Decision Note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Reject: Unacceptable Risk. Финансовая схема (вывод бюджетных средств через беспроцентные займы в Белиз) соответствует типологиям профессионального отмывания денег.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Кейс 8: Импорт электроники (TBML)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case_id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KM-KZ-008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Ожидаемый исход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Reject: Unacceptable Risk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Статус CDD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CDD 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 отказа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Reject: Unacceptable Risk</w:t>
            </w:r>
          </w:p>
        </w:tc>
      </w:tr>
    </w:tbl>
    <w:p>
      <w:pPr>
        <w:spacing w:before="80" w:after="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 кейса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ТОО закупает партию смартфонов у посредника в ОАЭ. Цена в инвойсе в два раза выше рыночной.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Предоставленные документы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Инвойс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Таможенная декларация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Прайс-лист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Дополнительные наблюдения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Компания-посредник в ОАЭ зарегистрирована 3 месяца назад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Вопрос аналитику</w:t>
      </w:r>
    </w:p>
    <w:p>
      <w:pPr>
        <w:spacing w:before="6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Сравните цену в документах с рыночными показателями и оцените риск.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Decisive Factor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Явные признаки TBML через завышение стоимости товара (over-invoicing) для незаконного вывода валюты.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signals (ключевые сигналы)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Цена инвойса вдвое выше рыночных котировок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Новый контрагент-посредник без истории поставок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Высоколиквидный товар (электроника) — классический инструмент TBML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Почему не другие варианты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Почему не Approve: </w:t>
      </w:r>
      <w:r>
        <w:rPr>
          <w:rFonts w:ascii="Arial" w:cs="Arial" w:eastAsia="Arial" w:hAnsi="Arial"/>
          <w:sz w:val="22"/>
          <w:szCs w:val="22"/>
        </w:rPr>
        <w:t xml:space="preserve">Сделка не имеет коммерческой логики.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Почему не EDD: </w:t>
      </w:r>
      <w:r>
        <w:rPr>
          <w:rFonts w:ascii="Arial" w:cs="Arial" w:eastAsia="Arial" w:hAnsi="Arial"/>
          <w:sz w:val="22"/>
          <w:szCs w:val="22"/>
        </w:rPr>
        <w:t xml:space="preserve">Ценовой разрыв подтверждён; объяснения клиента о «премиальном сервисе» не покрывают 100% наценки.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Типичная ошибка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Запрос технического описания смартфонов (игнорирование ценового индикатора).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Золотой стандарт обоснования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Кейс фокусируется на выявлении манипуляций с торговым ценообразованием (TBML).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Образец Decision Note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Reject: Unacceptable Risk. Двукратное завышение цены импорта указывает на использование торговых операций для скрытого вывода капитала.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Кейс 9: Промышленное производство — смена UBO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case_id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KM-KZ-009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Ожидаемый исход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(Одобрить)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Статус CDD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CDD 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 отказа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80" w:after="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 кейса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Крупный завод в Карагандинской области. Клиент банка 10 лет. В этом году сменился UBO (продажа бизнеса другому холдингу).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Предоставленные документы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Договор купли-продажи долей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Аудит нового холдинга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Подтверждение SoF нового владельца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Дополнительные наблюдения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Новый владелец — прозрачный инвестиционный фонд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Деятельность завода стабильна, персонал сохранён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Вопрос аналитику</w:t>
      </w:r>
    </w:p>
    <w:p>
      <w:pPr>
        <w:spacing w:before="6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Оцените риск смены собственника.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Decisive Factor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Легитимность смены собственника подтверждена, SoF верифицирован, экономическая деятельность завода сохранена.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signals (ключевые сигналы)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SoF нового владельца верифицирован: средства получены от инвестиционной деятельности фонда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Сохранение персонала и профиля деятельности подтверждает операционную непрерывность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Десятилетняя положительная история отношений с банком без признаков аномалий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Почему не другие варианты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Почему не EDD: </w:t>
      </w:r>
      <w:r>
        <w:rPr>
          <w:rFonts w:ascii="Arial" w:cs="Arial" w:eastAsia="Arial" w:hAnsi="Arial"/>
          <w:sz w:val="22"/>
          <w:szCs w:val="22"/>
        </w:rPr>
        <w:t xml:space="preserve">Все документы по сделке предоставлены; ключевые элементы CDD подтверждены.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Почему не Reject: </w:t>
      </w:r>
      <w:r>
        <w:rPr>
          <w:rFonts w:ascii="Arial" w:cs="Arial" w:eastAsia="Arial" w:hAnsi="Arial"/>
          <w:sz w:val="22"/>
          <w:szCs w:val="22"/>
        </w:rPr>
        <w:t xml:space="preserve">Нет признаков незаконности сделки или неуправляемого риска.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Типичная ошибка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Запрос данных по всем дочерним компаниям фонда без необходимости (избыточный комплаенс).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Золотой стандарт обоснования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Смена собственника при прозрачной сделке не является риском сама по себе.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Образец Decision Note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Клиент: крупный завод металлоконструкций, Карагандинская область, клиент банка 10 лет. Кейс: ежегодный пересмотр в связи со сменой UBO.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Что установлено: договор купли-продажи долей предоставлен; аудит нового холдинга проведён независимым аудитором; SoF нового владельца верифицирован — средства получены от инвестиционной деятельности фонда. Персонал завода сохранён, профиль деятельности не изменился. История отношений с банком — положительная.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Что вызывает вопросы: смена UBO сама по себе является триггером для обновлённой проверки.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Анализ: смена собственника через прозрачную, задокументированную сделку с верифицированным SoF покупателя не создаёт нового риска. Новый владелец — прозрачный инвестиционный фонд без признаков номинальности.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Решение: Approve. CDD завершён, обновлённый профиль риска — низкий.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Challenger View: смена UBO могла бы обосновать EDD — запрос дополнительных документов по структуре инвестиционного фонда. Однако все материально значимые элементы CDD подтверждены. Запрос сведений о дочерних компаниях фонда, не являющихся стороной сделки, не несёт пропорциональной аналитической ценности и был бы избыточным комплаенсом.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Кейс 10: Угольная торговля и номиналы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case_id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KM-KZ-010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Ожидаемый исход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Reject: CDD Failure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Статус CDD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Failure (Structural)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 отказа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Reject: CDD Failure</w:t>
            </w:r>
          </w:p>
        </w:tc>
      </w:tr>
    </w:tbl>
    <w:p>
      <w:pPr>
        <w:spacing w:before="80" w:after="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 кейса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Компания подала заявку на экспорт угля. Акционер — номинальное лицо, действующее по доверенности от лица, имя которого не раскрывается.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Предоставленные документы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Доверенность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Устав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Паспорт акционера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Дополнительные наблюдения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Акционер не может ответить на вопросы о деталях контрактов и логистике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Вопрос аналитику</w:t>
      </w:r>
    </w:p>
    <w:p>
      <w:pPr>
        <w:spacing w:before="6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Оцените роль акционера и прозрачность структуры управления.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Decisive Factor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Использование номинального акционера и отказ в раскрытии личности реального распорядителя создают непреодолимый структурный барьер для CDD.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signals (ключевые сигналы)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Номинальный акционер по доверенности от нераскрытого лица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Некомпетентность владельца в вопросах бизнеса (не может ответить на операционные вопросы)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Прямой отказ раскрыть UBO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Почему не другие варианты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Почему не Approve: </w:t>
      </w:r>
      <w:r>
        <w:rPr>
          <w:rFonts w:ascii="Arial" w:cs="Arial" w:eastAsia="Arial" w:hAnsi="Arial"/>
          <w:sz w:val="22"/>
          <w:szCs w:val="22"/>
        </w:rPr>
        <w:t xml:space="preserve">Нарушение требования о прозрачности UBO.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Почему не EDD: </w:t>
      </w:r>
      <w:r>
        <w:rPr>
          <w:rFonts w:ascii="Arial" w:cs="Arial" w:eastAsia="Arial" w:hAnsi="Arial"/>
          <w:sz w:val="22"/>
          <w:szCs w:val="22"/>
        </w:rPr>
        <w:t xml:space="preserve">Клиент прямо отказался раскрывать данные реального владельца — намеренное сокрытие, а не технический пробел.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Типичная ошибка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Попытка оценить контракт на уголь, игнорируя факт сокрытия владельца.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Золотой стандарт обоснования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Закрепление понятия «скрытого бенефициара» как критического барьера для CDD.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Образец Decision Note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Reject: CDD Failure. Установлено использование номинального владельца. Личность реального распорядителя скрыта — это структурный барьер для завершения CDD. EDD его не устранит.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 открытых вопросов для Product Owner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Интеграция реестров: должны ли данные из KZ-реестров (налоги, адреса массовой регистрации) автоматически подтягиваться в Signal Trace?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Блокировка Approve: какие сигналы из FATF-Egmont должны программно блокировать кнопку «Approve» в CaseMind?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Веса оценки: должна ли ошибка в определении статуса (EDD vs Reject: CDD Failure) немедленно давать балл ниже 60?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Challenger View: нужно ли ограничивать ИИ в генерации Challenger View для кейсов с однозначным криминальным подтекстом (например, санкции)?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Локализация: нужно ли добавлять в кейсы специфические для РК документы (например, отчёты по валютному контролю из Е-Customs)?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FAD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2026-04-04T07:58:50.574Z</dcterms:created>
  <dcterms:modified xsi:type="dcterms:W3CDTF">2026-04-04T07:58:50.574Z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