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3. Právní ochrana, právo veřejná odvětví, trestní právo a správní právo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Právní ochrana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každý občan má právo se domnívat, že bylo li porušeno jeho právo, má možnost domáhat se nápravy u soudu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systém soudnictví chrání v demokratických zemích dodržování práva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orgány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080" w:hanging="360"/>
        <w:rPr/>
      </w:pPr>
      <w:r w:rsidDel="00000000" w:rsidR="00000000" w:rsidRPr="00000000">
        <w:rPr>
          <w:rtl w:val="0"/>
        </w:rPr>
        <w:t xml:space="preserve">dělí se podle povahy projednávané věci: trestní, správní ( přezkoumávají rozhodnutí přestupku), civilní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soustava soudů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080" w:hanging="360"/>
        <w:rPr/>
      </w:pPr>
      <w:r w:rsidDel="00000000" w:rsidR="00000000" w:rsidRPr="00000000">
        <w:rPr>
          <w:rtl w:val="0"/>
        </w:rPr>
        <w:t xml:space="preserve">nezávislé státní orgány zabývající se konkrétními případy, rozhodnutí je vynutitelné a závazné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080" w:hanging="360"/>
        <w:rPr/>
      </w:pPr>
      <w:r w:rsidDel="00000000" w:rsidR="00000000" w:rsidRPr="00000000">
        <w:rPr>
          <w:rtl w:val="0"/>
        </w:rPr>
        <w:t xml:space="preserve">jsou hierarchicky uspořádány, mezi nimi jsou vztahy nadřízenosti a podřízenosti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080" w:hanging="360"/>
        <w:rPr/>
      </w:pPr>
      <w:r w:rsidDel="00000000" w:rsidR="00000000" w:rsidRPr="00000000">
        <w:rPr>
          <w:rtl w:val="0"/>
        </w:rPr>
        <w:t xml:space="preserve">Nejvyšší soud </w:t>
      </w:r>
    </w:p>
    <w:p w:rsidR="00000000" w:rsidDel="00000000" w:rsidP="00000000" w:rsidRDefault="00000000" w:rsidRPr="00000000" w14:paraId="0000000C">
      <w:pPr>
        <w:numPr>
          <w:ilvl w:val="2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vrcholný soudní orgán</w:t>
      </w:r>
    </w:p>
    <w:p w:rsidR="00000000" w:rsidDel="00000000" w:rsidP="00000000" w:rsidRDefault="00000000" w:rsidRPr="00000000" w14:paraId="0000000D">
      <w:pPr>
        <w:numPr>
          <w:ilvl w:val="2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zabývá se výkladem zákonů, sleduje rozhodnutí vrchních soudů</w:t>
      </w:r>
    </w:p>
    <w:p w:rsidR="00000000" w:rsidDel="00000000" w:rsidP="00000000" w:rsidRDefault="00000000" w:rsidRPr="00000000" w14:paraId="0000000E">
      <w:pPr>
        <w:numPr>
          <w:ilvl w:val="2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pouze jeden, Brno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080" w:hanging="360"/>
        <w:rPr/>
      </w:pPr>
      <w:r w:rsidDel="00000000" w:rsidR="00000000" w:rsidRPr="00000000">
        <w:rPr>
          <w:rtl w:val="0"/>
        </w:rPr>
        <w:t xml:space="preserve">Vrchní soud</w:t>
      </w:r>
    </w:p>
    <w:p w:rsidR="00000000" w:rsidDel="00000000" w:rsidP="00000000" w:rsidRDefault="00000000" w:rsidRPr="00000000" w14:paraId="00000010">
      <w:pPr>
        <w:numPr>
          <w:ilvl w:val="2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dva Praha a Olomouc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080" w:hanging="360"/>
        <w:rPr/>
      </w:pPr>
      <w:r w:rsidDel="00000000" w:rsidR="00000000" w:rsidRPr="00000000">
        <w:rPr>
          <w:rtl w:val="0"/>
        </w:rPr>
        <w:t xml:space="preserve">Krajský soud</w:t>
      </w:r>
    </w:p>
    <w:p w:rsidR="00000000" w:rsidDel="00000000" w:rsidP="00000000" w:rsidRDefault="00000000" w:rsidRPr="00000000" w14:paraId="00000012">
      <w:pPr>
        <w:numPr>
          <w:ilvl w:val="2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osm v ČR</w:t>
      </w:r>
    </w:p>
    <w:p w:rsidR="00000000" w:rsidDel="00000000" w:rsidP="00000000" w:rsidRDefault="00000000" w:rsidRPr="00000000" w14:paraId="00000013">
      <w:pPr>
        <w:numPr>
          <w:ilvl w:val="2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ochrana osobnosti, GDPR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080" w:hanging="360"/>
        <w:rPr/>
      </w:pPr>
      <w:r w:rsidDel="00000000" w:rsidR="00000000" w:rsidRPr="00000000">
        <w:rPr>
          <w:rtl w:val="0"/>
        </w:rPr>
        <w:t xml:space="preserve">Okresní soudy (městský)</w:t>
      </w:r>
    </w:p>
    <w:p w:rsidR="00000000" w:rsidDel="00000000" w:rsidP="00000000" w:rsidRDefault="00000000" w:rsidRPr="00000000" w14:paraId="00000015">
      <w:pPr>
        <w:numPr>
          <w:ilvl w:val="2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88 </w:t>
      </w:r>
    </w:p>
    <w:p w:rsidR="00000000" w:rsidDel="00000000" w:rsidP="00000000" w:rsidRDefault="00000000" w:rsidRPr="00000000" w14:paraId="00000016">
      <w:pPr>
        <w:numPr>
          <w:ilvl w:val="2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řeší občansko právní záležitosti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080" w:hanging="360"/>
        <w:rPr/>
      </w:pPr>
      <w:r w:rsidDel="00000000" w:rsidR="00000000" w:rsidRPr="00000000">
        <w:rPr>
          <w:rtl w:val="0"/>
        </w:rPr>
        <w:t xml:space="preserve">ÚSTAVNÍ SOUD</w:t>
      </w:r>
    </w:p>
    <w:p w:rsidR="00000000" w:rsidDel="00000000" w:rsidP="00000000" w:rsidRDefault="00000000" w:rsidRPr="00000000" w14:paraId="00000018">
      <w:pPr>
        <w:numPr>
          <w:ilvl w:val="2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dohlíží na dodržování ústavnosti v zemi</w:t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nezávislý orgán</w:t>
      </w:r>
    </w:p>
    <w:p w:rsidR="00000000" w:rsidDel="00000000" w:rsidP="00000000" w:rsidRDefault="00000000" w:rsidRPr="00000000" w14:paraId="0000001A">
      <w:pPr>
        <w:numPr>
          <w:ilvl w:val="2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jedna ze tří složek státní moci</w:t>
      </w:r>
    </w:p>
    <w:p w:rsidR="00000000" w:rsidDel="00000000" w:rsidP="00000000" w:rsidRDefault="00000000" w:rsidRPr="00000000" w14:paraId="0000001B">
      <w:pPr>
        <w:ind w:left="70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09" w:firstLine="0"/>
        <w:rPr/>
      </w:pPr>
      <w:r w:rsidDel="00000000" w:rsidR="00000000" w:rsidRPr="00000000">
        <w:rPr>
          <w:rtl w:val="0"/>
        </w:rPr>
        <w:t xml:space="preserve">Soudce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1429" w:hanging="360"/>
        <w:rPr/>
      </w:pPr>
      <w:r w:rsidDel="00000000" w:rsidR="00000000" w:rsidRPr="00000000">
        <w:rPr>
          <w:rtl w:val="0"/>
        </w:rPr>
        <w:t xml:space="preserve">smí jím být osoba bezúhonná osoba starší 30ti let, vysokoškolsky vzdělaná s justiční zkouškou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1429" w:hanging="360"/>
        <w:rPr/>
      </w:pPr>
      <w:r w:rsidDel="00000000" w:rsidR="00000000" w:rsidRPr="00000000">
        <w:rPr>
          <w:rtl w:val="0"/>
        </w:rPr>
        <w:t xml:space="preserve">soudce jmenuje prezident doživotně</w:t>
      </w:r>
    </w:p>
    <w:p w:rsidR="00000000" w:rsidDel="00000000" w:rsidP="00000000" w:rsidRDefault="00000000" w:rsidRPr="00000000" w14:paraId="0000001F">
      <w:pPr>
        <w:ind w:left="709" w:firstLine="0"/>
        <w:rPr/>
      </w:pPr>
      <w:r w:rsidDel="00000000" w:rsidR="00000000" w:rsidRPr="00000000">
        <w:rPr>
          <w:rtl w:val="0"/>
        </w:rPr>
        <w:t xml:space="preserve">Státní zástupce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1429" w:hanging="360"/>
        <w:rPr/>
      </w:pPr>
      <w:r w:rsidDel="00000000" w:rsidR="00000000" w:rsidRPr="00000000">
        <w:rPr>
          <w:rtl w:val="0"/>
        </w:rPr>
        <w:t xml:space="preserve">státní úřád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1429" w:hanging="360"/>
        <w:rPr/>
      </w:pPr>
      <w:r w:rsidDel="00000000" w:rsidR="00000000" w:rsidRPr="00000000">
        <w:rPr>
          <w:rtl w:val="0"/>
        </w:rPr>
        <w:t xml:space="preserve">jeho činností je hlavně trestní řízení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1429" w:hanging="360"/>
        <w:rPr/>
      </w:pPr>
      <w:r w:rsidDel="00000000" w:rsidR="00000000" w:rsidRPr="00000000">
        <w:rPr>
          <w:rtl w:val="0"/>
        </w:rPr>
        <w:t xml:space="preserve">podává obžalobu u soudu a zastupuj stát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1429" w:hanging="360"/>
        <w:rPr/>
      </w:pPr>
      <w:r w:rsidDel="00000000" w:rsidR="00000000" w:rsidRPr="00000000">
        <w:rPr>
          <w:rtl w:val="0"/>
        </w:rPr>
        <w:t xml:space="preserve">nebo zbavení svéprávnosti</w:t>
      </w:r>
    </w:p>
    <w:p w:rsidR="00000000" w:rsidDel="00000000" w:rsidP="00000000" w:rsidRDefault="00000000" w:rsidRPr="00000000" w14:paraId="00000024">
      <w:pPr>
        <w:ind w:left="709" w:firstLine="0"/>
        <w:rPr/>
      </w:pPr>
      <w:r w:rsidDel="00000000" w:rsidR="00000000" w:rsidRPr="00000000">
        <w:rPr>
          <w:rtl w:val="0"/>
        </w:rPr>
        <w:t xml:space="preserve">další orgány právní ochrany jsou: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29" w:hanging="360"/>
        <w:rPr/>
      </w:pPr>
      <w:r w:rsidDel="00000000" w:rsidR="00000000" w:rsidRPr="00000000">
        <w:rPr>
          <w:rtl w:val="0"/>
        </w:rPr>
        <w:t xml:space="preserve">advokáti – právnické VŠ vzdělání, zkouška z advokacie, zastupují klienta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429" w:hanging="360"/>
        <w:rPr/>
      </w:pPr>
      <w:r w:rsidDel="00000000" w:rsidR="00000000" w:rsidRPr="00000000">
        <w:rPr>
          <w:rtl w:val="0"/>
        </w:rPr>
        <w:t xml:space="preserve">Notáři – především soukromé právo, sepisují veřejné listiny, potvrzují pravost dokumentů, řeší závěti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429" w:hanging="360"/>
        <w:rPr/>
      </w:pPr>
      <w:r w:rsidDel="00000000" w:rsidR="00000000" w:rsidRPr="00000000">
        <w:rPr>
          <w:rtl w:val="0"/>
        </w:rPr>
        <w:t xml:space="preserve">Veřejný ochránce práv tzv. Ombudsman – sídlí v Brně, působí v oblasti ochran osob před nečinností úřadů nebo jejich jednáním pokud je v rozporu s právem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429" w:hanging="360"/>
        <w:rPr/>
      </w:pPr>
      <w:r w:rsidDel="00000000" w:rsidR="00000000" w:rsidRPr="00000000">
        <w:rPr>
          <w:rtl w:val="0"/>
        </w:rPr>
        <w:t xml:space="preserve">exekutoři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1429" w:hanging="360"/>
        <w:rPr/>
      </w:pPr>
      <w:r w:rsidDel="00000000" w:rsidR="00000000" w:rsidRPr="00000000">
        <w:rPr>
          <w:rtl w:val="0"/>
        </w:rPr>
        <w:t xml:space="preserve">ex offo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29" w:hanging="360"/>
        <w:rPr/>
      </w:pPr>
      <w:r w:rsidDel="00000000" w:rsidR="00000000" w:rsidRPr="00000000">
        <w:rPr>
          <w:rtl w:val="0"/>
        </w:rPr>
        <w:t xml:space="preserve">soudní znalci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1429" w:hanging="360"/>
        <w:rPr/>
      </w:pPr>
      <w:r w:rsidDel="00000000" w:rsidR="00000000" w:rsidRPr="00000000">
        <w:rPr>
          <w:rtl w:val="0"/>
        </w:rPr>
        <w:t xml:space="preserve">mediátoři – jeho účelem je dosažení smíru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Právní vztahy 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vztahy mezi subjekty jsou v souladu s právem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právní skutečnost: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právní jednání – smlouva, kupní smlouva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protiprávní jednání – trestný čin, přestupek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právní událost – promlčení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prvky právního vztahu: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subjekt/účastník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obsah oprávnění, povinnosti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objekt (předmět)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subjekty práva: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právnické osoby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fyzické osoby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orgány veřejné správy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právní způsobilost – být účastníkem právního vztahu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Veřejné právo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Ústavní právo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tvoří souhrn právnických norem, upravující především formy a druhy států, obsah státní moci, rozdělení a výkon státní moci a základní práva a povinnosti občanů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prameny jsou ústavní zákony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nejvyšší zákon státu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hlavní prameny ČR jsou ústavní zákony č. 1/1993 Sb., Ústava České republiky a Listina základních práv a svobod – zákon č. 2/19993 Sb., která je podle článku 3 součástí pořádku republiky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Ústava ČR</w:t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obsahuje preambuli a 113 článků rozdělených do osmi hlav</w:t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Hlava první: Základní ustanovení</w:t>
      </w:r>
    </w:p>
    <w:p w:rsidR="00000000" w:rsidDel="00000000" w:rsidP="00000000" w:rsidRDefault="00000000" w:rsidRPr="00000000" w14:paraId="00000048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vymezení ČR jako státu, státní moc, samospráva celků, ustanovení o mezinárodních smlouvách a mezinárodních organizacích, státní symboly, hlavní město</w:t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Hlava druhá: Moc zákonodárná</w:t>
      </w:r>
    </w:p>
    <w:p w:rsidR="00000000" w:rsidDel="00000000" w:rsidP="00000000" w:rsidRDefault="00000000" w:rsidRPr="00000000" w14:paraId="0000004A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rozdělení Parlamentu, funkce a postaveni Poslanecké sněmovny a Senátu</w:t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Hlava třetí: Moc výkonná</w:t>
      </w:r>
    </w:p>
    <w:p w:rsidR="00000000" w:rsidDel="00000000" w:rsidP="00000000" w:rsidRDefault="00000000" w:rsidRPr="00000000" w14:paraId="0000004C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volba a postavení prezidenta, vláda, státní zastupitelstí</w:t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Hlava čtvrtá: Moc soudní</w:t>
      </w:r>
    </w:p>
    <w:p w:rsidR="00000000" w:rsidDel="00000000" w:rsidP="00000000" w:rsidRDefault="00000000" w:rsidRPr="00000000" w14:paraId="0000004E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ústavní soud, soudy</w:t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Hlava pátá: Nejvyšší kontrolní úřad</w:t>
      </w:r>
    </w:p>
    <w:p w:rsidR="00000000" w:rsidDel="00000000" w:rsidP="00000000" w:rsidRDefault="00000000" w:rsidRPr="00000000" w14:paraId="00000050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základní ustanovení a jeho ústavní zakotvení</w:t>
      </w:r>
    </w:p>
    <w:p w:rsidR="00000000" w:rsidDel="00000000" w:rsidP="00000000" w:rsidRDefault="00000000" w:rsidRPr="00000000" w14:paraId="00000051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dohlíží na konání státu</w:t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Hlava šestá: Česká národní banka </w:t>
      </w:r>
    </w:p>
    <w:p w:rsidR="00000000" w:rsidDel="00000000" w:rsidP="00000000" w:rsidRDefault="00000000" w:rsidRPr="00000000" w14:paraId="00000053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řízená guvernérem a bankovní radou</w:t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Hlava sedmá: Územní samospráva</w:t>
      </w:r>
    </w:p>
    <w:p w:rsidR="00000000" w:rsidDel="00000000" w:rsidP="00000000" w:rsidRDefault="00000000" w:rsidRPr="00000000" w14:paraId="00000055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14 územních celků – kraje</w:t>
      </w:r>
    </w:p>
    <w:p w:rsidR="00000000" w:rsidDel="00000000" w:rsidP="00000000" w:rsidRDefault="00000000" w:rsidRPr="00000000" w14:paraId="00000056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postavení samosprávných celků, zastupitelstvo obce a kraje</w:t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Hlava osmá: Přechodná a závěrečná ustanovení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Trestní právo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určuje, jaká společensky škodlivá jednáním jsou trestnými činy, jakou jsou sankce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účelem je udržování pořádku a bezpečí ve státě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dělíme:</w:t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hmotné – vymezuje, co jsou trestné činy a jaké sankce za ně lze uložit</w:t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procesní – upravuje postup při zjišťování trestných činů a jejich pachatelů, při soudním trestním řízení a při výkonu trestu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základními prameny jsou trestní zákon a trestní řád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trestný čin</w:t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= čin, který je nebezpečný pro společnost, jehož znaky jsou uvedeny v zákoně</w:t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dělíme na přečiny a zločiny</w:t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např.:</w:t>
      </w:r>
    </w:p>
    <w:p w:rsidR="00000000" w:rsidDel="00000000" w:rsidP="00000000" w:rsidRDefault="00000000" w:rsidRPr="00000000" w14:paraId="00000068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proti životu a zdraví</w:t>
      </w:r>
    </w:p>
    <w:p w:rsidR="00000000" w:rsidDel="00000000" w:rsidP="00000000" w:rsidRDefault="00000000" w:rsidRPr="00000000" w14:paraId="00000069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proti svobodě a právům na ochranu osobnosti</w:t>
      </w:r>
    </w:p>
    <w:p w:rsidR="00000000" w:rsidDel="00000000" w:rsidP="00000000" w:rsidRDefault="00000000" w:rsidRPr="00000000" w14:paraId="0000006A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proti rodině a dětem</w:t>
      </w:r>
    </w:p>
    <w:p w:rsidR="00000000" w:rsidDel="00000000" w:rsidP="00000000" w:rsidRDefault="00000000" w:rsidRPr="00000000" w14:paraId="0000006B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proti majetku</w:t>
      </w:r>
    </w:p>
    <w:p w:rsidR="00000000" w:rsidDel="00000000" w:rsidP="00000000" w:rsidRDefault="00000000" w:rsidRPr="00000000" w14:paraId="0000006C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proti ŽP</w:t>
      </w:r>
    </w:p>
    <w:p w:rsidR="00000000" w:rsidDel="00000000" w:rsidP="00000000" w:rsidRDefault="00000000" w:rsidRPr="00000000" w14:paraId="0000006D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proti České republice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trestní sankce</w:t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jsou tresty a ochranná opatření</w:t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lze uložit pouze na základě práva</w:t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nutné ukládat s přihlédnutím k povaze a závažnosti tč</w:t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přihlíží se k polehčujícím i přitěžujícím okolnostem</w:t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druhy trestů:</w:t>
      </w:r>
    </w:p>
    <w:p w:rsidR="00000000" w:rsidDel="00000000" w:rsidP="00000000" w:rsidRDefault="00000000" w:rsidRPr="00000000" w14:paraId="00000074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odnětí svobody</w:t>
      </w:r>
    </w:p>
    <w:p w:rsidR="00000000" w:rsidDel="00000000" w:rsidP="00000000" w:rsidRDefault="00000000" w:rsidRPr="00000000" w14:paraId="00000075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domácí vězení</w:t>
      </w:r>
    </w:p>
    <w:p w:rsidR="00000000" w:rsidDel="00000000" w:rsidP="00000000" w:rsidRDefault="00000000" w:rsidRPr="00000000" w14:paraId="00000076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obecně prospěšné práce</w:t>
      </w:r>
    </w:p>
    <w:p w:rsidR="00000000" w:rsidDel="00000000" w:rsidP="00000000" w:rsidRDefault="00000000" w:rsidRPr="00000000" w14:paraId="00000077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peněžitý trest</w:t>
      </w:r>
    </w:p>
    <w:p w:rsidR="00000000" w:rsidDel="00000000" w:rsidP="00000000" w:rsidRDefault="00000000" w:rsidRPr="00000000" w14:paraId="00000078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zákaz pobytu</w:t>
      </w:r>
    </w:p>
    <w:p w:rsidR="00000000" w:rsidDel="00000000" w:rsidP="00000000" w:rsidRDefault="00000000" w:rsidRPr="00000000" w14:paraId="00000079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zákaz vstupu na sportovní, kulturní a jiné společenské akce</w:t>
      </w:r>
    </w:p>
    <w:p w:rsidR="00000000" w:rsidDel="00000000" w:rsidP="00000000" w:rsidRDefault="00000000" w:rsidRPr="00000000" w14:paraId="0000007A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vyhoštění</w:t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odnětí svobody se vykonává ve věznici:</w:t>
      </w:r>
    </w:p>
    <w:p w:rsidR="00000000" w:rsidDel="00000000" w:rsidP="00000000" w:rsidRDefault="00000000" w:rsidRPr="00000000" w14:paraId="0000007C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s dohledem</w:t>
      </w:r>
    </w:p>
    <w:p w:rsidR="00000000" w:rsidDel="00000000" w:rsidP="00000000" w:rsidRDefault="00000000" w:rsidRPr="00000000" w14:paraId="0000007D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s dozorem</w:t>
      </w:r>
    </w:p>
    <w:p w:rsidR="00000000" w:rsidDel="00000000" w:rsidP="00000000" w:rsidRDefault="00000000" w:rsidRPr="00000000" w14:paraId="0000007E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s ostrahou</w:t>
      </w:r>
    </w:p>
    <w:p w:rsidR="00000000" w:rsidDel="00000000" w:rsidP="00000000" w:rsidRDefault="00000000" w:rsidRPr="00000000" w14:paraId="0000007F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s zvýšenou ostrahou</w:t>
      </w:r>
    </w:p>
    <w:p w:rsidR="00000000" w:rsidDel="00000000" w:rsidP="00000000" w:rsidRDefault="00000000" w:rsidRPr="00000000" w14:paraId="00000080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trestní odpovědnost</w:t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=je založena spáchání trestního činu; může být fyzická i právnická osoba</w:t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k odpovědnosti za trestný čin je třeba zavinění, rozlišujeme úmysl a nedbalost</w:t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k trestní odpovědnosti je třeba úmyslného zavinění, nestanoví- li zákon jinak</w:t>
      </w:r>
    </w:p>
    <w:p w:rsidR="00000000" w:rsidDel="00000000" w:rsidP="00000000" w:rsidRDefault="00000000" w:rsidRPr="00000000" w14:paraId="00000084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od 15 let, mezi 15 – 18 mladistvý; dovršením 18 plně trestně odpovědný</w:t>
      </w:r>
    </w:p>
    <w:p w:rsidR="00000000" w:rsidDel="00000000" w:rsidP="00000000" w:rsidRDefault="00000000" w:rsidRPr="00000000" w14:paraId="00000085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okolnosti vylučující protiprávnost činu:</w:t>
      </w:r>
    </w:p>
    <w:p w:rsidR="00000000" w:rsidDel="00000000" w:rsidP="00000000" w:rsidRDefault="00000000" w:rsidRPr="00000000" w14:paraId="00000086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krajní nouze</w:t>
      </w:r>
    </w:p>
    <w:p w:rsidR="00000000" w:rsidDel="00000000" w:rsidP="00000000" w:rsidRDefault="00000000" w:rsidRPr="00000000" w14:paraId="00000087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nutná obrana</w:t>
      </w:r>
    </w:p>
    <w:p w:rsidR="00000000" w:rsidDel="00000000" w:rsidP="00000000" w:rsidRDefault="00000000" w:rsidRPr="00000000" w14:paraId="00000088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svolení poškozeného</w:t>
      </w:r>
    </w:p>
    <w:p w:rsidR="00000000" w:rsidDel="00000000" w:rsidP="00000000" w:rsidRDefault="00000000" w:rsidRPr="00000000" w14:paraId="00000089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přípustné riziko</w:t>
      </w:r>
    </w:p>
    <w:p w:rsidR="00000000" w:rsidDel="00000000" w:rsidP="00000000" w:rsidRDefault="00000000" w:rsidRPr="00000000" w14:paraId="0000008A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oprávněné použití zbraně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trestní řízení</w:t>
      </w:r>
    </w:p>
    <w:p w:rsidR="00000000" w:rsidDel="00000000" w:rsidP="00000000" w:rsidRDefault="00000000" w:rsidRPr="00000000" w14:paraId="0000008F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=postup, kterým jsou zjišťovány TČ a jejich pachatelé</w:t>
      </w:r>
    </w:p>
    <w:p w:rsidR="00000000" w:rsidDel="00000000" w:rsidP="00000000" w:rsidRDefault="00000000" w:rsidRPr="00000000" w14:paraId="00000090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orgány činné:</w:t>
      </w:r>
    </w:p>
    <w:p w:rsidR="00000000" w:rsidDel="00000000" w:rsidP="00000000" w:rsidRDefault="00000000" w:rsidRPr="00000000" w14:paraId="00000091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vyšetřovatelé – policie</w:t>
      </w:r>
    </w:p>
    <w:p w:rsidR="00000000" w:rsidDel="00000000" w:rsidP="00000000" w:rsidRDefault="00000000" w:rsidRPr="00000000" w14:paraId="00000092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státní zastupitelství</w:t>
      </w:r>
    </w:p>
    <w:p w:rsidR="00000000" w:rsidDel="00000000" w:rsidP="00000000" w:rsidRDefault="00000000" w:rsidRPr="00000000" w14:paraId="00000093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soud</w:t>
      </w:r>
    </w:p>
    <w:p w:rsidR="00000000" w:rsidDel="00000000" w:rsidP="00000000" w:rsidRDefault="00000000" w:rsidRPr="00000000" w14:paraId="00000094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fáze:</w:t>
      </w:r>
    </w:p>
    <w:p w:rsidR="00000000" w:rsidDel="00000000" w:rsidP="00000000" w:rsidRDefault="00000000" w:rsidRPr="00000000" w14:paraId="00000095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přípravné řízení (vyšetřování, hledání důkazů)</w:t>
      </w:r>
    </w:p>
    <w:p w:rsidR="00000000" w:rsidDel="00000000" w:rsidP="00000000" w:rsidRDefault="00000000" w:rsidRPr="00000000" w14:paraId="00000096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předběžné projednání žaloby</w:t>
      </w:r>
    </w:p>
    <w:p w:rsidR="00000000" w:rsidDel="00000000" w:rsidP="00000000" w:rsidRDefault="00000000" w:rsidRPr="00000000" w14:paraId="00000097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hlavní líčení</w:t>
      </w:r>
    </w:p>
    <w:p w:rsidR="00000000" w:rsidDel="00000000" w:rsidP="00000000" w:rsidRDefault="00000000" w:rsidRPr="00000000" w14:paraId="00000098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odvolací řízení</w:t>
      </w:r>
    </w:p>
    <w:p w:rsidR="00000000" w:rsidDel="00000000" w:rsidP="00000000" w:rsidRDefault="00000000" w:rsidRPr="00000000" w14:paraId="00000099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výkon rozhodnutí</w:t>
      </w:r>
    </w:p>
    <w:p w:rsidR="00000000" w:rsidDel="00000000" w:rsidP="00000000" w:rsidRDefault="00000000" w:rsidRPr="00000000" w14:paraId="0000009A">
      <w:pPr>
        <w:ind w:left="18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Správní právo</w:t>
      </w:r>
    </w:p>
    <w:p w:rsidR="00000000" w:rsidDel="00000000" w:rsidP="00000000" w:rsidRDefault="00000000" w:rsidRPr="00000000" w14:paraId="0000009C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předmětem jsou společenské vztahy vznikající v souvislosti s výkonem věřejné správy</w:t>
      </w:r>
    </w:p>
    <w:p w:rsidR="00000000" w:rsidDel="00000000" w:rsidP="00000000" w:rsidRDefault="00000000" w:rsidRPr="00000000" w14:paraId="0000009D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velké množství předpisů, které spolu obsahově málo souvisejí</w:t>
      </w:r>
    </w:p>
    <w:p w:rsidR="00000000" w:rsidDel="00000000" w:rsidP="00000000" w:rsidRDefault="00000000" w:rsidRPr="00000000" w14:paraId="0000009E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dělíme:</w:t>
      </w:r>
    </w:p>
    <w:p w:rsidR="00000000" w:rsidDel="00000000" w:rsidP="00000000" w:rsidRDefault="00000000" w:rsidRPr="00000000" w14:paraId="0000009F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hmotné</w:t>
      </w:r>
    </w:p>
    <w:p w:rsidR="00000000" w:rsidDel="00000000" w:rsidP="00000000" w:rsidRDefault="00000000" w:rsidRPr="00000000" w14:paraId="000000A0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procesní</w:t>
      </w:r>
    </w:p>
    <w:p w:rsidR="00000000" w:rsidDel="00000000" w:rsidP="00000000" w:rsidRDefault="00000000" w:rsidRPr="00000000" w14:paraId="000000A1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vnitřní správní</w:t>
      </w:r>
    </w:p>
    <w:p w:rsidR="00000000" w:rsidDel="00000000" w:rsidP="00000000" w:rsidRDefault="00000000" w:rsidRPr="00000000" w14:paraId="000000A2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trestní – přestupkové</w:t>
      </w:r>
    </w:p>
    <w:p w:rsidR="00000000" w:rsidDel="00000000" w:rsidP="00000000" w:rsidRDefault="00000000" w:rsidRPr="00000000" w14:paraId="000000A3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statní správa</w:t>
      </w:r>
    </w:p>
    <w:p w:rsidR="00000000" w:rsidDel="00000000" w:rsidP="00000000" w:rsidRDefault="00000000" w:rsidRPr="00000000" w14:paraId="000000A4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orgánů je velké množství např. :</w:t>
      </w:r>
    </w:p>
    <w:p w:rsidR="00000000" w:rsidDel="00000000" w:rsidP="00000000" w:rsidRDefault="00000000" w:rsidRPr="00000000" w14:paraId="000000A5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úřad práce</w:t>
      </w:r>
    </w:p>
    <w:p w:rsidR="00000000" w:rsidDel="00000000" w:rsidP="00000000" w:rsidRDefault="00000000" w:rsidRPr="00000000" w14:paraId="000000A6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okresní správa sociálního zabezpečení</w:t>
      </w:r>
    </w:p>
    <w:p w:rsidR="00000000" w:rsidDel="00000000" w:rsidP="00000000" w:rsidRDefault="00000000" w:rsidRPr="00000000" w14:paraId="000000A7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finanční úřad</w:t>
      </w:r>
    </w:p>
    <w:p w:rsidR="00000000" w:rsidDel="00000000" w:rsidP="00000000" w:rsidRDefault="00000000" w:rsidRPr="00000000" w14:paraId="000000A8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statistický úřad</w:t>
      </w:r>
    </w:p>
    <w:p w:rsidR="00000000" w:rsidDel="00000000" w:rsidP="00000000" w:rsidRDefault="00000000" w:rsidRPr="00000000" w14:paraId="000000A9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katastrální úřad</w:t>
      </w:r>
    </w:p>
    <w:p w:rsidR="00000000" w:rsidDel="00000000" w:rsidP="00000000" w:rsidRDefault="00000000" w:rsidRPr="00000000" w14:paraId="000000AA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Policie ČR</w:t>
      </w:r>
    </w:p>
    <w:p w:rsidR="00000000" w:rsidDel="00000000" w:rsidP="00000000" w:rsidRDefault="00000000" w:rsidRPr="00000000" w14:paraId="000000AB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samostatná působnost obce (kraje)</w:t>
      </w:r>
    </w:p>
    <w:p w:rsidR="00000000" w:rsidDel="00000000" w:rsidP="00000000" w:rsidRDefault="00000000" w:rsidRPr="00000000" w14:paraId="000000AC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správa vlastních obecných záležitostí : péče o hospodářský, kulturní a sociální rozvoj obce</w:t>
      </w:r>
    </w:p>
    <w:p w:rsidR="00000000" w:rsidDel="00000000" w:rsidP="00000000" w:rsidRDefault="00000000" w:rsidRPr="00000000" w14:paraId="000000AD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mohou vydávat obecně závazné vyhlášky</w:t>
      </w:r>
    </w:p>
    <w:p w:rsidR="00000000" w:rsidDel="00000000" w:rsidP="00000000" w:rsidRDefault="00000000" w:rsidRPr="00000000" w14:paraId="000000AE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správní řízení</w:t>
      </w:r>
    </w:p>
    <w:p w:rsidR="00000000" w:rsidDel="00000000" w:rsidP="00000000" w:rsidRDefault="00000000" w:rsidRPr="00000000" w14:paraId="000000AF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proces, v němž orgány rozhodují o právech, právem chráněných zájmech nebo povinnostech občanů a organizací</w:t>
      </w:r>
    </w:p>
    <w:p w:rsidR="00000000" w:rsidDel="00000000" w:rsidP="00000000" w:rsidRDefault="00000000" w:rsidRPr="00000000" w14:paraId="000000B0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upravuje ho správní řád</w:t>
      </w:r>
    </w:p>
    <w:p w:rsidR="00000000" w:rsidDel="00000000" w:rsidP="00000000" w:rsidRDefault="00000000" w:rsidRPr="00000000" w14:paraId="000000B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Finanční právo</w:t>
      </w:r>
    </w:p>
    <w:p w:rsidR="00000000" w:rsidDel="00000000" w:rsidP="00000000" w:rsidRDefault="00000000" w:rsidRPr="00000000" w14:paraId="000000B3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= souhrn právních norem, jehož obsahem jsou finanční vztahy ( vztahy získání, shromažďování, rozdělování a upotřebení peněžních prostředků)</w:t>
      </w:r>
    </w:p>
    <w:p w:rsidR="00000000" w:rsidDel="00000000" w:rsidP="00000000" w:rsidRDefault="00000000" w:rsidRPr="00000000" w14:paraId="000000B4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prameny: daňové zákony, celní zákon, zákon o státním rozpočtu atd.</w:t>
      </w:r>
    </w:p>
    <w:p w:rsidR="00000000" w:rsidDel="00000000" w:rsidP="00000000" w:rsidRDefault="00000000" w:rsidRPr="00000000" w14:paraId="000000B5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Dělení:</w:t>
      </w:r>
    </w:p>
    <w:p w:rsidR="00000000" w:rsidDel="00000000" w:rsidP="00000000" w:rsidRDefault="00000000" w:rsidRPr="00000000" w14:paraId="000000B6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obecné – základní instituty pro celé odvětví</w:t>
      </w:r>
    </w:p>
    <w:p w:rsidR="00000000" w:rsidDel="00000000" w:rsidP="00000000" w:rsidRDefault="00000000" w:rsidRPr="00000000" w14:paraId="000000B7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zvláštní – speciální úprava, upravuje postupy v řízení před různými orgány</w:t>
      </w:r>
    </w:p>
    <w:p w:rsidR="00000000" w:rsidDel="00000000" w:rsidP="00000000" w:rsidRDefault="00000000" w:rsidRPr="00000000" w14:paraId="000000B8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nefiskální – reguleje společenské vztahy, kde není podstatný tok peněz</w:t>
      </w:r>
    </w:p>
    <w:p w:rsidR="00000000" w:rsidDel="00000000" w:rsidP="00000000" w:rsidRDefault="00000000" w:rsidRPr="00000000" w14:paraId="000000B9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fiskální – tok peněz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0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70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1429" w:hanging="360"/>
      </w:pPr>
      <w:rPr/>
    </w:lvl>
    <w:lvl w:ilvl="1">
      <w:start w:val="1"/>
      <w:numFmt w:val="bullet"/>
      <w:lvlText w:val="◦"/>
      <w:lvlJc w:val="left"/>
      <w:pPr>
        <w:ind w:left="1789" w:hanging="360"/>
      </w:pPr>
      <w:rPr/>
    </w:lvl>
    <w:lvl w:ilvl="2">
      <w:start w:val="1"/>
      <w:numFmt w:val="bullet"/>
      <w:lvlText w:val="▪"/>
      <w:lvlJc w:val="left"/>
      <w:pPr>
        <w:ind w:left="2149" w:hanging="360"/>
      </w:pPr>
      <w:rPr/>
    </w:lvl>
    <w:lvl w:ilvl="3">
      <w:start w:val="1"/>
      <w:numFmt w:val="bullet"/>
      <w:lvlText w:val=""/>
      <w:lvlJc w:val="left"/>
      <w:pPr>
        <w:ind w:left="2509" w:hanging="360"/>
      </w:pPr>
      <w:rPr/>
    </w:lvl>
    <w:lvl w:ilvl="4">
      <w:start w:val="1"/>
      <w:numFmt w:val="bullet"/>
      <w:lvlText w:val="◦"/>
      <w:lvlJc w:val="left"/>
      <w:pPr>
        <w:ind w:left="2869" w:hanging="360"/>
      </w:pPr>
      <w:rPr/>
    </w:lvl>
    <w:lvl w:ilvl="5">
      <w:start w:val="1"/>
      <w:numFmt w:val="bullet"/>
      <w:lvlText w:val="▪"/>
      <w:lvlJc w:val="left"/>
      <w:pPr>
        <w:ind w:left="3229" w:hanging="360"/>
      </w:pPr>
      <w:rPr/>
    </w:lvl>
    <w:lvl w:ilvl="6">
      <w:start w:val="1"/>
      <w:numFmt w:val="bullet"/>
      <w:lvlText w:val=""/>
      <w:lvlJc w:val="left"/>
      <w:pPr>
        <w:ind w:left="3589" w:hanging="360"/>
      </w:pPr>
      <w:rPr/>
    </w:lvl>
    <w:lvl w:ilvl="7">
      <w:start w:val="1"/>
      <w:numFmt w:val="bullet"/>
      <w:lvlText w:val="◦"/>
      <w:lvlJc w:val="left"/>
      <w:pPr>
        <w:ind w:left="3949" w:hanging="360"/>
      </w:pPr>
      <w:rPr/>
    </w:lvl>
    <w:lvl w:ilvl="8">
      <w:start w:val="1"/>
      <w:numFmt w:val="bullet"/>
      <w:lvlText w:val="▪"/>
      <w:lvlJc w:val="left"/>
      <w:pPr>
        <w:ind w:left="4309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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ind w:left="1429" w:hanging="360"/>
      </w:pPr>
      <w:rPr/>
    </w:lvl>
    <w:lvl w:ilvl="1">
      <w:start w:val="1"/>
      <w:numFmt w:val="bullet"/>
      <w:lvlText w:val="◦"/>
      <w:lvlJc w:val="left"/>
      <w:pPr>
        <w:ind w:left="1789" w:hanging="360"/>
      </w:pPr>
      <w:rPr/>
    </w:lvl>
    <w:lvl w:ilvl="2">
      <w:start w:val="1"/>
      <w:numFmt w:val="bullet"/>
      <w:lvlText w:val="▪"/>
      <w:lvlJc w:val="left"/>
      <w:pPr>
        <w:ind w:left="2149" w:hanging="360"/>
      </w:pPr>
      <w:rPr/>
    </w:lvl>
    <w:lvl w:ilvl="3">
      <w:start w:val="1"/>
      <w:numFmt w:val="bullet"/>
      <w:lvlText w:val=""/>
      <w:lvlJc w:val="left"/>
      <w:pPr>
        <w:ind w:left="2509" w:hanging="360"/>
      </w:pPr>
      <w:rPr/>
    </w:lvl>
    <w:lvl w:ilvl="4">
      <w:start w:val="1"/>
      <w:numFmt w:val="bullet"/>
      <w:lvlText w:val="◦"/>
      <w:lvlJc w:val="left"/>
      <w:pPr>
        <w:ind w:left="2869" w:hanging="360"/>
      </w:pPr>
      <w:rPr/>
    </w:lvl>
    <w:lvl w:ilvl="5">
      <w:start w:val="1"/>
      <w:numFmt w:val="bullet"/>
      <w:lvlText w:val="▪"/>
      <w:lvlJc w:val="left"/>
      <w:pPr>
        <w:ind w:left="3229" w:hanging="360"/>
      </w:pPr>
      <w:rPr/>
    </w:lvl>
    <w:lvl w:ilvl="6">
      <w:start w:val="1"/>
      <w:numFmt w:val="bullet"/>
      <w:lvlText w:val=""/>
      <w:lvlJc w:val="left"/>
      <w:pPr>
        <w:ind w:left="3589" w:hanging="360"/>
      </w:pPr>
      <w:rPr/>
    </w:lvl>
    <w:lvl w:ilvl="7">
      <w:start w:val="1"/>
      <w:numFmt w:val="bullet"/>
      <w:lvlText w:val="◦"/>
      <w:lvlJc w:val="left"/>
      <w:pPr>
        <w:ind w:left="3949" w:hanging="360"/>
      </w:pPr>
      <w:rPr/>
    </w:lvl>
    <w:lvl w:ilvl="8">
      <w:start w:val="1"/>
      <w:numFmt w:val="bullet"/>
      <w:lvlText w:val="▪"/>
      <w:lvlJc w:val="left"/>
      <w:pPr>
        <w:ind w:left="4309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ind w:left="1429" w:hanging="360"/>
      </w:pPr>
      <w:rPr/>
    </w:lvl>
    <w:lvl w:ilvl="1">
      <w:start w:val="1"/>
      <w:numFmt w:val="bullet"/>
      <w:lvlText w:val="◦"/>
      <w:lvlJc w:val="left"/>
      <w:pPr>
        <w:ind w:left="1789" w:hanging="360"/>
      </w:pPr>
      <w:rPr/>
    </w:lvl>
    <w:lvl w:ilvl="2">
      <w:start w:val="1"/>
      <w:numFmt w:val="bullet"/>
      <w:lvlText w:val="▪"/>
      <w:lvlJc w:val="left"/>
      <w:pPr>
        <w:ind w:left="2149" w:hanging="360"/>
      </w:pPr>
      <w:rPr/>
    </w:lvl>
    <w:lvl w:ilvl="3">
      <w:start w:val="1"/>
      <w:numFmt w:val="bullet"/>
      <w:lvlText w:val=""/>
      <w:lvlJc w:val="left"/>
      <w:pPr>
        <w:ind w:left="2509" w:hanging="360"/>
      </w:pPr>
      <w:rPr/>
    </w:lvl>
    <w:lvl w:ilvl="4">
      <w:start w:val="1"/>
      <w:numFmt w:val="bullet"/>
      <w:lvlText w:val="◦"/>
      <w:lvlJc w:val="left"/>
      <w:pPr>
        <w:ind w:left="2869" w:hanging="360"/>
      </w:pPr>
      <w:rPr/>
    </w:lvl>
    <w:lvl w:ilvl="5">
      <w:start w:val="1"/>
      <w:numFmt w:val="bullet"/>
      <w:lvlText w:val="▪"/>
      <w:lvlJc w:val="left"/>
      <w:pPr>
        <w:ind w:left="3229" w:hanging="360"/>
      </w:pPr>
      <w:rPr/>
    </w:lvl>
    <w:lvl w:ilvl="6">
      <w:start w:val="1"/>
      <w:numFmt w:val="bullet"/>
      <w:lvlText w:val=""/>
      <w:lvlJc w:val="left"/>
      <w:pPr>
        <w:ind w:left="3589" w:hanging="360"/>
      </w:pPr>
      <w:rPr/>
    </w:lvl>
    <w:lvl w:ilvl="7">
      <w:start w:val="1"/>
      <w:numFmt w:val="bullet"/>
      <w:lvlText w:val="◦"/>
      <w:lvlJc w:val="left"/>
      <w:pPr>
        <w:ind w:left="3949" w:hanging="360"/>
      </w:pPr>
      <w:rPr/>
    </w:lvl>
    <w:lvl w:ilvl="8">
      <w:start w:val="1"/>
      <w:numFmt w:val="bullet"/>
      <w:lvlText w:val="▪"/>
      <w:lvlJc w:val="left"/>
      <w:pPr>
        <w:ind w:left="4309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cs-CZ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