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7"/>
        <w:numPr>
          <w:ilvl w:val="0"/>
          <w:numId w:val="0"/>
        </w:numPr>
        <w:jc w:val="center"/>
        <w:spacing w:lineRule="auto" w:line="259" w:before="240" w:after="0"/>
        <w:ind w:right="0" w:firstLine="0"/>
        <w:rPr>
          <w:color w:val="2E75B5" w:themeColor="accent1" w:themeShade="BF"/>
          <w:position w:val="0"/>
          <w:sz w:val="32"/>
          <w:szCs w:val="32"/>
          <w:rFonts w:ascii="Calibri Light" w:eastAsia="Calibri Light" w:hAnsi="Calibri Light" w:hint="default"/>
        </w:rPr>
        <w:outlineLvl w:val="0"/>
      </w:pPr>
      <w:r>
        <w:rPr>
          <w:color w:val="2E75B5" w:themeColor="accent1" w:themeShade="BF"/>
          <w:position w:val="0"/>
          <w:sz w:val="32"/>
          <w:szCs w:val="32"/>
          <w:rFonts w:ascii="Calibri Light" w:eastAsia="Calibri Light" w:hAnsi="Calibri Light" w:hint="default"/>
        </w:rPr>
        <w:t xml:space="preserve">Moliére – Lakomec</w:t>
      </w: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outlineLvl w:val="1"/>
      </w:pPr>
      <w:r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t xml:space="preserve">Zařazení výňatku do kontextu díla</w:t>
      </w:r>
    </w:p>
    <w:p>
      <w:pPr>
        <w:pStyle w:val="PO26"/>
        <w:numPr>
          <w:ilvl w:val="0"/>
          <w:numId w:val="8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>Děj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: Harpagon je bohatý lakomec. Každého podezírá z krádeže, včetně svých dětí (syna a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dcery). Jeho syn Kleantes je zamilován do chudé dívky Mariany, která jeho lásku opětuje, a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chce otce požádat o svolení ke sňatku. Otec syna překvapí tím, že si Marianu chce vzít on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sám. Kleanta by rád oženil s bohatou vdovou. Dceru Elišku, která je zamilovaná do Valéra,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chce provdat za stárnoucího šlechtice Anselma. Sňatky v domě organizuje důvtipná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dohazovačka Frosina, která je přítomna také u námluv H. s Marianou v H. domě, kde se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Mariana dozví, že její milý Kleantes je H. syn. Kleantův sluha Čipera zjistí, kde Harpagon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schovává většinu svých peněz, je v truhle, kt. H. zakopal na zahradě a pravidelně chodí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kontrolovat, zda mu ji někdo neodcizil. Čipera se o pokladu dozví a uzme jej, aby tak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Kleantovi pomohl. H. začne zběsile pátrat a podezřívat každého ve svém okolí, zavolá si a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podplatí komisaře, aby zloděje co nejrychleji vypátral. Při vyslýchání Valéra se dozví, že se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zasnoubil s jeho dcerou. V soudní síni Valér prozradí, že jeho otcem je italský šlechtic, z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čehož vyplyne, že je to Anselm. Dále se dozvídáme, že Mariana je jeho sestra a Anselmova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dcera. Kleantes svému otci navrhne, že mu peníze vrátí, když mu dovolí vzít si Marianu za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ženu. Harpagon obětuje vše, jen aby získal své peníze zpět. Když poznal pravý původ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Mariany a Valéra, pochopil, že vdavky jej nebudou stát ani tolar a své dceři taktéž dávat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žádné věno nemusí, s oběma svatbami souhlasí. Valér se ožení s Eliškou a Kleantes si vezme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Marianu. Příběh tedy končí šťastně, Harpagon nadále zůstává sám se svými penězi.</w:t>
      </w:r>
    </w:p>
    <w:p>
      <w:pPr>
        <w:pStyle w:val="PO26"/>
        <w:numPr>
          <w:ilvl w:val="0"/>
          <w:numId w:val="8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Harpagon se stal nesmrtelným literárním typem</w:t>
      </w: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outlineLvl w:val="1"/>
      </w:pPr>
      <w:r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t xml:space="preserve">Téma a motiv</w:t>
      </w:r>
    </w:p>
    <w:p>
      <w:pPr>
        <w:pStyle w:val="PO26"/>
        <w:numPr>
          <w:ilvl w:val="0"/>
          <w:numId w:val="2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Chorobná touha po penězích, lakota, posedlost a zaslepenost penězi vedoucí až k šílenství</w:t>
      </w:r>
    </w:p>
    <w:p>
      <w:pPr>
        <w:pStyle w:val="PO26"/>
        <w:numPr>
          <w:ilvl w:val="0"/>
          <w:numId w:val="2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Negativní vliv peněz na chování, povahu, charakter člověka</w:t>
      </w: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outlineLvl w:val="1"/>
      </w:pPr>
      <w:r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t>Časoprostor</w:t>
      </w:r>
    </w:p>
    <w:p>
      <w:pPr>
        <w:pStyle w:val="PO26"/>
        <w:numPr>
          <w:ilvl w:val="0"/>
          <w:numId w:val="3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Francie, Paříž</w:t>
      </w:r>
    </w:p>
    <w:p>
      <w:pPr>
        <w:pStyle w:val="PO26"/>
        <w:numPr>
          <w:ilvl w:val="0"/>
          <w:numId w:val="3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Konec 17. století (1670)</w:t>
      </w: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outlineLvl w:val="1"/>
      </w:pPr>
      <w:r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t xml:space="preserve">Kompoziční výstavba</w:t>
      </w:r>
    </w:p>
    <w:p>
      <w:pPr>
        <w:pStyle w:val="PO26"/>
        <w:numPr>
          <w:ilvl w:val="0"/>
          <w:numId w:val="4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Chronologická, dodržení tří jednot</w:t>
      </w:r>
    </w:p>
    <w:p>
      <w:pPr>
        <w:pStyle w:val="PO26"/>
        <w:numPr>
          <w:ilvl w:val="0"/>
          <w:numId w:val="4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Výstupy/promluvy postav = repliky (dialogy, monology)…ich-forma</w:t>
      </w:r>
    </w:p>
    <w:p>
      <w:pPr>
        <w:pStyle w:val="PO26"/>
        <w:numPr>
          <w:ilvl w:val="0"/>
          <w:numId w:val="4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Scénické, popř. technické poznámky (er-forma)</w:t>
      </w: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outlineLvl w:val="1"/>
      </w:pPr>
      <w:r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t xml:space="preserve">Literární druh a žánr</w:t>
      </w:r>
    </w:p>
    <w:p>
      <w:pPr>
        <w:pStyle w:val="PO26"/>
        <w:numPr>
          <w:ilvl w:val="0"/>
          <w:numId w:val="5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>Drama</w:t>
      </w:r>
    </w:p>
    <w:p>
      <w:pPr>
        <w:pStyle w:val="PO26"/>
        <w:numPr>
          <w:ilvl w:val="0"/>
          <w:numId w:val="5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Satirická komedie o pěti dějstvích</w:t>
      </w: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outlineLvl w:val="1"/>
      </w:pPr>
      <w:r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t xml:space="preserve">Vypravěč / lyrický subjekt</w:t>
      </w:r>
    </w:p>
    <w:p>
      <w:pPr>
        <w:pStyle w:val="PO26"/>
        <w:numPr>
          <w:ilvl w:val="0"/>
          <w:numId w:val="6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Bez vypravěče</w:t>
      </w: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outlineLvl w:val="1"/>
      </w:pPr>
      <w:r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t xml:space="preserve">Postava nebo postavy</w:t>
      </w:r>
    </w:p>
    <w:p>
      <w:pPr>
        <w:pStyle w:val="PO26"/>
        <w:numPr>
          <w:ilvl w:val="0"/>
          <w:numId w:val="6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>Harpagon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 – chamtivý, sobecký, lakomý měšťan, vdovec, zaslepený penězi, násilnický,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bezcitný, pro peníze je ochoten jít i přes mrtvoly, nezáleží mu na štěstí svých dětí, peníze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jsou jeho jediným smyslem života, bohatne půjčováním peněz s vysokým úrokem (lichva)</w:t>
      </w:r>
    </w:p>
    <w:p>
      <w:pPr>
        <w:pStyle w:val="PO26"/>
        <w:numPr>
          <w:ilvl w:val="0"/>
          <w:numId w:val="6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Kleantes – syn Harpagona, mladík s dobrým vychováním, kultivovaný</w:t>
      </w:r>
    </w:p>
    <w:p>
      <w:pPr>
        <w:pStyle w:val="PO26"/>
        <w:numPr>
          <w:ilvl w:val="0"/>
          <w:numId w:val="6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Eliška – dcera Harpagona, věří v pravou lásku</w:t>
      </w:r>
    </w:p>
    <w:p>
      <w:pPr>
        <w:pStyle w:val="PO26"/>
        <w:numPr>
          <w:ilvl w:val="0"/>
          <w:numId w:val="6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Mariana – skromná, plachá, křehká</w:t>
      </w:r>
    </w:p>
    <w:p>
      <w:pPr>
        <w:pStyle w:val="PO26"/>
        <w:numPr>
          <w:ilvl w:val="0"/>
          <w:numId w:val="6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Valér – správce v Harpagonově domě, chová se úlisně pro získání Harpagonovy přízně</w:t>
      </w:r>
    </w:p>
    <w:p>
      <w:pPr>
        <w:pStyle w:val="PO26"/>
        <w:numPr>
          <w:ilvl w:val="0"/>
          <w:numId w:val="6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Anselm – bohatý, starý, dobrosrdečný, štědrý šlechtic, otec Mariany a Valéra, což se ukáže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až v závěrečném rozuzlení, zvrátí dosavadní průběh děje, takže příběh končí šťastně</w:t>
      </w:r>
    </w:p>
    <w:p>
      <w:pPr>
        <w:pStyle w:val="PO26"/>
        <w:numPr>
          <w:ilvl w:val="0"/>
          <w:numId w:val="6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>Frosina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 – chytrá intrikánka, dohazovačka, znalá poměrů v celé rodině</w:t>
      </w:r>
    </w:p>
    <w:p>
      <w:pPr>
        <w:pStyle w:val="PO26"/>
        <w:numPr>
          <w:ilvl w:val="0"/>
          <w:numId w:val="6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Jakub – Harpagonův kuchař, kočí, sluha na všechno, podlý, pomstychtivý</w:t>
      </w: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outlineLvl w:val="1"/>
      </w:pPr>
      <w:r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t xml:space="preserve">Vyprávěcí způsoby</w:t>
      </w:r>
    </w:p>
    <w:p>
      <w:pPr>
        <w:pStyle w:val="PO26"/>
        <w:numPr>
          <w:ilvl w:val="0"/>
          <w:numId w:val="6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Ich-forma, psána formou prózy</w:t>
      </w: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outlineLvl w:val="1"/>
      </w:pPr>
      <w:r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t xml:space="preserve">Typy promluv</w:t>
      </w:r>
    </w:p>
    <w:p>
      <w:pPr>
        <w:pStyle w:val="PO26"/>
        <w:numPr>
          <w:ilvl w:val="0"/>
          <w:numId w:val="6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Časté nevlastní přímé řeči (v promluvách postav)</w:t>
      </w:r>
    </w:p>
    <w:p>
      <w:pPr>
        <w:pStyle w:val="PO26"/>
        <w:numPr>
          <w:ilvl w:val="0"/>
          <w:numId w:val="6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Nepřímá řeč ve scénických poznámkách</w:t>
      </w: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outlineLvl w:val="1"/>
      </w:pPr>
      <w:r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t xml:space="preserve">Jazykové prostředky</w:t>
      </w:r>
    </w:p>
    <w:p>
      <w:pPr>
        <w:pStyle w:val="PO26"/>
        <w:numPr>
          <w:ilvl w:val="0"/>
          <w:numId w:val="7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Základ tvoří spisovný jazyk, mírně zastaralý (dílo je ze 17. stol.)</w:t>
      </w:r>
    </w:p>
    <w:p>
      <w:pPr>
        <w:pStyle w:val="PO26"/>
        <w:numPr>
          <w:ilvl w:val="0"/>
          <w:numId w:val="7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Odchylky: hovorový až nespisovný jazyk (služebnictvo), citoslovce, obrazná pojmenování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(metafory), opakování slov či vět ve vypjatých scénách, ironie, nadsázka, satira, citově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zabarvená slova (eufemismy – o penězích), občasné vulgarismy, archaismy</w:t>
      </w: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outlineLvl w:val="1"/>
      </w:pPr>
      <w:r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t xml:space="preserve">Kontext autorovy tvorby</w:t>
      </w:r>
    </w:p>
    <w:p>
      <w:pPr>
        <w:pStyle w:val="PO26"/>
        <w:numPr>
          <w:ilvl w:val="0"/>
          <w:numId w:val="9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Moliére (pseudonym kvůli práci divadelníka, kt. nebyla považována za důstojnou) = Jean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Baptiste Poquelin</w:t>
      </w:r>
    </w:p>
    <w:p>
      <w:pPr>
        <w:pStyle w:val="PO26"/>
        <w:numPr>
          <w:ilvl w:val="0"/>
          <w:numId w:val="9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Herec, režisér, divadelní ředitel, právnické vzdělání</w:t>
      </w:r>
    </w:p>
    <w:p>
      <w:pPr>
        <w:pStyle w:val="PO26"/>
        <w:numPr>
          <w:ilvl w:val="0"/>
          <w:numId w:val="9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Jeho divadlo získalo přídomek královské, díky panovníkově přízni Moliére překonal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opakované spory s vysokou šlechtou a církví</w:t>
      </w:r>
    </w:p>
    <w:p>
      <w:pPr>
        <w:pStyle w:val="PO26"/>
        <w:numPr>
          <w:ilvl w:val="0"/>
          <w:numId w:val="9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Celý život se pokoušel vytvořit velkou tragédii, proslavil se však komediemi, ve kterých často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překračuje klasicistické normy</w:t>
      </w:r>
    </w:p>
    <w:p>
      <w:pPr>
        <w:pStyle w:val="PO26"/>
        <w:numPr>
          <w:ilvl w:val="0"/>
          <w:numId w:val="9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Vycházel z antických komedií (Plautových), lidových frašek, italské commedie dell’arte</w:t>
      </w:r>
    </w:p>
    <w:p>
      <w:pPr>
        <w:pStyle w:val="PO26"/>
        <w:numPr>
          <w:ilvl w:val="0"/>
          <w:numId w:val="9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Jeho postavy nejsou neměnnými typy, jsou schopny vývoje, názorové proměny</w:t>
      </w:r>
    </w:p>
    <w:p>
      <w:pPr>
        <w:pStyle w:val="PO26"/>
        <w:numPr>
          <w:ilvl w:val="0"/>
          <w:numId w:val="9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I urozené postavy nechal mluvit prózou (Lakomec, Don Juan)</w:t>
      </w:r>
    </w:p>
    <w:p>
      <w:pPr>
        <w:pStyle w:val="PO26"/>
        <w:numPr>
          <w:ilvl w:val="0"/>
          <w:numId w:val="9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Ve svých hrách kritizuje a zesměšňuje pokrytectví, nepřirozenost, mužské pojetí lásky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k ženě jako vztah pána a podřízené, ženskou afektovanost, lidskou hloupost, šarlatánství a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hypochondrii spojenou s vypočítavostí (Zdravý a nemocný)</w:t>
      </w:r>
    </w:p>
    <w:p>
      <w:pPr>
        <w:pStyle w:val="PO26"/>
        <w:numPr>
          <w:ilvl w:val="0"/>
          <w:numId w:val="9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Vážná hra Tartuffe kritizuje církev, líčí nebezpečného pokrytce, který negativně (jako člen a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špicl náb. společnosti) zasahuje do osudů rodiny bohatého měšťana Orgona</w:t>
      </w:r>
    </w:p>
    <w:p>
      <w:pPr>
        <w:pStyle w:val="PO26"/>
        <w:numPr>
          <w:ilvl w:val="0"/>
          <w:numId w:val="9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Tragikomedie: Don Juan, Misantrop</w:t>
      </w:r>
    </w:p>
    <w:p>
      <w:pPr>
        <w:pStyle w:val="PO26"/>
        <w:numPr>
          <w:ilvl w:val="0"/>
          <w:numId w:val="9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Moliére zemřel na jevišti při hře Zdravý a nemocný</w:t>
      </w: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outlineLvl w:val="1"/>
      </w:pPr>
      <w:r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t xml:space="preserve">Literární / obecně-kulturní kontext</w:t>
      </w:r>
    </w:p>
    <w:p>
      <w:pPr>
        <w:pStyle w:val="PO26"/>
        <w:numPr>
          <w:ilvl w:val="0"/>
          <w:numId w:val="10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Vrcholný představitel </w:t>
      </w:r>
      <w:r>
        <w:rPr>
          <w:b w:val="1"/>
          <w:position w:val="0"/>
          <w:sz w:val="22"/>
          <w:szCs w:val="22"/>
          <w:rFonts w:ascii="Calibri" w:eastAsia="Calibri" w:hAnsi="Calibri" w:hint="default"/>
        </w:rPr>
        <w:t>klasicismu</w:t>
      </w:r>
    </w:p>
    <w:p>
      <w:pPr>
        <w:pStyle w:val="PO26"/>
        <w:numPr>
          <w:ilvl w:val="0"/>
          <w:numId w:val="10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>Francouzská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 klasicistní dramatická tvorba: Pierre Corneille – tragédie Cid, Jean Racine –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tragédie Faidra</w:t>
      </w:r>
    </w:p>
    <w:p>
      <w:pPr>
        <w:pStyle w:val="PO26"/>
        <w:numPr>
          <w:ilvl w:val="0"/>
          <w:numId w:val="10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Další autoři: Francois de La Rochefoucauld, Jean de La Fontaine – 12 knih veršovaných bajek</w:t>
      </w:r>
    </w:p>
    <w:p>
      <w:pPr>
        <w:pStyle w:val="PO26"/>
        <w:numPr>
          <w:ilvl w:val="0"/>
          <w:numId w:val="10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>Anglie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: romány – Robinson Crusoe (Daniel Defoe), Gulliverovy cesty (Jonathan Swift); básník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Alexander Pope</w:t>
      </w:r>
    </w:p>
    <w:p>
      <w:pPr>
        <w:pStyle w:val="PO26"/>
        <w:numPr>
          <w:ilvl w:val="0"/>
          <w:numId w:val="10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>Rusko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: záporný vliv carského režimu (samoděržaví), Ivan Andrejevič Krylov – 9 knih ver. </w:t>
      </w:r>
      <w:r>
        <w:rPr>
          <w:position w:val="0"/>
          <w:sz w:val="22"/>
          <w:szCs w:val="22"/>
          <w:rFonts w:ascii="Calibri" w:eastAsia="Calibri" w:hAnsi="Calibri" w:hint="default"/>
        </w:rPr>
        <w:t>bajek</w:t>
      </w:r>
    </w:p>
    <w:p>
      <w:pPr>
        <w:pStyle w:val="PO26"/>
        <w:numPr>
          <w:ilvl w:val="0"/>
          <w:numId w:val="10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 xml:space="preserve">Klasicismus – hlavní rysy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: vznik ve Francii ve 2. pol. 17. st. – konec 18. st., důraz na rozum,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racionalismus, příklon k antickým vzorům, důraz na jasnost, harmonii, řád, uměřenost,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pravidelnost, inspirace Aritotelovou Poetikou: umění je napodobení přírody – statické, její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podstata se nemění, umění zachycuje stálé, obecné, nadčasové, antika chápána jako něco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minulého, z čeho máme vycházet, nikoli se k tomu vracet</w:t>
      </w:r>
    </w:p>
    <w:p>
      <w:pPr>
        <w:pStyle w:val="PO26"/>
        <w:numPr>
          <w:ilvl w:val="0"/>
          <w:numId w:val="10"/>
        </w:numPr>
        <w:jc w:val="left"/>
        <w:spacing w:lineRule="auto" w:line="259" w:before="0" w:after="160"/>
        <w:contextualSpacing w:val="1"/>
        <w:ind w:left="720" w:right="0" w:hanging="36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+ požadavky na obsah a formu díla: inspirace antickým uměním; žánry </w:t>
      </w:r>
      <w:r>
        <w:rPr>
          <w:b w:val="1"/>
          <w:position w:val="0"/>
          <w:sz w:val="22"/>
          <w:szCs w:val="22"/>
          <w:rFonts w:ascii="Calibri" w:eastAsia="Calibri" w:hAnsi="Calibri" w:hint="default"/>
        </w:rPr>
        <w:t>vysoké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 (epos, óda,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tragédie) a </w:t>
      </w:r>
      <w:r>
        <w:rPr>
          <w:b w:val="1"/>
          <w:position w:val="0"/>
          <w:sz w:val="22"/>
          <w:szCs w:val="22"/>
          <w:rFonts w:ascii="Calibri" w:eastAsia="Calibri" w:hAnsi="Calibri" w:hint="default"/>
        </w:rPr>
        <w:t>nízké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 (bajka, satira, komedie, píseň), vyhraňování literárních typů (hrdina,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lakomec, ctnostná žena); pravidla klasického dramatu: </w:t>
      </w:r>
      <w:r>
        <w:rPr>
          <w:b w:val="1"/>
          <w:position w:val="0"/>
          <w:sz w:val="22"/>
          <w:szCs w:val="22"/>
          <w:rFonts w:ascii="Calibri" w:eastAsia="Calibri" w:hAnsi="Calibri" w:hint="default"/>
        </w:rPr>
        <w:t xml:space="preserve">zákon tří jednot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 (místa, času, děje)</w:t>
      </w:r>
    </w:p>
    <w:sectPr>
      <w:pgSz w:w="11906" w:h="16838"/>
      <w:pgMar w:top="1417" w:left="1417" w:bottom="1417" w:right="1417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497F84B8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1674BC05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22BC10DF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1D1958B7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3E57AB00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000005"/>
    <w:tmpl w:val="765966BA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">
    <w:multiLevelType w:val="hybridMultilevel"/>
    <w:nsid w:val="000006"/>
    <w:tmpl w:val="2AB7180D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7">
    <w:multiLevelType w:val="hybridMultilevel"/>
    <w:nsid w:val="000007"/>
    <w:tmpl w:val="5FCF5476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8">
    <w:multiLevelType w:val="hybridMultilevel"/>
    <w:nsid w:val="000008"/>
    <w:tmpl w:val="2FBB539F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9">
    <w:multiLevelType w:val="hybridMultilevel"/>
    <w:nsid w:val="000009"/>
    <w:tmpl w:val="71607082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link w:val="PO151"/>
    <w:qFormat/>
    <w:uiPriority w:val="7"/>
    <w:pPr>
      <w:autoSpaceDE w:val="1"/>
      <w:autoSpaceDN w:val="1"/>
      <w:keepLines/>
      <w:keepNext/>
      <w:widowControl/>
      <w:wordWrap/>
    </w:pPr>
    <w:rPr>
      <w:color w:val="2E75B5" w:themeColor="accent1" w:themeShade="BF"/>
      <w:rFonts w:ascii="Calibri Light" w:eastAsia="Calibri Light" w:hAnsi="Calibri Light"/>
      <w:shd w:val="clear"/>
      <w:sz w:val="32"/>
      <w:szCs w:val="32"/>
      <w:w w:val="100"/>
    </w:rPr>
  </w:style>
  <w:style w:styleId="PO8" w:type="paragraph">
    <w:name w:val="heading 2"/>
    <w:basedOn w:val="PO1"/>
    <w:next w:val="PO1"/>
    <w:link w:val="PO152"/>
    <w:qFormat/>
    <w:uiPriority w:val="8"/>
    <w:unhideWhenUsed/>
    <w:pPr>
      <w:autoSpaceDE w:val="1"/>
      <w:autoSpaceDN w:val="1"/>
      <w:keepLines/>
      <w:keepNext/>
      <w:widowControl/>
      <w:wordWrap/>
    </w:pPr>
    <w:rPr>
      <w:color w:val="2E75B5" w:themeColor="accent1" w:themeShade="BF"/>
      <w:rFonts w:ascii="Calibri Light" w:eastAsia="Calibri Light" w:hAnsi="Calibri Light"/>
      <w:shd w:val="clear"/>
      <w:sz w:val="26"/>
      <w:szCs w:val="26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  <w:style w:customStyle="1" w:styleId="PO151" w:type="character">
    <w:name w:val="Nadpis 1 Char"/>
    <w:basedOn w:val="PO2"/>
    <w:link w:val="PO7"/>
    <w:uiPriority w:val="151"/>
    <w:rPr>
      <w:color w:val="2E75B5" w:themeColor="accent1" w:themeShade="BF"/>
      <w:rFonts w:ascii="Calibri Light" w:eastAsia="Calibri Light" w:hAnsi="Calibri Light"/>
      <w:shd w:val="clear"/>
      <w:sz w:val="32"/>
      <w:szCs w:val="32"/>
      <w:w w:val="100"/>
    </w:rPr>
  </w:style>
  <w:style w:customStyle="1" w:styleId="PO152" w:type="character">
    <w:name w:val="Nadpis 2 Char"/>
    <w:basedOn w:val="PO2"/>
    <w:link w:val="PO8"/>
    <w:uiPriority w:val="152"/>
    <w:rPr>
      <w:color w:val="2E75B5" w:themeColor="accent1" w:themeShade="BF"/>
      <w:rFonts w:ascii="Calibri Light" w:eastAsia="Calibri Light" w:hAnsi="Calibri Light"/>
      <w:shd w:val="clear"/>
      <w:sz w:val="26"/>
      <w:szCs w:val="2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5767</Characters>
  <CharactersWithSpaces>0</CharactersWithSpaces>
  <DocSecurity>0</DocSecurity>
  <HyperlinksChanged>false</HyperlinksChanged>
  <Lines>41</Lines>
  <LinksUpToDate>false</LinksUpToDate>
  <Pages>3</Pages>
  <Paragraphs>11</Paragraphs>
  <Words>837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karel</dc:creator>
  <cp:lastModifiedBy>Polaris Office</cp:lastModifiedBy>
  <dcterms:modified xsi:type="dcterms:W3CDTF">2019-01-19T14:11:00Z</dcterms:modified>
</cp:coreProperties>
</file>