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7F4C2" w14:textId="50937F4B" w:rsidR="00E97109" w:rsidRPr="00E97109" w:rsidRDefault="00A8716F" w:rsidP="00E97109">
      <w:pPr>
        <w:jc w:val="center"/>
        <w:rPr>
          <w:rFonts w:ascii="Times New Roman" w:hAnsi="Times New Roman" w:cs="Times New Roman"/>
          <w:b/>
          <w:bCs/>
          <w:u w:val="single"/>
        </w:rPr>
      </w:pPr>
      <w:r>
        <w:rPr>
          <w:rFonts w:ascii="Times New Roman" w:hAnsi="Times New Roman" w:cs="Times New Roman"/>
          <w:b/>
          <w:bCs/>
          <w:u w:val="single"/>
        </w:rPr>
        <w:t xml:space="preserve">CGI </w:t>
      </w:r>
      <w:r w:rsidR="00E97109" w:rsidRPr="00E97109">
        <w:rPr>
          <w:rFonts w:ascii="Times New Roman" w:hAnsi="Times New Roman" w:cs="Times New Roman"/>
          <w:b/>
          <w:bCs/>
          <w:u w:val="single"/>
        </w:rPr>
        <w:t>Business Analytics Documentation – AIS SCLC 2026</w:t>
      </w:r>
    </w:p>
    <w:p w14:paraId="3B957FAF" w14:textId="77777777" w:rsidR="00E97109" w:rsidRPr="00E97109" w:rsidRDefault="00E97109" w:rsidP="00E97109">
      <w:pPr>
        <w:jc w:val="center"/>
        <w:rPr>
          <w:rFonts w:ascii="Times New Roman" w:hAnsi="Times New Roman" w:cs="Times New Roman"/>
          <w:b/>
          <w:bCs/>
        </w:rPr>
      </w:pPr>
      <w:r w:rsidRPr="00E97109">
        <w:rPr>
          <w:rFonts w:ascii="Times New Roman" w:hAnsi="Times New Roman" w:cs="Times New Roman"/>
          <w:b/>
          <w:bCs/>
        </w:rPr>
        <w:t>The Role of Global Talent in Addressing U.S. IT Workforce Gaps</w:t>
      </w:r>
    </w:p>
    <w:p w14:paraId="715021CE" w14:textId="77777777" w:rsidR="00E97109" w:rsidRPr="00E97109" w:rsidRDefault="00E97109" w:rsidP="00E97109">
      <w:pPr>
        <w:rPr>
          <w:rFonts w:ascii="Times New Roman" w:hAnsi="Times New Roman" w:cs="Times New Roman"/>
          <w:b/>
          <w:bCs/>
        </w:rPr>
      </w:pPr>
      <w:r w:rsidRPr="00E97109">
        <w:rPr>
          <w:rFonts w:ascii="Times New Roman" w:hAnsi="Times New Roman" w:cs="Times New Roman"/>
          <w:b/>
          <w:bCs/>
        </w:rPr>
        <w:t>Project Overview</w:t>
      </w:r>
    </w:p>
    <w:p w14:paraId="3B6DC83E" w14:textId="47B0E094" w:rsidR="00E97109" w:rsidRDefault="00E97109" w:rsidP="00E97109">
      <w:pPr>
        <w:rPr>
          <w:rFonts w:ascii="Times New Roman" w:hAnsi="Times New Roman" w:cs="Times New Roman"/>
        </w:rPr>
      </w:pPr>
      <w:r w:rsidRPr="00E97109">
        <w:rPr>
          <w:rFonts w:ascii="Times New Roman" w:hAnsi="Times New Roman" w:cs="Times New Roman"/>
        </w:rPr>
        <w:t xml:space="preserve">This project develops a business analytics solution that transforms publicly available government data into actionable insights for workforce and policy decision-makers. Using datasets from Data.gov, we analyze trends in IT job demand, hiring activity, education output, and </w:t>
      </w:r>
      <w:r>
        <w:rPr>
          <w:rFonts w:ascii="Times New Roman" w:hAnsi="Times New Roman" w:cs="Times New Roman"/>
        </w:rPr>
        <w:t>work</w:t>
      </w:r>
      <w:r w:rsidRPr="00E97109">
        <w:rPr>
          <w:rFonts w:ascii="Times New Roman" w:hAnsi="Times New Roman" w:cs="Times New Roman"/>
        </w:rPr>
        <w:t xml:space="preserve"> visa issuance to identify workforce shortages and evaluate potential solutions. The solution combines descriptive analytics to summarize historical trends, predictive modeling to forecast future outcomes, and prescriptive recommendations to support data-driven decision making.</w:t>
      </w:r>
    </w:p>
    <w:p w14:paraId="3E20F867" w14:textId="0531FBE9" w:rsidR="009D387C" w:rsidRPr="00E97109" w:rsidRDefault="009D387C" w:rsidP="00E97109">
      <w:pPr>
        <w:rPr>
          <w:rFonts w:ascii="Times New Roman" w:hAnsi="Times New Roman" w:cs="Times New Roman"/>
        </w:rPr>
      </w:pPr>
      <w:r w:rsidRPr="009D387C">
        <w:rPr>
          <w:rFonts w:ascii="Times New Roman" w:hAnsi="Times New Roman" w:cs="Times New Roman"/>
        </w:rPr>
        <w:t>Power BI Dashboard:</w:t>
      </w:r>
      <w:r>
        <w:rPr>
          <w:rFonts w:ascii="Times New Roman" w:hAnsi="Times New Roman" w:cs="Times New Roman"/>
        </w:rPr>
        <w:t xml:space="preserve"> </w:t>
      </w:r>
      <w:hyperlink r:id="rId5" w:history="1">
        <w:r w:rsidRPr="009D387C">
          <w:rPr>
            <w:rStyle w:val="Hyperlink"/>
            <w:rFonts w:ascii="Times New Roman" w:hAnsi="Times New Roman" w:cs="Times New Roman"/>
          </w:rPr>
          <w:t>Link</w:t>
        </w:r>
      </w:hyperlink>
      <w:r>
        <w:rPr>
          <w:rFonts w:ascii="Times New Roman" w:hAnsi="Times New Roman" w:cs="Times New Roman"/>
        </w:rPr>
        <w:t xml:space="preserve"> </w:t>
      </w:r>
    </w:p>
    <w:p w14:paraId="7DA7D3C7" w14:textId="77777777" w:rsidR="00E97109" w:rsidRPr="00E97109" w:rsidRDefault="00E97109" w:rsidP="00E97109">
      <w:pPr>
        <w:rPr>
          <w:rFonts w:ascii="Times New Roman" w:hAnsi="Times New Roman" w:cs="Times New Roman"/>
          <w:b/>
          <w:bCs/>
        </w:rPr>
      </w:pPr>
      <w:r w:rsidRPr="00E97109">
        <w:rPr>
          <w:rFonts w:ascii="Times New Roman" w:hAnsi="Times New Roman" w:cs="Times New Roman"/>
          <w:b/>
          <w:bCs/>
        </w:rPr>
        <w:t>Data Sources (Data.gov)</w:t>
      </w:r>
    </w:p>
    <w:p w14:paraId="2A7470A8" w14:textId="77777777" w:rsidR="00E97109" w:rsidRPr="00E97109" w:rsidRDefault="00E97109" w:rsidP="00E97109">
      <w:pPr>
        <w:rPr>
          <w:rFonts w:ascii="Times New Roman" w:hAnsi="Times New Roman" w:cs="Times New Roman"/>
        </w:rPr>
      </w:pPr>
      <w:r w:rsidRPr="00E97109">
        <w:rPr>
          <w:rFonts w:ascii="Times New Roman" w:hAnsi="Times New Roman" w:cs="Times New Roman"/>
        </w:rPr>
        <w:t>The analysis uses publicly available datasets obtained from Data.gov. The following datasets were used:</w:t>
      </w:r>
    </w:p>
    <w:p w14:paraId="50129E25" w14:textId="77777777" w:rsidR="00E97109" w:rsidRPr="00E97109" w:rsidRDefault="00E97109" w:rsidP="00E97109">
      <w:pPr>
        <w:numPr>
          <w:ilvl w:val="0"/>
          <w:numId w:val="1"/>
        </w:numPr>
        <w:rPr>
          <w:rFonts w:ascii="Times New Roman" w:hAnsi="Times New Roman" w:cs="Times New Roman"/>
        </w:rPr>
      </w:pPr>
      <w:r w:rsidRPr="00E97109">
        <w:rPr>
          <w:rFonts w:ascii="Times New Roman" w:hAnsi="Times New Roman" w:cs="Times New Roman"/>
          <w:b/>
          <w:bCs/>
        </w:rPr>
        <w:t>Job Openings and Labor Turnover Survey (JOLTS)</w:t>
      </w:r>
      <w:r w:rsidRPr="00E97109">
        <w:rPr>
          <w:rFonts w:ascii="Times New Roman" w:hAnsi="Times New Roman" w:cs="Times New Roman"/>
        </w:rPr>
        <w:br/>
        <w:t>U.S. Bureau of Labor Statistics</w:t>
      </w:r>
      <w:r w:rsidRPr="00E97109">
        <w:rPr>
          <w:rFonts w:ascii="Times New Roman" w:hAnsi="Times New Roman" w:cs="Times New Roman"/>
        </w:rPr>
        <w:br/>
      </w:r>
      <w:hyperlink r:id="rId6" w:tgtFrame="_new" w:history="1">
        <w:r w:rsidRPr="00E97109">
          <w:rPr>
            <w:rStyle w:val="Hyperlink"/>
            <w:rFonts w:ascii="Times New Roman" w:hAnsi="Times New Roman" w:cs="Times New Roman"/>
          </w:rPr>
          <w:t>https://catalog.data.gov/dataset/job-openings-and-labor-turnover-survey-ac52c</w:t>
        </w:r>
      </w:hyperlink>
      <w:r w:rsidRPr="00E97109">
        <w:rPr>
          <w:rFonts w:ascii="Times New Roman" w:hAnsi="Times New Roman" w:cs="Times New Roman"/>
        </w:rPr>
        <w:br/>
        <w:t>Used to analyze IT job openings and hiring trends over time.</w:t>
      </w:r>
    </w:p>
    <w:p w14:paraId="7549C55C" w14:textId="77777777" w:rsidR="00E97109" w:rsidRPr="00E97109" w:rsidRDefault="00E97109" w:rsidP="00E97109">
      <w:pPr>
        <w:numPr>
          <w:ilvl w:val="0"/>
          <w:numId w:val="1"/>
        </w:numPr>
        <w:rPr>
          <w:rFonts w:ascii="Times New Roman" w:hAnsi="Times New Roman" w:cs="Times New Roman"/>
        </w:rPr>
      </w:pPr>
      <w:r w:rsidRPr="00E97109">
        <w:rPr>
          <w:rFonts w:ascii="Times New Roman" w:hAnsi="Times New Roman" w:cs="Times New Roman"/>
          <w:b/>
          <w:bCs/>
        </w:rPr>
        <w:t>National Survey of College Graduates</w:t>
      </w:r>
      <w:r w:rsidRPr="00E97109">
        <w:rPr>
          <w:rFonts w:ascii="Times New Roman" w:hAnsi="Times New Roman" w:cs="Times New Roman"/>
        </w:rPr>
        <w:br/>
        <w:t>National Science Foundation</w:t>
      </w:r>
      <w:r w:rsidRPr="00E97109">
        <w:rPr>
          <w:rFonts w:ascii="Times New Roman" w:hAnsi="Times New Roman" w:cs="Times New Roman"/>
        </w:rPr>
        <w:br/>
      </w:r>
      <w:hyperlink r:id="rId7" w:tgtFrame="_new" w:history="1">
        <w:r w:rsidRPr="00E97109">
          <w:rPr>
            <w:rStyle w:val="Hyperlink"/>
            <w:rFonts w:ascii="Times New Roman" w:hAnsi="Times New Roman" w:cs="Times New Roman"/>
          </w:rPr>
          <w:t>https://catalog.data.gov/dataset/national-survey-of-college-graduates</w:t>
        </w:r>
      </w:hyperlink>
      <w:r w:rsidRPr="00E97109">
        <w:rPr>
          <w:rFonts w:ascii="Times New Roman" w:hAnsi="Times New Roman" w:cs="Times New Roman"/>
        </w:rPr>
        <w:br/>
        <w:t>Used to evaluate graduate degree trends and workforce supply, including citizen and non-citizen graduates.</w:t>
      </w:r>
    </w:p>
    <w:p w14:paraId="2A25450C" w14:textId="77777777" w:rsidR="00E97109" w:rsidRPr="00E97109" w:rsidRDefault="00E97109" w:rsidP="00E97109">
      <w:pPr>
        <w:numPr>
          <w:ilvl w:val="0"/>
          <w:numId w:val="1"/>
        </w:numPr>
        <w:rPr>
          <w:rFonts w:ascii="Times New Roman" w:hAnsi="Times New Roman" w:cs="Times New Roman"/>
        </w:rPr>
      </w:pPr>
      <w:r w:rsidRPr="00E97109">
        <w:rPr>
          <w:rFonts w:ascii="Times New Roman" w:hAnsi="Times New Roman" w:cs="Times New Roman"/>
          <w:b/>
          <w:bCs/>
        </w:rPr>
        <w:t>Nonimmigrant Visa Issuances by Visa Category and Nationality</w:t>
      </w:r>
      <w:r w:rsidRPr="00E97109">
        <w:rPr>
          <w:rFonts w:ascii="Times New Roman" w:hAnsi="Times New Roman" w:cs="Times New Roman"/>
        </w:rPr>
        <w:br/>
        <w:t>U.S. Department of State</w:t>
      </w:r>
      <w:r w:rsidRPr="00E97109">
        <w:rPr>
          <w:rFonts w:ascii="Times New Roman" w:hAnsi="Times New Roman" w:cs="Times New Roman"/>
        </w:rPr>
        <w:br/>
      </w:r>
      <w:hyperlink r:id="rId8" w:tgtFrame="_new" w:history="1">
        <w:r w:rsidRPr="00E97109">
          <w:rPr>
            <w:rStyle w:val="Hyperlink"/>
            <w:rFonts w:ascii="Times New Roman" w:hAnsi="Times New Roman" w:cs="Times New Roman"/>
          </w:rPr>
          <w:t>https://catalog.data.gov/dataset/nonimmigrant-visa-issuances-by-visa-category-and-by-nationality-for-fiscal-years-1997-2014</w:t>
        </w:r>
      </w:hyperlink>
      <w:r w:rsidRPr="00E97109">
        <w:rPr>
          <w:rFonts w:ascii="Times New Roman" w:hAnsi="Times New Roman" w:cs="Times New Roman"/>
        </w:rPr>
        <w:br/>
        <w:t>Used to analyze historical H1B visa issuance trends.</w:t>
      </w:r>
    </w:p>
    <w:p w14:paraId="72D6A31D" w14:textId="77777777" w:rsidR="00E97109" w:rsidRPr="00E97109" w:rsidRDefault="00E97109" w:rsidP="00E97109">
      <w:pPr>
        <w:numPr>
          <w:ilvl w:val="0"/>
          <w:numId w:val="1"/>
        </w:numPr>
        <w:rPr>
          <w:rFonts w:ascii="Times New Roman" w:hAnsi="Times New Roman" w:cs="Times New Roman"/>
        </w:rPr>
      </w:pPr>
      <w:r w:rsidRPr="00E97109">
        <w:rPr>
          <w:rFonts w:ascii="Times New Roman" w:hAnsi="Times New Roman" w:cs="Times New Roman"/>
          <w:b/>
          <w:bCs/>
        </w:rPr>
        <w:t>Occupational Employment and Wage Statistics (OES)</w:t>
      </w:r>
      <w:r w:rsidRPr="00E97109">
        <w:rPr>
          <w:rFonts w:ascii="Times New Roman" w:hAnsi="Times New Roman" w:cs="Times New Roman"/>
        </w:rPr>
        <w:br/>
        <w:t>U.S. Bureau of Labor Statistics</w:t>
      </w:r>
      <w:r w:rsidRPr="00E97109">
        <w:rPr>
          <w:rFonts w:ascii="Times New Roman" w:hAnsi="Times New Roman" w:cs="Times New Roman"/>
        </w:rPr>
        <w:br/>
      </w:r>
      <w:hyperlink r:id="rId9" w:tgtFrame="_new" w:history="1">
        <w:r w:rsidRPr="00E97109">
          <w:rPr>
            <w:rStyle w:val="Hyperlink"/>
            <w:rFonts w:ascii="Times New Roman" w:hAnsi="Times New Roman" w:cs="Times New Roman"/>
          </w:rPr>
          <w:t>https://catalog.data.gov/dataset/occupational-employment-and-wage-statistics-oes</w:t>
        </w:r>
      </w:hyperlink>
      <w:r w:rsidRPr="00E97109">
        <w:rPr>
          <w:rFonts w:ascii="Times New Roman" w:hAnsi="Times New Roman" w:cs="Times New Roman"/>
        </w:rPr>
        <w:br/>
        <w:t>Used to estimate salary levels and calculate economic impact from unfilled IT positions.</w:t>
      </w:r>
    </w:p>
    <w:p w14:paraId="42A3B141" w14:textId="2843E591" w:rsidR="00E97109" w:rsidRPr="007F2342" w:rsidRDefault="00E97109" w:rsidP="00E97109">
      <w:pPr>
        <w:rPr>
          <w:rFonts w:ascii="Times New Roman" w:hAnsi="Times New Roman" w:cs="Times New Roman"/>
          <w:b/>
          <w:bCs/>
        </w:rPr>
      </w:pPr>
      <w:r w:rsidRPr="00E97109">
        <w:rPr>
          <w:rFonts w:ascii="Times New Roman" w:hAnsi="Times New Roman" w:cs="Times New Roman"/>
          <w:b/>
          <w:bCs/>
        </w:rPr>
        <w:t>Methods and Tools</w:t>
      </w:r>
      <w:r w:rsidR="007F2342">
        <w:rPr>
          <w:rFonts w:ascii="Times New Roman" w:hAnsi="Times New Roman" w:cs="Times New Roman"/>
          <w:b/>
          <w:bCs/>
        </w:rPr>
        <w:br/>
      </w:r>
      <w:r w:rsidRPr="00E97109">
        <w:rPr>
          <w:rFonts w:ascii="Times New Roman" w:hAnsi="Times New Roman" w:cs="Times New Roman"/>
        </w:rPr>
        <w:t>Datasets were downloaded in Excel and CSV formats directly from Data.gov. Data preparation involved cleaning and filtering the datasets to retain only relevant fields such as year, occupation category, job openings, hires, graduate counts, and visa issuance totals.</w:t>
      </w:r>
    </w:p>
    <w:p w14:paraId="1CD3ED72" w14:textId="25AFA2E2" w:rsidR="00E97109" w:rsidRPr="00E97109" w:rsidRDefault="00E97109" w:rsidP="00E97109">
      <w:pPr>
        <w:rPr>
          <w:rFonts w:ascii="Times New Roman" w:hAnsi="Times New Roman" w:cs="Times New Roman"/>
        </w:rPr>
      </w:pPr>
      <w:r w:rsidRPr="00E97109">
        <w:rPr>
          <w:rFonts w:ascii="Times New Roman" w:hAnsi="Times New Roman" w:cs="Times New Roman"/>
        </w:rPr>
        <w:lastRenderedPageBreak/>
        <w:t>After preprocessing, datasets were imported into M</w:t>
      </w:r>
      <w:r w:rsidR="00AB4284">
        <w:rPr>
          <w:rFonts w:ascii="Times New Roman" w:hAnsi="Times New Roman" w:cs="Times New Roman"/>
        </w:rPr>
        <w:t>yS</w:t>
      </w:r>
      <w:r w:rsidRPr="00E97109">
        <w:rPr>
          <w:rFonts w:ascii="Times New Roman" w:hAnsi="Times New Roman" w:cs="Times New Roman"/>
        </w:rPr>
        <w:t>QL Server, where structured tables were created to standardize data formats across sources. SQL queries were used to join datasets, aggregate yearly metrics, and calculate derived measures such as the IT talent gap (job openings minus hires).</w:t>
      </w:r>
    </w:p>
    <w:p w14:paraId="0948F84C" w14:textId="77777777" w:rsidR="00E97109" w:rsidRPr="00E97109" w:rsidRDefault="00E97109" w:rsidP="00E97109">
      <w:pPr>
        <w:rPr>
          <w:rFonts w:ascii="Times New Roman" w:hAnsi="Times New Roman" w:cs="Times New Roman"/>
        </w:rPr>
      </w:pPr>
      <w:r w:rsidRPr="00E97109">
        <w:rPr>
          <w:rFonts w:ascii="Times New Roman" w:hAnsi="Times New Roman" w:cs="Times New Roman"/>
        </w:rPr>
        <w:t>The cleaned and structured database was then connected to Microsoft Power BI. Power BI was used to develop dashboards, visualizations, key performance indicators, and interactive components including scenario-based predictive modeling.</w:t>
      </w:r>
    </w:p>
    <w:p w14:paraId="382CEA33" w14:textId="77777777" w:rsidR="00E97109" w:rsidRPr="00E97109" w:rsidRDefault="00E97109" w:rsidP="00E97109">
      <w:pPr>
        <w:rPr>
          <w:rFonts w:ascii="Times New Roman" w:hAnsi="Times New Roman" w:cs="Times New Roman"/>
          <w:b/>
          <w:bCs/>
        </w:rPr>
      </w:pPr>
      <w:r w:rsidRPr="00E97109">
        <w:rPr>
          <w:rFonts w:ascii="Times New Roman" w:hAnsi="Times New Roman" w:cs="Times New Roman"/>
          <w:b/>
          <w:bCs/>
        </w:rPr>
        <w:t>Analytical Approach</w:t>
      </w:r>
    </w:p>
    <w:p w14:paraId="2E2171AF" w14:textId="77777777" w:rsidR="00E97109" w:rsidRPr="00E97109" w:rsidRDefault="00E97109" w:rsidP="00E97109">
      <w:pPr>
        <w:rPr>
          <w:rFonts w:ascii="Times New Roman" w:hAnsi="Times New Roman" w:cs="Times New Roman"/>
        </w:rPr>
      </w:pPr>
      <w:r w:rsidRPr="00E97109">
        <w:rPr>
          <w:rFonts w:ascii="Times New Roman" w:hAnsi="Times New Roman" w:cs="Times New Roman"/>
        </w:rPr>
        <w:t>The project follows three analytical stages:</w:t>
      </w:r>
    </w:p>
    <w:p w14:paraId="5413012B" w14:textId="77777777" w:rsidR="00E97109" w:rsidRPr="00E97109" w:rsidRDefault="00E97109" w:rsidP="00E97109">
      <w:pPr>
        <w:numPr>
          <w:ilvl w:val="0"/>
          <w:numId w:val="2"/>
        </w:numPr>
        <w:rPr>
          <w:rFonts w:ascii="Times New Roman" w:hAnsi="Times New Roman" w:cs="Times New Roman"/>
        </w:rPr>
      </w:pPr>
      <w:r w:rsidRPr="00E97109">
        <w:rPr>
          <w:rFonts w:ascii="Times New Roman" w:hAnsi="Times New Roman" w:cs="Times New Roman"/>
          <w:b/>
          <w:bCs/>
        </w:rPr>
        <w:t>Descriptive Analytics</w:t>
      </w:r>
      <w:r w:rsidRPr="00E97109">
        <w:rPr>
          <w:rFonts w:ascii="Times New Roman" w:hAnsi="Times New Roman" w:cs="Times New Roman"/>
        </w:rPr>
        <w:t> – Historical trends in IT job openings, hiring activity, graduate output, and visa issuance were visualized to identify patterns and workforce imbalances.</w:t>
      </w:r>
    </w:p>
    <w:p w14:paraId="7820AA1B" w14:textId="77777777" w:rsidR="00E97109" w:rsidRPr="00E97109" w:rsidRDefault="00E97109" w:rsidP="00E97109">
      <w:pPr>
        <w:numPr>
          <w:ilvl w:val="0"/>
          <w:numId w:val="2"/>
        </w:numPr>
        <w:rPr>
          <w:rFonts w:ascii="Times New Roman" w:hAnsi="Times New Roman" w:cs="Times New Roman"/>
        </w:rPr>
      </w:pPr>
      <w:r w:rsidRPr="00E97109">
        <w:rPr>
          <w:rFonts w:ascii="Times New Roman" w:hAnsi="Times New Roman" w:cs="Times New Roman"/>
          <w:b/>
          <w:bCs/>
        </w:rPr>
        <w:t>Predictive Analytics</w:t>
      </w:r>
      <w:r w:rsidRPr="00E97109">
        <w:rPr>
          <w:rFonts w:ascii="Times New Roman" w:hAnsi="Times New Roman" w:cs="Times New Roman"/>
        </w:rPr>
        <w:t> – A trend-based forecasting model was developed to simulate future workforce outcomes under different visa issuance scenarios. This allows decision-makers to evaluate potential future talent gaps.</w:t>
      </w:r>
    </w:p>
    <w:p w14:paraId="182AC5B2" w14:textId="1096753E" w:rsidR="00E97109" w:rsidRPr="00E97109" w:rsidRDefault="00E97109" w:rsidP="00E97109">
      <w:pPr>
        <w:numPr>
          <w:ilvl w:val="0"/>
          <w:numId w:val="2"/>
        </w:numPr>
        <w:rPr>
          <w:rFonts w:ascii="Times New Roman" w:hAnsi="Times New Roman" w:cs="Times New Roman"/>
        </w:rPr>
      </w:pPr>
      <w:r w:rsidRPr="00E97109">
        <w:rPr>
          <w:rFonts w:ascii="Times New Roman" w:hAnsi="Times New Roman" w:cs="Times New Roman"/>
          <w:b/>
          <w:bCs/>
        </w:rPr>
        <w:t>Prescriptive Analytics</w:t>
      </w:r>
      <w:r w:rsidRPr="00E97109">
        <w:rPr>
          <w:rFonts w:ascii="Times New Roman" w:hAnsi="Times New Roman" w:cs="Times New Roman"/>
        </w:rPr>
        <w:t> – Based on observed trends and model outputs, recommendations were developed to guide policy and workforce planning decisions, including demand-triggered visa adjustments and prioritization of high-demand occupations.</w:t>
      </w:r>
    </w:p>
    <w:p w14:paraId="5C3D9A5D" w14:textId="77777777" w:rsidR="00E97109" w:rsidRPr="00E97109" w:rsidRDefault="00E97109" w:rsidP="00E97109">
      <w:pPr>
        <w:rPr>
          <w:rFonts w:ascii="Times New Roman" w:hAnsi="Times New Roman" w:cs="Times New Roman"/>
          <w:b/>
          <w:bCs/>
        </w:rPr>
      </w:pPr>
      <w:r w:rsidRPr="00E97109">
        <w:rPr>
          <w:rFonts w:ascii="Times New Roman" w:hAnsi="Times New Roman" w:cs="Times New Roman"/>
          <w:b/>
          <w:bCs/>
        </w:rPr>
        <w:t>Key Design Choices and Rationale</w:t>
      </w:r>
    </w:p>
    <w:p w14:paraId="4257D327" w14:textId="77777777" w:rsidR="00E97109" w:rsidRPr="00E97109" w:rsidRDefault="00E97109" w:rsidP="00E97109">
      <w:pPr>
        <w:rPr>
          <w:rFonts w:ascii="Times New Roman" w:hAnsi="Times New Roman" w:cs="Times New Roman"/>
        </w:rPr>
      </w:pPr>
      <w:r w:rsidRPr="00E97109">
        <w:rPr>
          <w:rFonts w:ascii="Times New Roman" w:hAnsi="Times New Roman" w:cs="Times New Roman"/>
        </w:rPr>
        <w:t>Several design decisions guided the development of the solution:</w:t>
      </w:r>
    </w:p>
    <w:p w14:paraId="3E4C5230" w14:textId="77777777" w:rsidR="00E97109" w:rsidRPr="00E97109" w:rsidRDefault="00E97109" w:rsidP="00E97109">
      <w:pPr>
        <w:numPr>
          <w:ilvl w:val="0"/>
          <w:numId w:val="3"/>
        </w:numPr>
        <w:rPr>
          <w:rFonts w:ascii="Times New Roman" w:hAnsi="Times New Roman" w:cs="Times New Roman"/>
        </w:rPr>
      </w:pPr>
      <w:r w:rsidRPr="00E97109">
        <w:rPr>
          <w:rFonts w:ascii="Times New Roman" w:hAnsi="Times New Roman" w:cs="Times New Roman"/>
          <w:b/>
          <w:bCs/>
        </w:rPr>
        <w:t>Use of public government data:</w:t>
      </w:r>
      <w:r w:rsidRPr="00E97109">
        <w:rPr>
          <w:rFonts w:ascii="Times New Roman" w:hAnsi="Times New Roman" w:cs="Times New Roman"/>
        </w:rPr>
        <w:t> Data.gov datasets ensure transparency, credibility, and reproducibility of results.</w:t>
      </w:r>
    </w:p>
    <w:p w14:paraId="10F9DF2C" w14:textId="77777777" w:rsidR="00E97109" w:rsidRPr="00E97109" w:rsidRDefault="00E97109" w:rsidP="00E97109">
      <w:pPr>
        <w:numPr>
          <w:ilvl w:val="0"/>
          <w:numId w:val="3"/>
        </w:numPr>
        <w:rPr>
          <w:rFonts w:ascii="Times New Roman" w:hAnsi="Times New Roman" w:cs="Times New Roman"/>
        </w:rPr>
      </w:pPr>
      <w:r w:rsidRPr="00E97109">
        <w:rPr>
          <w:rFonts w:ascii="Times New Roman" w:hAnsi="Times New Roman" w:cs="Times New Roman"/>
          <w:b/>
          <w:bCs/>
        </w:rPr>
        <w:t>Centralized SQL database:</w:t>
      </w:r>
      <w:r w:rsidRPr="00E97109">
        <w:rPr>
          <w:rFonts w:ascii="Times New Roman" w:hAnsi="Times New Roman" w:cs="Times New Roman"/>
        </w:rPr>
        <w:t> Storing cleaned data in SQL Server allowed consistent data integration across multiple sources and improved analytical performance.</w:t>
      </w:r>
    </w:p>
    <w:p w14:paraId="5CF34564" w14:textId="77777777" w:rsidR="00E97109" w:rsidRPr="00E97109" w:rsidRDefault="00E97109" w:rsidP="00E97109">
      <w:pPr>
        <w:numPr>
          <w:ilvl w:val="0"/>
          <w:numId w:val="3"/>
        </w:numPr>
        <w:rPr>
          <w:rFonts w:ascii="Times New Roman" w:hAnsi="Times New Roman" w:cs="Times New Roman"/>
        </w:rPr>
      </w:pPr>
      <w:r w:rsidRPr="00E97109">
        <w:rPr>
          <w:rFonts w:ascii="Times New Roman" w:hAnsi="Times New Roman" w:cs="Times New Roman"/>
          <w:b/>
          <w:bCs/>
        </w:rPr>
        <w:t>Dashboard-driven storytelling:</w:t>
      </w:r>
      <w:r w:rsidRPr="00E97109">
        <w:rPr>
          <w:rFonts w:ascii="Times New Roman" w:hAnsi="Times New Roman" w:cs="Times New Roman"/>
        </w:rPr>
        <w:t> Power BI was selected to present insights visually, enabling both technical and non-technical stakeholders to interpret trends quickly.</w:t>
      </w:r>
    </w:p>
    <w:p w14:paraId="7BBA062F" w14:textId="77777777" w:rsidR="00E97109" w:rsidRPr="00E97109" w:rsidRDefault="00E97109" w:rsidP="00E97109">
      <w:pPr>
        <w:numPr>
          <w:ilvl w:val="0"/>
          <w:numId w:val="3"/>
        </w:numPr>
        <w:rPr>
          <w:rFonts w:ascii="Times New Roman" w:hAnsi="Times New Roman" w:cs="Times New Roman"/>
        </w:rPr>
      </w:pPr>
      <w:r w:rsidRPr="00E97109">
        <w:rPr>
          <w:rFonts w:ascii="Times New Roman" w:hAnsi="Times New Roman" w:cs="Times New Roman"/>
          <w:b/>
          <w:bCs/>
        </w:rPr>
        <w:t>Scenario-based modeling:</w:t>
      </w:r>
      <w:r w:rsidRPr="00E97109">
        <w:rPr>
          <w:rFonts w:ascii="Times New Roman" w:hAnsi="Times New Roman" w:cs="Times New Roman"/>
        </w:rPr>
        <w:t> Incorporating a predictive and what-if analysis transforms the dashboard from a reporting tool into a decision-support platform.</w:t>
      </w:r>
    </w:p>
    <w:p w14:paraId="2A8C38C1" w14:textId="77777777" w:rsidR="00E97109" w:rsidRPr="00E97109" w:rsidRDefault="00E97109" w:rsidP="00E97109">
      <w:pPr>
        <w:numPr>
          <w:ilvl w:val="0"/>
          <w:numId w:val="3"/>
        </w:numPr>
        <w:rPr>
          <w:rFonts w:ascii="Times New Roman" w:hAnsi="Times New Roman" w:cs="Times New Roman"/>
        </w:rPr>
      </w:pPr>
      <w:r w:rsidRPr="00E97109">
        <w:rPr>
          <w:rFonts w:ascii="Times New Roman" w:hAnsi="Times New Roman" w:cs="Times New Roman"/>
          <w:b/>
          <w:bCs/>
        </w:rPr>
        <w:t>Focus on economic impact:</w:t>
      </w:r>
      <w:r w:rsidRPr="00E97109">
        <w:rPr>
          <w:rFonts w:ascii="Times New Roman" w:hAnsi="Times New Roman" w:cs="Times New Roman"/>
        </w:rPr>
        <w:t> Quantifying lost earnings and tax revenue connects workforce analytics directly to business and policy value.</w:t>
      </w:r>
    </w:p>
    <w:p w14:paraId="606A0B5E" w14:textId="77777777" w:rsidR="00E97109" w:rsidRPr="00E97109" w:rsidRDefault="00E97109" w:rsidP="00E97109">
      <w:pPr>
        <w:rPr>
          <w:rFonts w:ascii="Times New Roman" w:hAnsi="Times New Roman" w:cs="Times New Roman"/>
        </w:rPr>
      </w:pPr>
      <w:r w:rsidRPr="00E97109">
        <w:rPr>
          <w:rFonts w:ascii="Times New Roman" w:hAnsi="Times New Roman" w:cs="Times New Roman"/>
        </w:rPr>
        <w:t>This approach demonstrates how raw government data can be transformed into meaningful insights that support strategic workforce and economic decision-making.</w:t>
      </w:r>
    </w:p>
    <w:p w14:paraId="4456B154" w14:textId="77777777" w:rsidR="00B64036" w:rsidRPr="00E97109" w:rsidRDefault="00B64036">
      <w:pPr>
        <w:rPr>
          <w:rFonts w:ascii="Times New Roman" w:hAnsi="Times New Roman" w:cs="Times New Roman"/>
        </w:rPr>
      </w:pPr>
    </w:p>
    <w:sectPr w:rsidR="00B64036" w:rsidRPr="00E971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1E8"/>
    <w:multiLevelType w:val="multilevel"/>
    <w:tmpl w:val="92E8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66042"/>
    <w:multiLevelType w:val="multilevel"/>
    <w:tmpl w:val="F924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EF65AF"/>
    <w:multiLevelType w:val="multilevel"/>
    <w:tmpl w:val="5600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437376">
    <w:abstractNumId w:val="1"/>
  </w:num>
  <w:num w:numId="2" w16cid:durableId="124469251">
    <w:abstractNumId w:val="2"/>
  </w:num>
  <w:num w:numId="3" w16cid:durableId="2039356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109"/>
    <w:rsid w:val="001B4363"/>
    <w:rsid w:val="0054178F"/>
    <w:rsid w:val="005C3785"/>
    <w:rsid w:val="007F2342"/>
    <w:rsid w:val="009D387C"/>
    <w:rsid w:val="00A8716F"/>
    <w:rsid w:val="00AB4284"/>
    <w:rsid w:val="00B11BA9"/>
    <w:rsid w:val="00B64036"/>
    <w:rsid w:val="00E9710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9C4B"/>
  <w15:chartTrackingRefBased/>
  <w15:docId w15:val="{C6DDBF26-12B5-0348-BBC1-11F289880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9710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9710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9710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97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10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9710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9710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97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109"/>
    <w:rPr>
      <w:rFonts w:eastAsiaTheme="majorEastAsia" w:cstheme="majorBidi"/>
      <w:color w:val="272727" w:themeColor="text1" w:themeTint="D8"/>
    </w:rPr>
  </w:style>
  <w:style w:type="paragraph" w:styleId="Title">
    <w:name w:val="Title"/>
    <w:basedOn w:val="Normal"/>
    <w:next w:val="Normal"/>
    <w:link w:val="TitleChar"/>
    <w:uiPriority w:val="10"/>
    <w:qFormat/>
    <w:rsid w:val="00E9710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9710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9710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9710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97109"/>
    <w:pPr>
      <w:spacing w:before="160"/>
      <w:jc w:val="center"/>
    </w:pPr>
    <w:rPr>
      <w:i/>
      <w:iCs/>
      <w:color w:val="404040" w:themeColor="text1" w:themeTint="BF"/>
    </w:rPr>
  </w:style>
  <w:style w:type="character" w:customStyle="1" w:styleId="QuoteChar">
    <w:name w:val="Quote Char"/>
    <w:basedOn w:val="DefaultParagraphFont"/>
    <w:link w:val="Quote"/>
    <w:uiPriority w:val="29"/>
    <w:rsid w:val="00E97109"/>
    <w:rPr>
      <w:rFonts w:cs="Mangal"/>
      <w:i/>
      <w:iCs/>
      <w:color w:val="404040" w:themeColor="text1" w:themeTint="BF"/>
    </w:rPr>
  </w:style>
  <w:style w:type="paragraph" w:styleId="ListParagraph">
    <w:name w:val="List Paragraph"/>
    <w:basedOn w:val="Normal"/>
    <w:uiPriority w:val="34"/>
    <w:qFormat/>
    <w:rsid w:val="00E97109"/>
    <w:pPr>
      <w:ind w:left="720"/>
      <w:contextualSpacing/>
    </w:pPr>
  </w:style>
  <w:style w:type="character" w:styleId="IntenseEmphasis">
    <w:name w:val="Intense Emphasis"/>
    <w:basedOn w:val="DefaultParagraphFont"/>
    <w:uiPriority w:val="21"/>
    <w:qFormat/>
    <w:rsid w:val="00E97109"/>
    <w:rPr>
      <w:i/>
      <w:iCs/>
      <w:color w:val="0F4761" w:themeColor="accent1" w:themeShade="BF"/>
    </w:rPr>
  </w:style>
  <w:style w:type="paragraph" w:styleId="IntenseQuote">
    <w:name w:val="Intense Quote"/>
    <w:basedOn w:val="Normal"/>
    <w:next w:val="Normal"/>
    <w:link w:val="IntenseQuoteChar"/>
    <w:uiPriority w:val="30"/>
    <w:qFormat/>
    <w:rsid w:val="00E97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109"/>
    <w:rPr>
      <w:rFonts w:cs="Mangal"/>
      <w:i/>
      <w:iCs/>
      <w:color w:val="0F4761" w:themeColor="accent1" w:themeShade="BF"/>
    </w:rPr>
  </w:style>
  <w:style w:type="character" w:styleId="IntenseReference">
    <w:name w:val="Intense Reference"/>
    <w:basedOn w:val="DefaultParagraphFont"/>
    <w:uiPriority w:val="32"/>
    <w:qFormat/>
    <w:rsid w:val="00E97109"/>
    <w:rPr>
      <w:b/>
      <w:bCs/>
      <w:smallCaps/>
      <w:color w:val="0F4761" w:themeColor="accent1" w:themeShade="BF"/>
      <w:spacing w:val="5"/>
    </w:rPr>
  </w:style>
  <w:style w:type="character" w:styleId="Hyperlink">
    <w:name w:val="Hyperlink"/>
    <w:basedOn w:val="DefaultParagraphFont"/>
    <w:uiPriority w:val="99"/>
    <w:unhideWhenUsed/>
    <w:rsid w:val="00E97109"/>
    <w:rPr>
      <w:color w:val="467886" w:themeColor="hyperlink"/>
      <w:u w:val="single"/>
    </w:rPr>
  </w:style>
  <w:style w:type="character" w:styleId="UnresolvedMention">
    <w:name w:val="Unresolved Mention"/>
    <w:basedOn w:val="DefaultParagraphFont"/>
    <w:uiPriority w:val="99"/>
    <w:semiHidden/>
    <w:unhideWhenUsed/>
    <w:rsid w:val="00E97109"/>
    <w:rPr>
      <w:color w:val="605E5C"/>
      <w:shd w:val="clear" w:color="auto" w:fill="E1DFDD"/>
    </w:rPr>
  </w:style>
  <w:style w:type="character" w:styleId="FollowedHyperlink">
    <w:name w:val="FollowedHyperlink"/>
    <w:basedOn w:val="DefaultParagraphFont"/>
    <w:uiPriority w:val="99"/>
    <w:semiHidden/>
    <w:unhideWhenUsed/>
    <w:rsid w:val="007F23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data.gov/dataset/nonimmigrant-visa-issuances-by-visa-category-and-by-nationality-for-fiscal-years-1997-2014" TargetMode="External"/><Relationship Id="rId3" Type="http://schemas.openxmlformats.org/officeDocument/2006/relationships/settings" Target="settings.xml"/><Relationship Id="rId7" Type="http://schemas.openxmlformats.org/officeDocument/2006/relationships/hyperlink" Target="https://catalog.data.gov/dataset/national-survey-of-college-gradua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alog.data.gov/dataset/job-openings-and-labor-turnover-survey-ac52c" TargetMode="External"/><Relationship Id="rId11" Type="http://schemas.openxmlformats.org/officeDocument/2006/relationships/theme" Target="theme/theme1.xml"/><Relationship Id="rId5" Type="http://schemas.openxmlformats.org/officeDocument/2006/relationships/hyperlink" Target="https://app.powerbi.com/view?r=eyJrIjoiYjAyMThlMWItZWJkMC00MmVhLTg2ZTEtNDNlMmYyMzAzZjEyIiwidCI6IjcwZGUxOTkyLTA3YzYtNDgwZi1hMzE4LWExYWZjYmEwMzk4MyIsImMiOjN9&amp;pageName=96a9078667946229ab6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talog.data.gov/dataset/occupational-employment-and-wage-statistics-o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742</Words>
  <Characters>4235</Characters>
  <Application>Microsoft Office Word</Application>
  <DocSecurity>0</DocSecurity>
  <Lines>35</Lines>
  <Paragraphs>9</Paragraphs>
  <ScaleCrop>false</ScaleCrop>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Bhattacharjee, Pralay</dc:creator>
  <cp:keywords/>
  <dc:description/>
  <cp:lastModifiedBy>Aidan Jaramillo</cp:lastModifiedBy>
  <cp:revision>6</cp:revision>
  <dcterms:created xsi:type="dcterms:W3CDTF">2026-02-16T17:22:00Z</dcterms:created>
  <dcterms:modified xsi:type="dcterms:W3CDTF">2026-02-16T20:00:00Z</dcterms:modified>
</cp:coreProperties>
</file>