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7EED" w14:textId="7C737372" w:rsidR="001054D2" w:rsidRDefault="001054D2" w:rsidP="001054D2">
      <w:pPr>
        <w:jc w:val="center"/>
      </w:pPr>
    </w:p>
    <w:p w14:paraId="4450906A" w14:textId="77777777" w:rsidR="001054D2" w:rsidRDefault="001054D2" w:rsidP="001054D2">
      <w:pPr>
        <w:jc w:val="center"/>
      </w:pPr>
    </w:p>
    <w:p w14:paraId="44825555" w14:textId="77777777" w:rsidR="001054D2" w:rsidRDefault="001054D2" w:rsidP="001054D2">
      <w:pPr>
        <w:jc w:val="center"/>
      </w:pPr>
    </w:p>
    <w:p w14:paraId="3001062B" w14:textId="77777777" w:rsidR="001054D2" w:rsidRDefault="001054D2" w:rsidP="001054D2">
      <w:pPr>
        <w:jc w:val="center"/>
      </w:pPr>
    </w:p>
    <w:p w14:paraId="3A1CB9F0" w14:textId="77777777" w:rsidR="001054D2" w:rsidRDefault="001054D2" w:rsidP="001054D2">
      <w:pPr>
        <w:jc w:val="center"/>
      </w:pPr>
    </w:p>
    <w:p w14:paraId="14E12404" w14:textId="77777777" w:rsidR="001054D2" w:rsidRDefault="001054D2" w:rsidP="001054D2">
      <w:pPr>
        <w:jc w:val="center"/>
      </w:pPr>
    </w:p>
    <w:p w14:paraId="7EA310F0" w14:textId="43CCD6F8" w:rsidR="001054D2" w:rsidRDefault="001054D2" w:rsidP="001054D2"/>
    <w:p w14:paraId="245FC621" w14:textId="77777777" w:rsidR="001054D2" w:rsidRDefault="001054D2" w:rsidP="001054D2"/>
    <w:p w14:paraId="0224D08B" w14:textId="77777777" w:rsidR="001054D2" w:rsidRDefault="001054D2" w:rsidP="001054D2">
      <w:pPr>
        <w:jc w:val="center"/>
      </w:pPr>
    </w:p>
    <w:p w14:paraId="7D5757D3" w14:textId="77777777" w:rsidR="001054D2" w:rsidRDefault="001054D2" w:rsidP="001054D2">
      <w:pPr>
        <w:jc w:val="center"/>
      </w:pPr>
    </w:p>
    <w:p w14:paraId="20383B6D" w14:textId="11410B24" w:rsidR="00F15425" w:rsidRDefault="00944AC0" w:rsidP="001054D2">
      <w:pPr>
        <w:jc w:val="center"/>
      </w:pPr>
      <w:r>
        <w:rPr>
          <w:noProof/>
        </w:rPr>
        <w:drawing>
          <wp:inline distT="0" distB="0" distL="0" distR="0" wp14:anchorId="075520A0" wp14:editId="46B62E2A">
            <wp:extent cx="3344401" cy="2602230"/>
            <wp:effectExtent l="0" t="0" r="8890" b="7620"/>
            <wp:docPr id="1802457117" name="Picture 1" descr="A logo with a black background&#10;&#10;Description automatically generated">
              <a:extLst xmlns:a="http://schemas.openxmlformats.org/drawingml/2006/main">
                <a:ext uri="{FF2B5EF4-FFF2-40B4-BE49-F238E27FC236}">
                  <a16:creationId xmlns:a16="http://schemas.microsoft.com/office/drawing/2014/main" id="{36FA6658-0421-47E7-8116-6165843942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57117" name="Picture 1" descr="A logo with a black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9860" cy="2614259"/>
                    </a:xfrm>
                    <a:prstGeom prst="rect">
                      <a:avLst/>
                    </a:prstGeom>
                  </pic:spPr>
                </pic:pic>
              </a:graphicData>
            </a:graphic>
          </wp:inline>
        </w:drawing>
      </w:r>
    </w:p>
    <w:p w14:paraId="68B38C26" w14:textId="4B66E01F" w:rsidR="001054D2" w:rsidRDefault="001054D2" w:rsidP="001054D2">
      <w:pPr>
        <w:jc w:val="center"/>
      </w:pPr>
    </w:p>
    <w:p w14:paraId="44B0E312" w14:textId="77777777" w:rsidR="001054D2" w:rsidRDefault="001054D2" w:rsidP="001054D2">
      <w:pPr>
        <w:jc w:val="center"/>
      </w:pPr>
    </w:p>
    <w:p w14:paraId="694351D3" w14:textId="0FE5B08D" w:rsidR="001054D2" w:rsidRPr="001F2000" w:rsidRDefault="002857BA" w:rsidP="001054D2">
      <w:pPr>
        <w:jc w:val="center"/>
        <w:rPr>
          <w:color w:val="071A34"/>
          <w:sz w:val="56"/>
          <w:szCs w:val="56"/>
        </w:rPr>
      </w:pPr>
      <w:r>
        <w:rPr>
          <w:color w:val="071A34"/>
          <w:sz w:val="56"/>
          <w:szCs w:val="56"/>
        </w:rPr>
        <w:t>NACEL Submission Importer</w:t>
      </w:r>
    </w:p>
    <w:p w14:paraId="12E96E68" w14:textId="2D2E8CF2" w:rsidR="001054D2" w:rsidRPr="00944AC0" w:rsidRDefault="001054D2" w:rsidP="001054D2">
      <w:pPr>
        <w:jc w:val="center"/>
        <w:rPr>
          <w:color w:val="C12958"/>
          <w:sz w:val="36"/>
          <w:szCs w:val="36"/>
        </w:rPr>
      </w:pPr>
      <w:r w:rsidRPr="00944AC0">
        <w:rPr>
          <w:color w:val="C12958"/>
          <w:sz w:val="36"/>
          <w:szCs w:val="36"/>
        </w:rPr>
        <w:t>A</w:t>
      </w:r>
      <w:r w:rsidR="002857BA">
        <w:rPr>
          <w:color w:val="C12958"/>
          <w:sz w:val="36"/>
          <w:szCs w:val="36"/>
        </w:rPr>
        <w:t>lex Scott</w:t>
      </w:r>
      <w:r w:rsidRPr="00944AC0">
        <w:rPr>
          <w:color w:val="C12958"/>
          <w:sz w:val="36"/>
          <w:szCs w:val="36"/>
        </w:rPr>
        <w:br/>
      </w:r>
      <w:r w:rsidR="002857BA">
        <w:rPr>
          <w:color w:val="C12958"/>
          <w:sz w:val="36"/>
          <w:szCs w:val="36"/>
        </w:rPr>
        <w:t>13/04/26</w:t>
      </w:r>
    </w:p>
    <w:p w14:paraId="679C8C8F" w14:textId="7BC932C6" w:rsidR="001054D2" w:rsidRDefault="001054D2">
      <w:pPr>
        <w:rPr>
          <w:color w:val="E7492D"/>
          <w:sz w:val="36"/>
          <w:szCs w:val="36"/>
        </w:rPr>
      </w:pPr>
      <w:r>
        <w:rPr>
          <w:color w:val="E7492D"/>
          <w:sz w:val="36"/>
          <w:szCs w:val="36"/>
        </w:rPr>
        <w:br w:type="page"/>
      </w:r>
    </w:p>
    <w:p w14:paraId="70ADC293" w14:textId="41B94B7C" w:rsidR="001054D2" w:rsidRDefault="00750CF4" w:rsidP="001054D2">
      <w:pPr>
        <w:rPr>
          <w:b/>
          <w:bCs/>
          <w:color w:val="071A34"/>
          <w:sz w:val="48"/>
          <w:szCs w:val="48"/>
        </w:rPr>
      </w:pPr>
      <w:r>
        <w:rPr>
          <w:b/>
          <w:bCs/>
          <w:color w:val="071A34"/>
          <w:sz w:val="48"/>
          <w:szCs w:val="48"/>
        </w:rPr>
        <w:lastRenderedPageBreak/>
        <w:t>Purpose</w:t>
      </w:r>
    </w:p>
    <w:p w14:paraId="554D6499" w14:textId="4ABE9705" w:rsidR="001054D2" w:rsidRDefault="000B3C2B" w:rsidP="001054D2">
      <w:pPr>
        <w:rPr>
          <w:b/>
          <w:bCs/>
          <w:color w:val="C12958"/>
          <w:sz w:val="40"/>
          <w:szCs w:val="40"/>
        </w:rPr>
      </w:pPr>
      <w:r>
        <w:rPr>
          <w:b/>
          <w:bCs/>
          <w:color w:val="C12958"/>
          <w:sz w:val="40"/>
          <w:szCs w:val="40"/>
        </w:rPr>
        <w:t>Scope</w:t>
      </w:r>
    </w:p>
    <w:p w14:paraId="13F10910" w14:textId="0C9910DC" w:rsidR="000B3C2B" w:rsidRDefault="000B3C2B" w:rsidP="001054D2">
      <w:r>
        <w:t>While most Case Note Review surveys are received via an online data collection page, some trusts have agreed to submit their survey data via an Excel Spreadsheet. The purpose of this tool is to create a new case code against a selected submission and import the case code survey data into the database</w:t>
      </w:r>
      <w:r w:rsidR="006F0A1F">
        <w:t>. Each step of this process is validated and error handled.</w:t>
      </w:r>
    </w:p>
    <w:p w14:paraId="0FAC7AAF" w14:textId="5FEDEFBD" w:rsidR="000B3C2B" w:rsidRDefault="000B3C2B" w:rsidP="001054D2">
      <w:pPr>
        <w:rPr>
          <w:b/>
          <w:bCs/>
          <w:color w:val="C12958"/>
          <w:sz w:val="40"/>
          <w:szCs w:val="40"/>
        </w:rPr>
      </w:pPr>
      <w:r w:rsidRPr="006F0A1F">
        <w:rPr>
          <w:b/>
          <w:bCs/>
          <w:color w:val="C12958"/>
          <w:sz w:val="40"/>
          <w:szCs w:val="40"/>
        </w:rPr>
        <w:t>System Logi</w:t>
      </w:r>
      <w:r w:rsidR="006F0A1F" w:rsidRPr="006F0A1F">
        <w:rPr>
          <w:b/>
          <w:bCs/>
          <w:color w:val="C12958"/>
          <w:sz w:val="40"/>
          <w:szCs w:val="40"/>
        </w:rPr>
        <w:t>c</w:t>
      </w:r>
    </w:p>
    <w:p w14:paraId="4E4EA87A" w14:textId="48C1BFEB" w:rsidR="00BF2D7E" w:rsidRDefault="00BF2D7E" w:rsidP="00BF2D7E">
      <w:r w:rsidRPr="00BF2D7E">
        <w:t xml:space="preserve">The </w:t>
      </w:r>
      <w:r>
        <w:t>tool uses 7 different API calls for various stages of the process. The stages and their respective APIs are as follows:</w:t>
      </w:r>
    </w:p>
    <w:p w14:paraId="48C5D234" w14:textId="07780302" w:rsidR="00BF2D7E" w:rsidRDefault="00BF2D7E" w:rsidP="00BF2D7E">
      <w:pPr>
        <w:rPr>
          <w:b/>
          <w:bCs/>
          <w:color w:val="071A34"/>
          <w:sz w:val="32"/>
          <w:szCs w:val="32"/>
        </w:rPr>
      </w:pPr>
      <w:r w:rsidRPr="00BF2D7E">
        <w:rPr>
          <w:b/>
          <w:bCs/>
          <w:color w:val="071A34"/>
          <w:sz w:val="32"/>
          <w:szCs w:val="32"/>
        </w:rPr>
        <w:t>Retrieving Submissions</w:t>
      </w:r>
    </w:p>
    <w:p w14:paraId="1AF22B07" w14:textId="7AA8D365" w:rsidR="00BB5BC0" w:rsidRDefault="00BB5BC0" w:rsidP="00BB5BC0">
      <w:r>
        <w:t xml:space="preserve">Each submitting organisation will have at least one submission recorded in the system. For the purposes of importing data, it is essential that the correct </w:t>
      </w:r>
      <w:proofErr w:type="spellStart"/>
      <w:r w:rsidRPr="00BB5BC0">
        <w:rPr>
          <w:b/>
          <w:bCs/>
        </w:rPr>
        <w:t>Submission</w:t>
      </w:r>
      <w:r>
        <w:rPr>
          <w:b/>
          <w:bCs/>
        </w:rPr>
        <w:t>_</w:t>
      </w:r>
      <w:r w:rsidRPr="00BB5BC0">
        <w:rPr>
          <w:b/>
          <w:bCs/>
        </w:rPr>
        <w:t>ID</w:t>
      </w:r>
      <w:proofErr w:type="spellEnd"/>
      <w:r>
        <w:t xml:space="preserve"> is selected.</w:t>
      </w:r>
    </w:p>
    <w:p w14:paraId="4DFD6406" w14:textId="41A1B564" w:rsidR="00BB5BC0" w:rsidRDefault="00BB5BC0" w:rsidP="00BB5BC0">
      <w:r>
        <w:t xml:space="preserve">After the user enters the </w:t>
      </w:r>
      <w:proofErr w:type="spellStart"/>
      <w:r w:rsidRPr="00BB5BC0">
        <w:rPr>
          <w:b/>
          <w:bCs/>
        </w:rPr>
        <w:t>Project</w:t>
      </w:r>
      <w:r>
        <w:rPr>
          <w:b/>
          <w:bCs/>
        </w:rPr>
        <w:t>_</w:t>
      </w:r>
      <w:r w:rsidRPr="00BB5BC0">
        <w:rPr>
          <w:b/>
          <w:bCs/>
        </w:rPr>
        <w:t>ID</w:t>
      </w:r>
      <w:proofErr w:type="spellEnd"/>
      <w:r>
        <w:t xml:space="preserve"> (which will typically remain constant for this NACEL tool) and selects the submitting organisation, an API call is used to retrieve all submissions associated with that organisation. The retrieved submissions are then displayed in a drop-down menu, showing both the </w:t>
      </w:r>
      <w:proofErr w:type="spellStart"/>
      <w:r w:rsidRPr="00BB5BC0">
        <w:rPr>
          <w:b/>
          <w:bCs/>
        </w:rPr>
        <w:t>Submission</w:t>
      </w:r>
      <w:r>
        <w:rPr>
          <w:b/>
          <w:bCs/>
        </w:rPr>
        <w:t>_</w:t>
      </w:r>
      <w:r w:rsidRPr="00BB5BC0">
        <w:rPr>
          <w:b/>
          <w:bCs/>
        </w:rPr>
        <w:t>ID</w:t>
      </w:r>
      <w:proofErr w:type="spellEnd"/>
      <w:r>
        <w:t xml:space="preserve"> and </w:t>
      </w:r>
      <w:proofErr w:type="spellStart"/>
      <w:r>
        <w:rPr>
          <w:b/>
          <w:bCs/>
        </w:rPr>
        <w:t>S</w:t>
      </w:r>
      <w:r w:rsidRPr="00BB5BC0">
        <w:rPr>
          <w:b/>
          <w:bCs/>
        </w:rPr>
        <w:t>ubmission</w:t>
      </w:r>
      <w:r>
        <w:rPr>
          <w:b/>
          <w:bCs/>
        </w:rPr>
        <w:t>_N</w:t>
      </w:r>
      <w:r w:rsidRPr="00BB5BC0">
        <w:rPr>
          <w:b/>
          <w:bCs/>
        </w:rPr>
        <w:t>ame</w:t>
      </w:r>
      <w:proofErr w:type="spellEnd"/>
      <w:r>
        <w:t>, allowing the user to select the correct submission before proceeding.</w:t>
      </w:r>
    </w:p>
    <w:p w14:paraId="41A67713" w14:textId="0AC8A20C" w:rsidR="00A055DE" w:rsidRDefault="00A055DE" w:rsidP="00BB5BC0">
      <w:pPr>
        <w:rPr>
          <w:b/>
          <w:bCs/>
          <w:color w:val="071A34"/>
          <w:sz w:val="32"/>
          <w:szCs w:val="32"/>
        </w:rPr>
      </w:pPr>
      <w:r w:rsidRPr="00A055DE">
        <w:rPr>
          <w:b/>
          <w:bCs/>
          <w:color w:val="071A34"/>
          <w:sz w:val="32"/>
          <w:szCs w:val="32"/>
        </w:rPr>
        <w:t>Importing File Data</w:t>
      </w:r>
    </w:p>
    <w:p w14:paraId="3C723056" w14:textId="69466926" w:rsidR="00BB5BC0" w:rsidRDefault="00BB5BC0" w:rsidP="00BB5BC0">
      <w:r>
        <w:t>Once a submission has been selected, the user can import survey data rows from the submitted Excel template file into the tool.</w:t>
      </w:r>
    </w:p>
    <w:p w14:paraId="5A5B3B9B" w14:textId="4D3CB3F1" w:rsidR="00BB5BC0" w:rsidRDefault="00BB5BC0" w:rsidP="00BB5BC0">
      <w:r>
        <w:t xml:space="preserve">These template files are designed to be </w:t>
      </w:r>
      <w:r w:rsidRPr="00381AE6">
        <w:rPr>
          <w:b/>
          <w:bCs/>
        </w:rPr>
        <w:t>cumulative</w:t>
      </w:r>
      <w:r>
        <w:t>, meaning previously submitted rows may still be present. Therefore, the tool must assist the user in identifying which rows are likely to have already been imported.</w:t>
      </w:r>
    </w:p>
    <w:p w14:paraId="27F0A574" w14:textId="2CCFF5ED" w:rsidR="00BB5BC0" w:rsidRDefault="00BB5BC0" w:rsidP="00BB5BC0">
      <w:r>
        <w:t xml:space="preserve">It is important to note that the tool cannot guarantee the integrity of previously submitted rows. Organisation staff may have edited or rearranged existing data, which could cause rows to appear either unimported or previously imported when this may not actually be the case. As such, </w:t>
      </w:r>
      <w:r w:rsidRPr="00381AE6">
        <w:rPr>
          <w:b/>
          <w:bCs/>
        </w:rPr>
        <w:t>manual verification by the user is still required</w:t>
      </w:r>
      <w:r>
        <w:t>.</w:t>
      </w:r>
    </w:p>
    <w:p w14:paraId="1261EE7B" w14:textId="411A429D" w:rsidR="00BB5BC0" w:rsidRDefault="00BB5BC0" w:rsidP="00BB5BC0">
      <w:r>
        <w:t>To support the user in determining the status of each survey row, the following checks are performed.</w:t>
      </w:r>
    </w:p>
    <w:p w14:paraId="62026ED3" w14:textId="277A5FBF" w:rsidR="00BB5BC0" w:rsidRDefault="00BB5BC0" w:rsidP="00BB5BC0">
      <w:r>
        <w:t xml:space="preserve">When rows from the template file are pasted into the tool, an API call retrieves all </w:t>
      </w:r>
      <w:r w:rsidRPr="00381AE6">
        <w:rPr>
          <w:b/>
          <w:bCs/>
        </w:rPr>
        <w:t>case codes</w:t>
      </w:r>
      <w:r>
        <w:t xml:space="preserve"> associated with the selected submission. Each case code is then examined to identify the presence of its </w:t>
      </w:r>
      <w:r w:rsidRPr="00381AE6">
        <w:rPr>
          <w:b/>
          <w:bCs/>
        </w:rPr>
        <w:t>unique reference number</w:t>
      </w:r>
      <w:r>
        <w:t>, which corresponds to the reference number included on each row of the template file.</w:t>
      </w:r>
    </w:p>
    <w:p w14:paraId="66609BFE" w14:textId="1CB7ECA5" w:rsidR="00BB5BC0" w:rsidRDefault="00BB5BC0" w:rsidP="00BB5BC0">
      <w:r>
        <w:t xml:space="preserve">Where a matching reference number is found, the submitted responses are compared against the values currently stored in the database. If rows have been rearranged or modified, the reference </w:t>
      </w:r>
      <w:r>
        <w:lastRenderedPageBreak/>
        <w:t>numbers and associated responses may no longer match, helping to highlight potential discrepancies.</w:t>
      </w:r>
    </w:p>
    <w:p w14:paraId="4E57712D" w14:textId="234D586F" w:rsidR="00BB5BC0" w:rsidRDefault="00BB5BC0" w:rsidP="00BB5BC0">
      <w:r>
        <w:t xml:space="preserve">In addition, survey row responses are validated against a </w:t>
      </w:r>
      <w:r w:rsidRPr="00381AE6">
        <w:rPr>
          <w:b/>
          <w:bCs/>
        </w:rPr>
        <w:t>master survey document</w:t>
      </w:r>
      <w:r>
        <w:t xml:space="preserve"> to confirm that the response text matches the language defined for the survey question. This validation ensures that, during the import process, the correct </w:t>
      </w:r>
      <w:r w:rsidRPr="00381AE6">
        <w:rPr>
          <w:b/>
          <w:bCs/>
        </w:rPr>
        <w:t>list item ID</w:t>
      </w:r>
      <w:r>
        <w:t xml:space="preserve"> can be determined for each response.</w:t>
      </w:r>
    </w:p>
    <w:p w14:paraId="4D084A4C" w14:textId="1CF74A93" w:rsidR="00BB5BC0" w:rsidRDefault="00BB5BC0" w:rsidP="00BB5BC0">
      <w:pPr>
        <w:rPr>
          <w:b/>
          <w:bCs/>
          <w:color w:val="071A34"/>
          <w:sz w:val="32"/>
          <w:szCs w:val="32"/>
        </w:rPr>
      </w:pPr>
      <w:r w:rsidRPr="00A055DE">
        <w:rPr>
          <w:b/>
          <w:bCs/>
          <w:color w:val="071A34"/>
          <w:sz w:val="32"/>
          <w:szCs w:val="32"/>
        </w:rPr>
        <w:t xml:space="preserve">Importing </w:t>
      </w:r>
      <w:r>
        <w:rPr>
          <w:b/>
          <w:bCs/>
          <w:color w:val="071A34"/>
          <w:sz w:val="32"/>
          <w:szCs w:val="32"/>
        </w:rPr>
        <w:t>Survey Data to the Database</w:t>
      </w:r>
    </w:p>
    <w:p w14:paraId="02FC40E5" w14:textId="77777777" w:rsidR="00381AE6" w:rsidRPr="00381AE6" w:rsidRDefault="00381AE6" w:rsidP="00381AE6">
      <w:r w:rsidRPr="00381AE6">
        <w:t xml:space="preserve">Once all data validation checks have been completed, the user can import the selected survey rows into the database. A </w:t>
      </w:r>
      <w:r w:rsidRPr="00381AE6">
        <w:rPr>
          <w:b/>
          <w:bCs/>
        </w:rPr>
        <w:t>toggle control</w:t>
      </w:r>
      <w:r w:rsidRPr="00381AE6">
        <w:t xml:space="preserve"> allows the user to choose whether the data should be imported into the </w:t>
      </w:r>
      <w:r w:rsidRPr="00381AE6">
        <w:rPr>
          <w:b/>
          <w:bCs/>
        </w:rPr>
        <w:t>test</w:t>
      </w:r>
      <w:r w:rsidRPr="00381AE6">
        <w:t xml:space="preserve"> or </w:t>
      </w:r>
      <w:r w:rsidRPr="00381AE6">
        <w:rPr>
          <w:b/>
          <w:bCs/>
        </w:rPr>
        <w:t>live</w:t>
      </w:r>
      <w:r w:rsidRPr="00381AE6">
        <w:t xml:space="preserve"> database environment, depending on their requirements.</w:t>
      </w:r>
    </w:p>
    <w:p w14:paraId="22524A37" w14:textId="77777777" w:rsidR="00381AE6" w:rsidRPr="00381AE6" w:rsidRDefault="00381AE6" w:rsidP="00381AE6">
      <w:r w:rsidRPr="00381AE6">
        <w:t xml:space="preserve">When the </w:t>
      </w:r>
      <w:r w:rsidRPr="00381AE6">
        <w:rPr>
          <w:b/>
          <w:bCs/>
        </w:rPr>
        <w:t>Import Data to Database</w:t>
      </w:r>
      <w:r w:rsidRPr="00381AE6">
        <w:t xml:space="preserve"> button is clicked, each row is processed sequentially. The system completes the full import process for one row before moving on to the next. The processing steps for each row are as follows:</w:t>
      </w:r>
    </w:p>
    <w:p w14:paraId="49F5DC3A" w14:textId="77777777" w:rsidR="00381AE6" w:rsidRPr="00381AE6" w:rsidRDefault="00381AE6" w:rsidP="00381AE6">
      <w:pPr>
        <w:numPr>
          <w:ilvl w:val="0"/>
          <w:numId w:val="4"/>
        </w:numPr>
      </w:pPr>
      <w:r w:rsidRPr="00381AE6">
        <w:t xml:space="preserve">Each survey response is converted from its text value into the corresponding </w:t>
      </w:r>
      <w:r w:rsidRPr="00381AE6">
        <w:rPr>
          <w:b/>
          <w:bCs/>
        </w:rPr>
        <w:t>list item ID</w:t>
      </w:r>
      <w:r w:rsidRPr="00381AE6">
        <w:t xml:space="preserve">. </w:t>
      </w:r>
    </w:p>
    <w:p w14:paraId="780E690B" w14:textId="77777777" w:rsidR="00381AE6" w:rsidRPr="00381AE6" w:rsidRDefault="00381AE6" w:rsidP="00381AE6">
      <w:pPr>
        <w:numPr>
          <w:ilvl w:val="0"/>
          <w:numId w:val="4"/>
        </w:numPr>
      </w:pPr>
      <w:r w:rsidRPr="00381AE6">
        <w:t xml:space="preserve">An array is created containing two columns: the </w:t>
      </w:r>
      <w:r w:rsidRPr="00381AE6">
        <w:rPr>
          <w:b/>
          <w:bCs/>
        </w:rPr>
        <w:t>question ID</w:t>
      </w:r>
      <w:r w:rsidRPr="00381AE6">
        <w:t xml:space="preserve"> and the associated </w:t>
      </w:r>
      <w:r w:rsidRPr="00381AE6">
        <w:rPr>
          <w:b/>
          <w:bCs/>
        </w:rPr>
        <w:t>list item ID</w:t>
      </w:r>
      <w:r w:rsidRPr="00381AE6">
        <w:t xml:space="preserve">. </w:t>
      </w:r>
    </w:p>
    <w:p w14:paraId="5BE0D23E" w14:textId="77777777" w:rsidR="00381AE6" w:rsidRPr="00381AE6" w:rsidRDefault="00381AE6" w:rsidP="00381AE6">
      <w:pPr>
        <w:numPr>
          <w:ilvl w:val="0"/>
          <w:numId w:val="4"/>
        </w:numPr>
      </w:pPr>
      <w:r w:rsidRPr="00381AE6">
        <w:t xml:space="preserve">An API call retrieves and creates the </w:t>
      </w:r>
      <w:r w:rsidRPr="00381AE6">
        <w:rPr>
          <w:b/>
          <w:bCs/>
        </w:rPr>
        <w:t>next available case code</w:t>
      </w:r>
      <w:r w:rsidRPr="00381AE6">
        <w:t xml:space="preserve">. At the same time, a string containing the row’s </w:t>
      </w:r>
      <w:r w:rsidRPr="00381AE6">
        <w:rPr>
          <w:b/>
          <w:bCs/>
        </w:rPr>
        <w:t>unique reference number</w:t>
      </w:r>
      <w:r w:rsidRPr="00381AE6">
        <w:t xml:space="preserve"> is inserted into the </w:t>
      </w:r>
      <w:r w:rsidRPr="00381AE6">
        <w:rPr>
          <w:b/>
          <w:bCs/>
        </w:rPr>
        <w:t>case code note</w:t>
      </w:r>
      <w:r w:rsidRPr="00381AE6">
        <w:t xml:space="preserve"> field in the case code database record. </w:t>
      </w:r>
    </w:p>
    <w:p w14:paraId="5AEE691E" w14:textId="77777777" w:rsidR="00381AE6" w:rsidRPr="00381AE6" w:rsidRDefault="00381AE6" w:rsidP="00381AE6">
      <w:pPr>
        <w:numPr>
          <w:ilvl w:val="0"/>
          <w:numId w:val="4"/>
        </w:numPr>
      </w:pPr>
      <w:r w:rsidRPr="00381AE6">
        <w:t xml:space="preserve">The system verifies the successful creation of the case code via an API call. </w:t>
      </w:r>
    </w:p>
    <w:p w14:paraId="07438083" w14:textId="77777777" w:rsidR="00381AE6" w:rsidRPr="00381AE6" w:rsidRDefault="00381AE6" w:rsidP="00381AE6">
      <w:pPr>
        <w:numPr>
          <w:ilvl w:val="0"/>
          <w:numId w:val="4"/>
        </w:numPr>
      </w:pPr>
      <w:r w:rsidRPr="00381AE6">
        <w:t xml:space="preserve">The response </w:t>
      </w:r>
      <w:r w:rsidRPr="00381AE6">
        <w:rPr>
          <w:b/>
          <w:bCs/>
        </w:rPr>
        <w:t>list item IDs</w:t>
      </w:r>
      <w:r w:rsidRPr="00381AE6">
        <w:t xml:space="preserve"> are submitted to the database via API. </w:t>
      </w:r>
    </w:p>
    <w:p w14:paraId="43A5E88C" w14:textId="77777777" w:rsidR="00381AE6" w:rsidRPr="00381AE6" w:rsidRDefault="00381AE6" w:rsidP="00381AE6">
      <w:pPr>
        <w:numPr>
          <w:ilvl w:val="0"/>
          <w:numId w:val="4"/>
        </w:numPr>
      </w:pPr>
      <w:r w:rsidRPr="00381AE6">
        <w:t xml:space="preserve">The case code status is updated to </w:t>
      </w:r>
      <w:r w:rsidRPr="00381AE6">
        <w:rPr>
          <w:b/>
          <w:bCs/>
        </w:rPr>
        <w:t>“Completed.”</w:t>
      </w:r>
      <w:r w:rsidRPr="00381AE6">
        <w:t xml:space="preserve"> </w:t>
      </w:r>
    </w:p>
    <w:p w14:paraId="4ED71D39" w14:textId="77777777" w:rsidR="00381AE6" w:rsidRDefault="00381AE6" w:rsidP="00381AE6">
      <w:r w:rsidRPr="00381AE6">
        <w:t>Error handling is implemented at every stage of the process. Each step will only proceed if the previous step completes successfully. If a failure occurs, an error message is generated to indicate the stage at which the process failed, allowing the user to identify and address the issue.</w:t>
      </w:r>
    </w:p>
    <w:p w14:paraId="356ECCC5" w14:textId="77777777" w:rsidR="007819E6" w:rsidRDefault="007819E6" w:rsidP="00381AE6"/>
    <w:p w14:paraId="366EEAE3" w14:textId="77777777" w:rsidR="007819E6" w:rsidRDefault="007819E6" w:rsidP="00381AE6"/>
    <w:p w14:paraId="25B16499" w14:textId="77777777" w:rsidR="007819E6" w:rsidRDefault="007819E6" w:rsidP="00381AE6"/>
    <w:p w14:paraId="6CCB4911" w14:textId="77777777" w:rsidR="007819E6" w:rsidRDefault="007819E6" w:rsidP="00381AE6"/>
    <w:p w14:paraId="32FCAB2A" w14:textId="77777777" w:rsidR="007819E6" w:rsidRDefault="007819E6" w:rsidP="00381AE6"/>
    <w:p w14:paraId="6CA08D3B" w14:textId="77777777" w:rsidR="007819E6" w:rsidRDefault="007819E6" w:rsidP="00381AE6"/>
    <w:p w14:paraId="32EA08A0" w14:textId="77777777" w:rsidR="007819E6" w:rsidRDefault="007819E6" w:rsidP="00381AE6"/>
    <w:p w14:paraId="283D1ADE" w14:textId="77777777" w:rsidR="007819E6" w:rsidRDefault="007819E6" w:rsidP="00381AE6"/>
    <w:p w14:paraId="6AE4FB15" w14:textId="77777777" w:rsidR="007819E6" w:rsidRDefault="007819E6" w:rsidP="00381AE6"/>
    <w:p w14:paraId="151C0714" w14:textId="77777777" w:rsidR="007819E6" w:rsidRDefault="007819E6" w:rsidP="00381AE6"/>
    <w:p w14:paraId="421C2C32" w14:textId="77777777" w:rsidR="007819E6" w:rsidRDefault="007819E6" w:rsidP="00381AE6"/>
    <w:p w14:paraId="7DB70C11" w14:textId="77777777" w:rsidR="007819E6" w:rsidRDefault="007819E6" w:rsidP="00381AE6"/>
    <w:p w14:paraId="71787227" w14:textId="3414D9BF" w:rsidR="007B65AD" w:rsidRDefault="007B65AD" w:rsidP="007B65AD">
      <w:pPr>
        <w:rPr>
          <w:b/>
          <w:bCs/>
          <w:color w:val="071A34"/>
          <w:sz w:val="48"/>
          <w:szCs w:val="48"/>
        </w:rPr>
      </w:pPr>
      <w:r w:rsidRPr="00750CF4">
        <w:rPr>
          <w:b/>
          <w:bCs/>
          <w:noProof/>
          <w:color w:val="071A34"/>
          <w:sz w:val="48"/>
          <w:szCs w:val="48"/>
        </w:rPr>
        <w:lastRenderedPageBreak/>
        <w:drawing>
          <wp:anchor distT="0" distB="0" distL="114300" distR="114300" simplePos="0" relativeHeight="251659264" behindDoc="0" locked="0" layoutInCell="1" allowOverlap="1" wp14:anchorId="54DE6AC8" wp14:editId="2DEE745D">
            <wp:simplePos x="0" y="0"/>
            <wp:positionH relativeFrom="column">
              <wp:posOffset>2219325</wp:posOffset>
            </wp:positionH>
            <wp:positionV relativeFrom="paragraph">
              <wp:posOffset>523875</wp:posOffset>
            </wp:positionV>
            <wp:extent cx="1457960" cy="4743450"/>
            <wp:effectExtent l="0" t="0" r="8890" b="0"/>
            <wp:wrapTopAndBottom/>
            <wp:docPr id="192124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420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960" cy="4743450"/>
                    </a:xfrm>
                    <a:prstGeom prst="rect">
                      <a:avLst/>
                    </a:prstGeom>
                  </pic:spPr>
                </pic:pic>
              </a:graphicData>
            </a:graphic>
            <wp14:sizeRelH relativeFrom="margin">
              <wp14:pctWidth>0</wp14:pctWidth>
            </wp14:sizeRelH>
            <wp14:sizeRelV relativeFrom="margin">
              <wp14:pctHeight>0</wp14:pctHeight>
            </wp14:sizeRelV>
          </wp:anchor>
        </w:drawing>
      </w:r>
      <w:r w:rsidRPr="00750CF4">
        <w:rPr>
          <w:b/>
          <w:bCs/>
          <w:color w:val="071A34"/>
          <w:sz w:val="48"/>
          <w:szCs w:val="48"/>
        </w:rPr>
        <w:t>Overall Process Map</w:t>
      </w:r>
    </w:p>
    <w:p w14:paraId="0CE8DB4C" w14:textId="6E46F512" w:rsidR="007B65AD" w:rsidRPr="00750CF4" w:rsidRDefault="007B65AD" w:rsidP="007B65AD">
      <w:pPr>
        <w:rPr>
          <w:b/>
          <w:bCs/>
          <w:color w:val="071A34"/>
          <w:sz w:val="48"/>
          <w:szCs w:val="48"/>
        </w:rPr>
      </w:pPr>
    </w:p>
    <w:p w14:paraId="4052744A" w14:textId="77777777" w:rsidR="007B65AD" w:rsidRDefault="007B65AD" w:rsidP="007819E6">
      <w:pPr>
        <w:rPr>
          <w:b/>
          <w:bCs/>
          <w:color w:val="071A34"/>
          <w:sz w:val="48"/>
          <w:szCs w:val="48"/>
        </w:rPr>
      </w:pPr>
    </w:p>
    <w:p w14:paraId="6D885295" w14:textId="77777777" w:rsidR="007B65AD" w:rsidRDefault="007B65AD" w:rsidP="007819E6">
      <w:pPr>
        <w:rPr>
          <w:b/>
          <w:bCs/>
          <w:color w:val="071A34"/>
          <w:sz w:val="48"/>
          <w:szCs w:val="48"/>
        </w:rPr>
      </w:pPr>
    </w:p>
    <w:p w14:paraId="042540CE" w14:textId="77777777" w:rsidR="007B65AD" w:rsidRDefault="007B65AD" w:rsidP="007819E6">
      <w:pPr>
        <w:rPr>
          <w:b/>
          <w:bCs/>
          <w:color w:val="071A34"/>
          <w:sz w:val="48"/>
          <w:szCs w:val="48"/>
        </w:rPr>
      </w:pPr>
    </w:p>
    <w:p w14:paraId="72FE39E5" w14:textId="77777777" w:rsidR="007B65AD" w:rsidRDefault="007B65AD" w:rsidP="007819E6">
      <w:pPr>
        <w:rPr>
          <w:b/>
          <w:bCs/>
          <w:color w:val="071A34"/>
          <w:sz w:val="48"/>
          <w:szCs w:val="48"/>
        </w:rPr>
      </w:pPr>
    </w:p>
    <w:p w14:paraId="01C00558" w14:textId="77777777" w:rsidR="007B65AD" w:rsidRDefault="007B65AD" w:rsidP="007819E6">
      <w:pPr>
        <w:rPr>
          <w:b/>
          <w:bCs/>
          <w:color w:val="071A34"/>
          <w:sz w:val="48"/>
          <w:szCs w:val="48"/>
        </w:rPr>
      </w:pPr>
    </w:p>
    <w:p w14:paraId="26900EEA" w14:textId="77777777" w:rsidR="007B65AD" w:rsidRDefault="007B65AD" w:rsidP="007819E6">
      <w:pPr>
        <w:rPr>
          <w:b/>
          <w:bCs/>
          <w:color w:val="071A34"/>
          <w:sz w:val="48"/>
          <w:szCs w:val="48"/>
        </w:rPr>
      </w:pPr>
    </w:p>
    <w:p w14:paraId="4E3EB349" w14:textId="3E999FB1" w:rsidR="007819E6" w:rsidRDefault="007819E6" w:rsidP="007819E6">
      <w:pPr>
        <w:rPr>
          <w:b/>
          <w:bCs/>
          <w:color w:val="071A34"/>
          <w:sz w:val="48"/>
          <w:szCs w:val="48"/>
        </w:rPr>
      </w:pPr>
      <w:r>
        <w:rPr>
          <w:b/>
          <w:bCs/>
          <w:color w:val="071A34"/>
          <w:sz w:val="48"/>
          <w:szCs w:val="48"/>
        </w:rPr>
        <w:lastRenderedPageBreak/>
        <w:t>Instructions</w:t>
      </w:r>
    </w:p>
    <w:p w14:paraId="5670C599" w14:textId="508C2C67" w:rsidR="007819E6" w:rsidRDefault="007B65AD" w:rsidP="007819E6">
      <w:pPr>
        <w:rPr>
          <w:b/>
          <w:bCs/>
          <w:color w:val="C12958"/>
          <w:sz w:val="40"/>
          <w:szCs w:val="40"/>
        </w:rPr>
      </w:pPr>
      <w:r>
        <w:rPr>
          <w:b/>
          <w:bCs/>
          <w:color w:val="C12958"/>
          <w:sz w:val="40"/>
          <w:szCs w:val="40"/>
        </w:rPr>
        <w:t>Preparation</w:t>
      </w:r>
    </w:p>
    <w:p w14:paraId="03F34856" w14:textId="77777777" w:rsidR="00EE04AE" w:rsidRDefault="00EE04AE" w:rsidP="00EE04AE">
      <w:pPr>
        <w:pStyle w:val="ListParagraph"/>
        <w:numPr>
          <w:ilvl w:val="0"/>
          <w:numId w:val="6"/>
        </w:numPr>
      </w:pPr>
      <w:r w:rsidRPr="00EE04AE">
        <w:t xml:space="preserve">Confirm that the correct </w:t>
      </w:r>
      <w:r w:rsidRPr="00EE04AE">
        <w:rPr>
          <w:b/>
          <w:bCs/>
        </w:rPr>
        <w:t>Project ID</w:t>
      </w:r>
      <w:r w:rsidRPr="00EE04AE">
        <w:t xml:space="preserve"> is entered in the </w:t>
      </w:r>
      <w:r w:rsidRPr="00EE04AE">
        <w:rPr>
          <w:i/>
          <w:iCs/>
        </w:rPr>
        <w:t>Project ID</w:t>
      </w:r>
      <w:r w:rsidRPr="00EE04AE">
        <w:t xml:space="preserve"> box. </w:t>
      </w:r>
    </w:p>
    <w:p w14:paraId="1CB2FA48" w14:textId="77777777" w:rsidR="00EE04AE" w:rsidRDefault="00EE04AE" w:rsidP="00EE04AE">
      <w:pPr>
        <w:pStyle w:val="ListParagraph"/>
        <w:numPr>
          <w:ilvl w:val="0"/>
          <w:numId w:val="6"/>
        </w:numPr>
      </w:pPr>
      <w:r w:rsidRPr="00EE04AE">
        <w:t xml:space="preserve">Select the </w:t>
      </w:r>
      <w:r w:rsidRPr="00EE04AE">
        <w:rPr>
          <w:b/>
          <w:bCs/>
        </w:rPr>
        <w:t>submitting organisation</w:t>
      </w:r>
      <w:r w:rsidRPr="00EE04AE">
        <w:t xml:space="preserve"> from the drop-down menu and click the button alongside it to retrieve the list of available submissions. From the populated drop-down list, select the appropriate </w:t>
      </w:r>
      <w:r w:rsidRPr="00EE04AE">
        <w:rPr>
          <w:b/>
          <w:bCs/>
        </w:rPr>
        <w:t>submission</w:t>
      </w:r>
      <w:r w:rsidRPr="00EE04AE">
        <w:t xml:space="preserve">. </w:t>
      </w:r>
    </w:p>
    <w:p w14:paraId="525DE47A" w14:textId="77777777" w:rsidR="00EE04AE" w:rsidRDefault="00EE04AE" w:rsidP="00EE04AE">
      <w:pPr>
        <w:pStyle w:val="ListParagraph"/>
        <w:numPr>
          <w:ilvl w:val="0"/>
          <w:numId w:val="6"/>
        </w:numPr>
      </w:pPr>
      <w:r w:rsidRPr="00EE04AE">
        <w:t xml:space="preserve">Paste the </w:t>
      </w:r>
      <w:r w:rsidRPr="00EE04AE">
        <w:rPr>
          <w:b/>
          <w:bCs/>
        </w:rPr>
        <w:t>file path</w:t>
      </w:r>
      <w:r w:rsidRPr="00EE04AE">
        <w:t xml:space="preserve"> of the received template into the </w:t>
      </w:r>
      <w:r w:rsidRPr="00EE04AE">
        <w:rPr>
          <w:i/>
          <w:iCs/>
        </w:rPr>
        <w:t>Submission File Path</w:t>
      </w:r>
      <w:r w:rsidRPr="00EE04AE">
        <w:t xml:space="preserve"> box.</w:t>
      </w:r>
      <w:r w:rsidRPr="00EE04AE">
        <w:br/>
        <w:t xml:space="preserve">As with most VBA tools, it is generally best to store the file on your </w:t>
      </w:r>
      <w:r w:rsidRPr="00EE04AE">
        <w:rPr>
          <w:b/>
          <w:bCs/>
        </w:rPr>
        <w:t>C drive</w:t>
      </w:r>
      <w:r w:rsidRPr="00EE04AE">
        <w:t xml:space="preserve">. Any standard file path structure should work, but the path must not be a </w:t>
      </w:r>
      <w:r w:rsidRPr="00EE04AE">
        <w:rPr>
          <w:b/>
          <w:bCs/>
        </w:rPr>
        <w:t>SharePoint URL</w:t>
      </w:r>
      <w:r w:rsidRPr="00EE04AE">
        <w:t xml:space="preserve">. </w:t>
      </w:r>
    </w:p>
    <w:p w14:paraId="26714299" w14:textId="77777777" w:rsidR="00EE04AE" w:rsidRDefault="00EE04AE" w:rsidP="00EE04AE">
      <w:pPr>
        <w:pStyle w:val="ListParagraph"/>
        <w:numPr>
          <w:ilvl w:val="0"/>
          <w:numId w:val="6"/>
        </w:numPr>
      </w:pPr>
      <w:r w:rsidRPr="00EE04AE">
        <w:t xml:space="preserve">Click the button next to the </w:t>
      </w:r>
      <w:r w:rsidRPr="00EE04AE">
        <w:rPr>
          <w:i/>
          <w:iCs/>
        </w:rPr>
        <w:t>Submission File Path</w:t>
      </w:r>
      <w:r w:rsidRPr="00EE04AE">
        <w:t xml:space="preserve"> box to </w:t>
      </w:r>
      <w:r w:rsidRPr="00EE04AE">
        <w:rPr>
          <w:b/>
          <w:bCs/>
        </w:rPr>
        <w:t>import the survey rows</w:t>
      </w:r>
      <w:r w:rsidRPr="00EE04AE">
        <w:t xml:space="preserve"> into the tool. </w:t>
      </w:r>
    </w:p>
    <w:p w14:paraId="3F2F0C3E" w14:textId="77777777" w:rsidR="00EE04AE" w:rsidRDefault="00EE04AE" w:rsidP="00EE04AE">
      <w:pPr>
        <w:pStyle w:val="ListParagraph"/>
        <w:numPr>
          <w:ilvl w:val="0"/>
          <w:numId w:val="6"/>
        </w:numPr>
      </w:pPr>
      <w:r w:rsidRPr="00EE04AE">
        <w:t xml:space="preserve">Review the imported responses and check for any </w:t>
      </w:r>
      <w:r w:rsidRPr="00EE04AE">
        <w:rPr>
          <w:b/>
          <w:bCs/>
        </w:rPr>
        <w:t>orange cells</w:t>
      </w:r>
      <w:r w:rsidRPr="00EE04AE">
        <w:t>.</w:t>
      </w:r>
      <w:r w:rsidRPr="00EE04AE">
        <w:br/>
        <w:t xml:space="preserve">At this stage, orange indicates that the text value of the response does not match the values listed in the </w:t>
      </w:r>
      <w:r w:rsidRPr="00EE04AE">
        <w:rPr>
          <w:b/>
          <w:bCs/>
        </w:rPr>
        <w:t>Drop Downs</w:t>
      </w:r>
      <w:r w:rsidRPr="00EE04AE">
        <w:t xml:space="preserve"> worksheet</w:t>
      </w:r>
      <w:r>
        <w:t xml:space="preserve">. </w:t>
      </w:r>
      <w:r w:rsidRPr="00EE04AE">
        <w:t xml:space="preserve">To correct this, copy the appropriate response value from the </w:t>
      </w:r>
      <w:r w:rsidRPr="00EE04AE">
        <w:rPr>
          <w:i/>
          <w:iCs/>
        </w:rPr>
        <w:t>Drop Downs</w:t>
      </w:r>
      <w:r w:rsidRPr="00EE04AE">
        <w:t xml:space="preserve"> sheet and paste it into the corresponding response cell on the </w:t>
      </w:r>
      <w:r w:rsidRPr="00EE04AE">
        <w:rPr>
          <w:b/>
          <w:bCs/>
        </w:rPr>
        <w:t>Home</w:t>
      </w:r>
      <w:r w:rsidRPr="00EE04AE">
        <w:t xml:space="preserve"> sheet. </w:t>
      </w:r>
    </w:p>
    <w:p w14:paraId="5B38111C" w14:textId="77777777" w:rsidR="00EE04AE" w:rsidRDefault="00EE04AE" w:rsidP="00EE04AE">
      <w:pPr>
        <w:pStyle w:val="ListParagraph"/>
        <w:numPr>
          <w:ilvl w:val="0"/>
          <w:numId w:val="6"/>
        </w:numPr>
      </w:pPr>
      <w:r w:rsidRPr="00EE04AE">
        <w:t xml:space="preserve">Review the rows to determine which responses appear to have </w:t>
      </w:r>
      <w:r w:rsidRPr="00EE04AE">
        <w:rPr>
          <w:b/>
          <w:bCs/>
        </w:rPr>
        <w:t>already been imported</w:t>
      </w:r>
      <w:r w:rsidRPr="00EE04AE">
        <w:t xml:space="preserve"> to the database and which have not. </w:t>
      </w:r>
    </w:p>
    <w:p w14:paraId="01D4B0EA" w14:textId="77777777" w:rsidR="00EE04AE" w:rsidRDefault="00EE04AE" w:rsidP="00EE04AE">
      <w:pPr>
        <w:pStyle w:val="ListParagraph"/>
        <w:numPr>
          <w:ilvl w:val="0"/>
          <w:numId w:val="6"/>
        </w:numPr>
      </w:pPr>
      <w:r w:rsidRPr="00EE04AE">
        <w:t xml:space="preserve">For rows where the tool has identified an </w:t>
      </w:r>
      <w:r w:rsidRPr="00EE04AE">
        <w:rPr>
          <w:b/>
          <w:bCs/>
        </w:rPr>
        <w:t>existing case code</w:t>
      </w:r>
      <w:r w:rsidRPr="00EE04AE">
        <w:t xml:space="preserve">, ensure that all response cells are </w:t>
      </w:r>
      <w:r w:rsidRPr="00EE04AE">
        <w:rPr>
          <w:b/>
          <w:bCs/>
        </w:rPr>
        <w:t>green</w:t>
      </w:r>
      <w:r w:rsidRPr="00EE04AE">
        <w:t xml:space="preserve">, indicating that the values match what is currently stored in the database. Any </w:t>
      </w:r>
      <w:r w:rsidRPr="00EE04AE">
        <w:rPr>
          <w:b/>
          <w:bCs/>
        </w:rPr>
        <w:t>orange cells</w:t>
      </w:r>
      <w:r w:rsidRPr="00EE04AE">
        <w:t xml:space="preserve"> should be investigated further. </w:t>
      </w:r>
    </w:p>
    <w:p w14:paraId="0B77143B" w14:textId="77777777" w:rsidR="00EE04AE" w:rsidRDefault="00EE04AE" w:rsidP="00EE04AE">
      <w:pPr>
        <w:pStyle w:val="ListParagraph"/>
        <w:numPr>
          <w:ilvl w:val="0"/>
          <w:numId w:val="6"/>
        </w:numPr>
      </w:pPr>
      <w:r w:rsidRPr="00EE04AE">
        <w:t xml:space="preserve">Confirm that rows you wish to import have </w:t>
      </w:r>
      <w:r w:rsidRPr="00EE04AE">
        <w:rPr>
          <w:b/>
          <w:bCs/>
        </w:rPr>
        <w:t>“Yes”</w:t>
      </w:r>
      <w:r w:rsidRPr="00EE04AE">
        <w:t xml:space="preserve"> in </w:t>
      </w:r>
      <w:r w:rsidRPr="00EE04AE">
        <w:rPr>
          <w:b/>
          <w:bCs/>
        </w:rPr>
        <w:t>Column F</w:t>
      </w:r>
      <w:r w:rsidRPr="00EE04AE">
        <w:t xml:space="preserve">, and rows you do not wish to import have </w:t>
      </w:r>
      <w:r w:rsidRPr="00EE04AE">
        <w:rPr>
          <w:b/>
          <w:bCs/>
        </w:rPr>
        <w:t>“No.”</w:t>
      </w:r>
      <w:r w:rsidRPr="00EE04AE">
        <w:t xml:space="preserve"> </w:t>
      </w:r>
    </w:p>
    <w:p w14:paraId="0CE3CE8E" w14:textId="67C59E63" w:rsidR="007819E6" w:rsidRPr="00381AE6" w:rsidRDefault="00EE04AE" w:rsidP="00EE04AE">
      <w:pPr>
        <w:pStyle w:val="ListParagraph"/>
        <w:numPr>
          <w:ilvl w:val="0"/>
          <w:numId w:val="6"/>
        </w:numPr>
      </w:pPr>
      <w:r w:rsidRPr="00EE04AE">
        <w:t xml:space="preserve">Click </w:t>
      </w:r>
      <w:r w:rsidRPr="00EE04AE">
        <w:rPr>
          <w:b/>
          <w:bCs/>
        </w:rPr>
        <w:t>Import Data to Database</w:t>
      </w:r>
      <w:r w:rsidRPr="00EE04AE">
        <w:t xml:space="preserve"> and bask in the light of your glory, knowing that</w:t>
      </w:r>
      <w:r>
        <w:t xml:space="preserve">, </w:t>
      </w:r>
      <w:r w:rsidRPr="00EE04AE">
        <w:t>on this</w:t>
      </w:r>
      <w:r>
        <w:t xml:space="preserve"> </w:t>
      </w:r>
      <w:r w:rsidRPr="00EE04AE">
        <w:t>day</w:t>
      </w:r>
      <w:r>
        <w:t xml:space="preserve">, </w:t>
      </w:r>
      <w:r w:rsidRPr="00EE04AE">
        <w:t xml:space="preserve">the </w:t>
      </w:r>
      <w:r w:rsidRPr="00EE04AE">
        <w:rPr>
          <w:b/>
          <w:bCs/>
        </w:rPr>
        <w:t>VBA gods</w:t>
      </w:r>
      <w:r w:rsidRPr="00EE04AE">
        <w:t xml:space="preserve"> have smiled upon you.</w:t>
      </w:r>
    </w:p>
    <w:sectPr w:rsidR="007819E6" w:rsidRPr="00381AE6" w:rsidSect="00C965BA">
      <w:headerReference w:type="default" r:id="rId12"/>
      <w:footerReference w:type="default" r:id="rId13"/>
      <w:headerReference w:type="first" r:id="rId14"/>
      <w:pgSz w:w="11906" w:h="16838"/>
      <w:pgMar w:top="1440" w:right="1440" w:bottom="1440" w:left="1440" w:header="708"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8070" w14:textId="77777777" w:rsidR="00695251" w:rsidRDefault="00695251" w:rsidP="001054D2">
      <w:pPr>
        <w:spacing w:after="0" w:line="240" w:lineRule="auto"/>
      </w:pPr>
      <w:r>
        <w:separator/>
      </w:r>
    </w:p>
  </w:endnote>
  <w:endnote w:type="continuationSeparator" w:id="0">
    <w:p w14:paraId="20EF5814" w14:textId="77777777" w:rsidR="00695251" w:rsidRDefault="00695251" w:rsidP="00105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2"/>
      <w:gridCol w:w="6011"/>
      <w:gridCol w:w="1503"/>
    </w:tblGrid>
    <w:tr w:rsidR="00944AC0" w14:paraId="6F931178" w14:textId="77777777" w:rsidTr="001F2000">
      <w:tc>
        <w:tcPr>
          <w:tcW w:w="1502" w:type="dxa"/>
          <w:vAlign w:val="center"/>
        </w:tcPr>
        <w:p w14:paraId="1D45D493" w14:textId="0AE10345" w:rsidR="001F2000" w:rsidRDefault="00944AC0">
          <w:pPr>
            <w:pStyle w:val="Footer"/>
          </w:pPr>
          <w:r>
            <w:rPr>
              <w:noProof/>
            </w:rPr>
            <w:drawing>
              <wp:inline distT="0" distB="0" distL="0" distR="0" wp14:anchorId="754718B3" wp14:editId="13E976C8">
                <wp:extent cx="381000" cy="381000"/>
                <wp:effectExtent l="0" t="0" r="0" b="0"/>
                <wp:docPr id="1730123233" name="Picture 2" descr="A colorful design on a black background&#10;&#10;Description automatically generated">
                  <a:extLst xmlns:a="http://schemas.openxmlformats.org/drawingml/2006/main">
                    <a:ext uri="{FF2B5EF4-FFF2-40B4-BE49-F238E27FC236}">
                      <a16:creationId xmlns:a16="http://schemas.microsoft.com/office/drawing/2014/main" id="{D83E5106-6086-4428-B5E7-F0F15E6DF2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23233" name="Picture 2" descr="A colorful design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flipH="1">
                          <a:off x="0" y="0"/>
                          <a:ext cx="381000" cy="381000"/>
                        </a:xfrm>
                        <a:prstGeom prst="rect">
                          <a:avLst/>
                        </a:prstGeom>
                      </pic:spPr>
                    </pic:pic>
                  </a:graphicData>
                </a:graphic>
              </wp:inline>
            </w:drawing>
          </w:r>
        </w:p>
      </w:tc>
      <w:tc>
        <w:tcPr>
          <w:tcW w:w="6011" w:type="dxa"/>
          <w:vAlign w:val="center"/>
        </w:tcPr>
        <w:p w14:paraId="2209BE09" w14:textId="5E2BB87D" w:rsidR="007819E6" w:rsidRPr="007819E6" w:rsidRDefault="007819E6" w:rsidP="007819E6">
          <w:pPr>
            <w:pStyle w:val="Footer"/>
            <w:jc w:val="center"/>
            <w:rPr>
              <w:color w:val="C12958"/>
            </w:rPr>
          </w:pPr>
          <w:r>
            <w:rPr>
              <w:color w:val="C12958"/>
            </w:rPr>
            <w:t>NACEL Survey Importer</w:t>
          </w:r>
        </w:p>
      </w:tc>
      <w:tc>
        <w:tcPr>
          <w:tcW w:w="1503" w:type="dxa"/>
          <w:vAlign w:val="center"/>
        </w:tcPr>
        <w:p w14:paraId="6EDB5685" w14:textId="7FF390D4" w:rsidR="001F2000" w:rsidRPr="00F311AC" w:rsidRDefault="001F2000" w:rsidP="001F2000">
          <w:pPr>
            <w:pStyle w:val="Footer"/>
            <w:jc w:val="right"/>
            <w:rPr>
              <w:b/>
              <w:bCs/>
            </w:rPr>
          </w:pPr>
          <w:r w:rsidRPr="00F311AC">
            <w:rPr>
              <w:b/>
              <w:bCs/>
              <w:color w:val="071A34"/>
            </w:rPr>
            <w:fldChar w:fldCharType="begin"/>
          </w:r>
          <w:r w:rsidRPr="00F311AC">
            <w:rPr>
              <w:b/>
              <w:bCs/>
              <w:color w:val="071A34"/>
            </w:rPr>
            <w:instrText xml:space="preserve"> PAGE   \* MERGEFORMAT </w:instrText>
          </w:r>
          <w:r w:rsidRPr="00F311AC">
            <w:rPr>
              <w:b/>
              <w:bCs/>
              <w:color w:val="071A34"/>
            </w:rPr>
            <w:fldChar w:fldCharType="separate"/>
          </w:r>
          <w:r w:rsidRPr="00F311AC">
            <w:rPr>
              <w:b/>
              <w:bCs/>
              <w:noProof/>
              <w:color w:val="071A34"/>
            </w:rPr>
            <w:t>1</w:t>
          </w:r>
          <w:r w:rsidRPr="00F311AC">
            <w:rPr>
              <w:b/>
              <w:bCs/>
              <w:noProof/>
              <w:color w:val="071A34"/>
            </w:rPr>
            <w:fldChar w:fldCharType="end"/>
          </w:r>
        </w:p>
      </w:tc>
    </w:tr>
  </w:tbl>
  <w:p w14:paraId="7BB06A20" w14:textId="0D85C0B4" w:rsidR="001054D2" w:rsidRDefault="00105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93DFB" w14:textId="77777777" w:rsidR="00695251" w:rsidRDefault="00695251" w:rsidP="001054D2">
      <w:pPr>
        <w:spacing w:after="0" w:line="240" w:lineRule="auto"/>
      </w:pPr>
      <w:r>
        <w:separator/>
      </w:r>
    </w:p>
  </w:footnote>
  <w:footnote w:type="continuationSeparator" w:id="0">
    <w:p w14:paraId="74B5DF17" w14:textId="77777777" w:rsidR="00695251" w:rsidRDefault="00695251" w:rsidP="001054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DB1E" w14:textId="29A12B1D" w:rsidR="00AD6D70" w:rsidRDefault="00C01D9C" w:rsidP="00C01D9C">
    <w:pPr>
      <w:pStyle w:val="Header"/>
      <w:tabs>
        <w:tab w:val="clear" w:pos="9026"/>
      </w:tabs>
    </w:pPr>
    <w:r>
      <w:rPr>
        <w:noProof/>
      </w:rPr>
      <w:drawing>
        <wp:anchor distT="0" distB="0" distL="114300" distR="114300" simplePos="0" relativeHeight="251660288" behindDoc="1" locked="0" layoutInCell="1" allowOverlap="1" wp14:anchorId="2B89D235" wp14:editId="3031090F">
          <wp:simplePos x="0" y="0"/>
          <wp:positionH relativeFrom="column">
            <wp:posOffset>-914400</wp:posOffset>
          </wp:positionH>
          <wp:positionV relativeFrom="paragraph">
            <wp:posOffset>-449580</wp:posOffset>
          </wp:positionV>
          <wp:extent cx="8446770" cy="714375"/>
          <wp:effectExtent l="0" t="0" r="0" b="9525"/>
          <wp:wrapNone/>
          <wp:docPr id="1032115115" name="Picture 4">
            <a:extLst xmlns:a="http://schemas.openxmlformats.org/drawingml/2006/main">
              <a:ext uri="{FF2B5EF4-FFF2-40B4-BE49-F238E27FC236}">
                <a16:creationId xmlns:a16="http://schemas.microsoft.com/office/drawing/2014/main" id="{E05AD698-9EBD-4452-B526-429929D449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32631" name="Picture 25093263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8446770" cy="714375"/>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F8F6" w14:textId="1AA79238" w:rsidR="00AD6D70" w:rsidRDefault="00AD6D70">
    <w:pPr>
      <w:pStyle w:val="Header"/>
    </w:pPr>
    <w:r>
      <w:rPr>
        <w:noProof/>
      </w:rPr>
      <w:drawing>
        <wp:anchor distT="0" distB="0" distL="114300" distR="114300" simplePos="0" relativeHeight="251658240" behindDoc="1" locked="0" layoutInCell="1" allowOverlap="1" wp14:anchorId="08EBF780" wp14:editId="2512B848">
          <wp:simplePos x="0" y="0"/>
          <wp:positionH relativeFrom="column">
            <wp:posOffset>-886915</wp:posOffset>
          </wp:positionH>
          <wp:positionV relativeFrom="paragraph">
            <wp:posOffset>-445135</wp:posOffset>
          </wp:positionV>
          <wp:extent cx="8446916" cy="714982"/>
          <wp:effectExtent l="0" t="0" r="0" b="9525"/>
          <wp:wrapNone/>
          <wp:docPr id="250932631" name="Picture 4">
            <a:extLst xmlns:a="http://schemas.openxmlformats.org/drawingml/2006/main">
              <a:ext uri="{FF2B5EF4-FFF2-40B4-BE49-F238E27FC236}">
                <a16:creationId xmlns:a16="http://schemas.microsoft.com/office/drawing/2014/main" id="{BE0CC3C8-9AD8-4326-8238-3E50CC149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32631" name="Picture 25093263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8446916" cy="71498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A1B4C"/>
    <w:multiLevelType w:val="hybridMultilevel"/>
    <w:tmpl w:val="47A63054"/>
    <w:lvl w:ilvl="0" w:tplc="9C4CAAF0">
      <w:start w:val="1"/>
      <w:numFmt w:val="decimal"/>
      <w:lvlText w:val="%1."/>
      <w:lvlJc w:val="left"/>
      <w:pPr>
        <w:ind w:left="720" w:hanging="360"/>
      </w:pPr>
      <w:rPr>
        <w:rFonts w:hint="default"/>
        <w:b w:val="0"/>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206822"/>
    <w:multiLevelType w:val="multilevel"/>
    <w:tmpl w:val="64384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1464E"/>
    <w:multiLevelType w:val="hybridMultilevel"/>
    <w:tmpl w:val="88047F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7F22CC"/>
    <w:multiLevelType w:val="hybridMultilevel"/>
    <w:tmpl w:val="CC4879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143FE2"/>
    <w:multiLevelType w:val="hybridMultilevel"/>
    <w:tmpl w:val="6C928A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09B72C2"/>
    <w:multiLevelType w:val="hybridMultilevel"/>
    <w:tmpl w:val="1B0270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7000239">
    <w:abstractNumId w:val="5"/>
  </w:num>
  <w:num w:numId="2" w16cid:durableId="1888032677">
    <w:abstractNumId w:val="0"/>
  </w:num>
  <w:num w:numId="3" w16cid:durableId="60907258">
    <w:abstractNumId w:val="3"/>
  </w:num>
  <w:num w:numId="4" w16cid:durableId="834610849">
    <w:abstractNumId w:val="1"/>
  </w:num>
  <w:num w:numId="5" w16cid:durableId="728767393">
    <w:abstractNumId w:val="4"/>
  </w:num>
  <w:num w:numId="6" w16cid:durableId="11298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D2"/>
    <w:rsid w:val="0004284B"/>
    <w:rsid w:val="000B3C2B"/>
    <w:rsid w:val="001054D2"/>
    <w:rsid w:val="001F2000"/>
    <w:rsid w:val="002857BA"/>
    <w:rsid w:val="002A51A3"/>
    <w:rsid w:val="002B6F1D"/>
    <w:rsid w:val="002D0FE9"/>
    <w:rsid w:val="00381AE6"/>
    <w:rsid w:val="003E7E41"/>
    <w:rsid w:val="00501A1A"/>
    <w:rsid w:val="0052293D"/>
    <w:rsid w:val="005F6903"/>
    <w:rsid w:val="00695251"/>
    <w:rsid w:val="006F0A1F"/>
    <w:rsid w:val="0071737B"/>
    <w:rsid w:val="00750CF4"/>
    <w:rsid w:val="007819E6"/>
    <w:rsid w:val="007A3029"/>
    <w:rsid w:val="007B65AD"/>
    <w:rsid w:val="007C2F8D"/>
    <w:rsid w:val="007F204B"/>
    <w:rsid w:val="00832FC2"/>
    <w:rsid w:val="00863497"/>
    <w:rsid w:val="008E474B"/>
    <w:rsid w:val="00944AC0"/>
    <w:rsid w:val="00974D69"/>
    <w:rsid w:val="00A055DE"/>
    <w:rsid w:val="00A5750E"/>
    <w:rsid w:val="00A5776A"/>
    <w:rsid w:val="00AD6D70"/>
    <w:rsid w:val="00B168FB"/>
    <w:rsid w:val="00B42031"/>
    <w:rsid w:val="00BA18CF"/>
    <w:rsid w:val="00BB5BC0"/>
    <w:rsid w:val="00BE1407"/>
    <w:rsid w:val="00BF2D7E"/>
    <w:rsid w:val="00C01D9C"/>
    <w:rsid w:val="00C422B7"/>
    <w:rsid w:val="00C965BA"/>
    <w:rsid w:val="00CB3E41"/>
    <w:rsid w:val="00D15B68"/>
    <w:rsid w:val="00D90E46"/>
    <w:rsid w:val="00EE04AE"/>
    <w:rsid w:val="00EE0864"/>
    <w:rsid w:val="00F15425"/>
    <w:rsid w:val="00F311AC"/>
    <w:rsid w:val="00FE36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FC1C"/>
  <w15:chartTrackingRefBased/>
  <w15:docId w15:val="{E70D99FA-277D-4AEE-B151-72D3C39A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54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4D2"/>
  </w:style>
  <w:style w:type="paragraph" w:styleId="Footer">
    <w:name w:val="footer"/>
    <w:basedOn w:val="Normal"/>
    <w:link w:val="FooterChar"/>
    <w:uiPriority w:val="99"/>
    <w:unhideWhenUsed/>
    <w:rsid w:val="001054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54D2"/>
  </w:style>
  <w:style w:type="table" w:styleId="TableGrid">
    <w:name w:val="Table Grid"/>
    <w:basedOn w:val="TableNormal"/>
    <w:uiPriority w:val="39"/>
    <w:rsid w:val="00105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F20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BF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373531D4220B4B8DC89F1AB9AB0F90" ma:contentTypeVersion="22" ma:contentTypeDescription="Create a new document." ma:contentTypeScope="" ma:versionID="479f668a70516ae21027862fcf6360b7">
  <xsd:schema xmlns:xsd="http://www.w3.org/2001/XMLSchema" xmlns:xs="http://www.w3.org/2001/XMLSchema" xmlns:p="http://schemas.microsoft.com/office/2006/metadata/properties" xmlns:ns2="55f99f0f-87d8-4be9-9440-df45adb4b6c5" xmlns:ns3="eb556f03-1ab5-485a-9aea-0ebfad31cc2d" targetNamespace="http://schemas.microsoft.com/office/2006/metadata/properties" ma:root="true" ma:fieldsID="b1d769db5b4fb45b25d703c3fc871aec" ns2:_="" ns3:_="">
    <xsd:import namespace="55f99f0f-87d8-4be9-9440-df45adb4b6c5"/>
    <xsd:import namespace="eb556f03-1ab5-485a-9aea-0ebfad31cc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element ref="ns2:MediaServiceSearchProperties" minOccurs="0"/>
                <xsd:element ref="ns2:DocumentOwner_x002f_Creator" minOccurs="0"/>
                <xsd:element ref="ns2:ResponsiblePerson"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f99f0f-87d8-4be9-9440-df45adb4b6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906682b-9559-4106-93ae-b8242d33929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ocumentOwner_x002f_Creator" ma:index="23" nillable="true" ma:displayName="Document Owner/ Creator" ma:description="Person responsible for the documents creation and/ or updates " ma:format="Dropdown" ma:list="UserInfo" ma:SharePointGroup="0" ma:internalName="DocumentOwner_x002f_Creato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sponsiblePerson" ma:index="24" nillable="true" ma:displayName="Responsible Person" ma:default="Not Noted" ma:format="Dropdown" ma:internalName="ResponsiblePerson">
      <xsd:simpleType>
        <xsd:restriction base="dms:Text">
          <xsd:maxLength value="255"/>
        </xsd:restriction>
      </xsd:simpleType>
    </xsd:element>
    <xsd:element name="_Flow_SignoffStatus" ma:index="25" nillable="true" ma:displayName="Sign-off status" ma:internalName="_x0024_Resources_x003a_core_x002c_Signoff_Status">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556f03-1ab5-485a-9aea-0ebfad31cc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a2d7fde-55e5-4372-af2a-23590a38db2a}" ma:internalName="TaxCatchAll" ma:showField="CatchAllData" ma:web="eb556f03-1ab5-485a-9aea-0ebfad31cc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b556f03-1ab5-485a-9aea-0ebfad31cc2d" xsi:nil="true"/>
    <lcf76f155ced4ddcb4097134ff3c332f xmlns="55f99f0f-87d8-4be9-9440-df45adb4b6c5">
      <Terms xmlns="http://schemas.microsoft.com/office/infopath/2007/PartnerControls"/>
    </lcf76f155ced4ddcb4097134ff3c332f>
    <ResponsiblePerson xmlns="55f99f0f-87d8-4be9-9440-df45adb4b6c5">Not Noted</ResponsiblePerson>
    <DocumentOwner_x002f_Creator xmlns="55f99f0f-87d8-4be9-9440-df45adb4b6c5">
      <UserInfo>
        <DisplayName/>
        <AccountId xsi:nil="true"/>
        <AccountType/>
      </UserInfo>
    </DocumentOwner_x002f_Creator>
    <_Flow_SignoffStatus xmlns="55f99f0f-87d8-4be9-9440-df45adb4b6c5" xsi:nil="true"/>
  </documentManagement>
</p:properties>
</file>

<file path=customXml/itemProps1.xml><?xml version="1.0" encoding="utf-8"?>
<ds:datastoreItem xmlns:ds="http://schemas.openxmlformats.org/officeDocument/2006/customXml" ds:itemID="{8DE16FA0-D373-40F2-BC3A-5548D4B31ABC}">
  <ds:schemaRefs>
    <ds:schemaRef ds:uri="http://schemas.microsoft.com/sharepoint/v3/contenttype/forms"/>
  </ds:schemaRefs>
</ds:datastoreItem>
</file>

<file path=customXml/itemProps2.xml><?xml version="1.0" encoding="utf-8"?>
<ds:datastoreItem xmlns:ds="http://schemas.openxmlformats.org/officeDocument/2006/customXml" ds:itemID="{D224B673-7CEC-4C74-8570-CD2C901A5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f99f0f-87d8-4be9-9440-df45adb4b6c5"/>
    <ds:schemaRef ds:uri="eb556f03-1ab5-485a-9aea-0ebfad31c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39811C-0EA9-4105-92C9-5800A27950E7}">
  <ds:schemaRefs>
    <ds:schemaRef ds:uri="http://schemas.microsoft.com/office/2006/metadata/properties"/>
    <ds:schemaRef ds:uri="http://schemas.microsoft.com/office/infopath/2007/PartnerControls"/>
    <ds:schemaRef ds:uri="eb556f03-1ab5-485a-9aea-0ebfad31cc2d"/>
    <ds:schemaRef ds:uri="55f99f0f-87d8-4be9-9440-df45adb4b6c5"/>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5</Pages>
  <Words>1004</Words>
  <Characters>4915</Characters>
  <Application>Microsoft Office Word</Application>
  <DocSecurity>0</DocSecurity>
  <Lines>204</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Hughes</dc:creator>
  <cp:keywords/>
  <dc:description/>
  <cp:lastModifiedBy>Alex Scott</cp:lastModifiedBy>
  <cp:revision>8</cp:revision>
  <cp:lastPrinted>2019-09-23T08:42:00Z</cp:lastPrinted>
  <dcterms:created xsi:type="dcterms:W3CDTF">2025-02-26T10:16:00Z</dcterms:created>
  <dcterms:modified xsi:type="dcterms:W3CDTF">2026-04-16T13:33:00Z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0x010100D1373531D4220B4B8DC89F1AB9AB0F90</vt:lpwstr>
  </property>
  <property fmtid="{D5CDD505-2E9C-101B-9397-08002B2CF9AE}" pid="3" name="MediaServiceImageTags">
    <vt:lpwstr/>
  </property>
  <property fmtid="{D5CDD505-2E9C-101B-9397-08002B2CF9AE}" pid="4" name="docLang">
    <vt:lpwstr>en</vt:lpwstr>
  </property>
</Properties>
</file>