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376E4180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  <w:r w:rsidR="00AC35F9">
        <w:t xml:space="preserve"> (pg. 2)</w:t>
      </w:r>
    </w:p>
    <w:p w14:paraId="41400FD9" w14:textId="687F0277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  <w:r w:rsidR="00AC35F9">
        <w:t xml:space="preserve"> (pg. 2)</w:t>
      </w:r>
    </w:p>
    <w:p w14:paraId="16E17DC8" w14:textId="2B8C7608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  <w:r w:rsidR="00AC35F9">
        <w:t xml:space="preserve"> (pg. 2)</w:t>
      </w:r>
      <w:bookmarkStart w:id="0" w:name="_GoBack"/>
      <w:bookmarkEnd w:id="0"/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AC35F9" w:rsidP="00E45EB7">
      <w:pPr>
        <w:pStyle w:val="ListParagraph"/>
        <w:numPr>
          <w:ilvl w:val="0"/>
          <w:numId w:val="42"/>
        </w:numPr>
      </w:pPr>
      <w:r>
        <w:pict w14:anchorId="541F357E">
          <v:shape id="_x0000_i1028" type="#_x0000_t75" alt="Eye Icon - Free Download at Icons8" style="width:14.25pt;height:14.25pt;flip:y;visibility:visible;mso-wrap-style:square">
            <v:imagedata r:id="rId13" o:title="Eye Icon - Free Download at Icons8"/>
          </v:shape>
        </w:pict>
      </w:r>
      <w:r w:rsidR="00E45EB7">
        <w:t xml:space="preserve"> 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7AA4FC69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the 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43DF51B6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</w:t>
      </w:r>
      <w:r w:rsidR="0031461E">
        <w:t>&lt;/p&gt;</w:t>
      </w:r>
      <w:r w:rsidR="008E2ABD">
        <w:t>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AC35F9" w:rsidP="00023595">
      <w:pPr>
        <w:pStyle w:val="CodeBlock"/>
      </w:pPr>
      <w:hyperlink r:id="rId15" w:history="1">
        <w:r w:rsidR="00D926EA" w:rsidRPr="00362D8B">
          <w:rPr>
            <w:rStyle w:val="Hyperlink"/>
            <w:color w:val="023160" w:themeColor="hyperlink" w:themeShade="80"/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1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2" w:name="_Hlk84189659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3" w:name="_Hlk84189792"/>
            <w:bookmarkEnd w:id="2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3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7C148" w14:textId="77777777" w:rsidR="00433324" w:rsidRDefault="00433324" w:rsidP="00D52BCD">
      <w:pPr>
        <w:spacing w:after="0" w:line="240" w:lineRule="auto"/>
      </w:pPr>
      <w:r>
        <w:separator/>
      </w:r>
    </w:p>
  </w:endnote>
  <w:endnote w:type="continuationSeparator" w:id="0">
    <w:p w14:paraId="7873FD04" w14:textId="77777777" w:rsidR="00433324" w:rsidRDefault="00433324" w:rsidP="00D52BCD">
      <w:pPr>
        <w:spacing w:after="0" w:line="240" w:lineRule="auto"/>
      </w:pPr>
      <w:r>
        <w:continuationSeparator/>
      </w:r>
    </w:p>
  </w:endnote>
  <w:endnote w:type="continuationNotice" w:id="1">
    <w:p w14:paraId="67ECE3B6" w14:textId="77777777" w:rsidR="00433324" w:rsidRDefault="00433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DE92" w14:textId="77777777" w:rsidR="00433324" w:rsidRDefault="00433324" w:rsidP="00D52BCD">
      <w:pPr>
        <w:spacing w:after="0" w:line="240" w:lineRule="auto"/>
      </w:pPr>
      <w:r>
        <w:separator/>
      </w:r>
    </w:p>
  </w:footnote>
  <w:footnote w:type="continuationSeparator" w:id="0">
    <w:p w14:paraId="07AB07FE" w14:textId="77777777" w:rsidR="00433324" w:rsidRDefault="00433324" w:rsidP="00D52BCD">
      <w:pPr>
        <w:spacing w:after="0" w:line="240" w:lineRule="auto"/>
      </w:pPr>
      <w:r>
        <w:continuationSeparator/>
      </w:r>
    </w:p>
  </w:footnote>
  <w:footnote w:type="continuationNotice" w:id="1">
    <w:p w14:paraId="06E35A3B" w14:textId="77777777" w:rsidR="00433324" w:rsidRDefault="004333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4.25pt;height:14.2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1.75pt;height:21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4.25pt;height:14.25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61E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3324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35F9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cc9255bc-4d99-4f42-bba5-857cbcc6e725"/>
    <ds:schemaRef ds:uri="http://schemas.openxmlformats.org/package/2006/metadata/core-properties"/>
    <ds:schemaRef ds:uri="fc2bff61-6a31-4c51-9f32-b9bba46405e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DCFFD-91DE-4425-9FCC-A53ECD80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672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Hamme, Aidan</cp:lastModifiedBy>
  <cp:revision>383</cp:revision>
  <cp:lastPrinted>2020-03-09T16:27:00Z</cp:lastPrinted>
  <dcterms:created xsi:type="dcterms:W3CDTF">2021-07-28T13:59:00Z</dcterms:created>
  <dcterms:modified xsi:type="dcterms:W3CDTF">2022-01-31T16:14:00Z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