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2CEE" w14:textId="5BD186FE" w:rsidR="00371CFC" w:rsidRPr="00AD3FD4" w:rsidRDefault="00E55751" w:rsidP="00765803">
      <w:pPr>
        <w:pStyle w:val="NormalIndent"/>
        <w:ind w:firstLine="0"/>
        <w:jc w:val="center"/>
      </w:pPr>
      <w:r w:rsidRPr="00AD3FD4">
        <w:rPr>
          <w:b/>
          <w:caps/>
        </w:rPr>
        <w:t xml:space="preserve">cell-devs </w:t>
      </w:r>
      <w:r>
        <w:rPr>
          <w:b/>
          <w:caps/>
        </w:rPr>
        <w:t xml:space="preserve">advanced </w:t>
      </w:r>
      <w:r w:rsidR="002A32E8" w:rsidRPr="00AD3FD4">
        <w:rPr>
          <w:b/>
          <w:caps/>
        </w:rPr>
        <w:t xml:space="preserve">compartmental models </w:t>
      </w:r>
      <w:r>
        <w:rPr>
          <w:b/>
          <w:caps/>
        </w:rPr>
        <w:t xml:space="preserve">of covid-19 </w:t>
      </w:r>
    </w:p>
    <w:p w14:paraId="2AF2573E" w14:textId="77777777" w:rsidR="005275D4" w:rsidRPr="00AD3FD4" w:rsidRDefault="005275D4" w:rsidP="006B25A2">
      <w:pPr>
        <w:pStyle w:val="NormalIndent"/>
        <w:ind w:firstLine="0"/>
      </w:pPr>
    </w:p>
    <w:tbl>
      <w:tblPr>
        <w:tblW w:w="0" w:type="auto"/>
        <w:jc w:val="center"/>
        <w:tblLook w:val="01E0" w:firstRow="1" w:lastRow="1" w:firstColumn="1" w:lastColumn="1" w:noHBand="0" w:noVBand="0"/>
      </w:tblPr>
      <w:tblGrid>
        <w:gridCol w:w="9360"/>
      </w:tblGrid>
      <w:tr w:rsidR="00706EE1" w:rsidRPr="00AD3FD4" w14:paraId="68D22B9D" w14:textId="77777777" w:rsidTr="007E411F">
        <w:trPr>
          <w:jc w:val="center"/>
        </w:trPr>
        <w:tc>
          <w:tcPr>
            <w:tcW w:w="9360" w:type="dxa"/>
          </w:tcPr>
          <w:p w14:paraId="4C669AD4" w14:textId="77777777" w:rsidR="00706EE1" w:rsidRPr="00AD3FD4" w:rsidRDefault="00765803" w:rsidP="007E411F">
            <w:pPr>
              <w:pStyle w:val="AuthorAddress"/>
            </w:pPr>
            <w:r w:rsidRPr="00AD3FD4">
              <w:t>Aidan Fahlman</w:t>
            </w:r>
          </w:p>
          <w:p w14:paraId="7BE05963" w14:textId="224DFBDC" w:rsidR="00A631B0" w:rsidRPr="00AD3FD4" w:rsidRDefault="00A631B0" w:rsidP="007E411F">
            <w:pPr>
              <w:pStyle w:val="AuthorAddress"/>
            </w:pPr>
            <w:r w:rsidRPr="00AD3FD4">
              <w:t>Cristina Ruiz-Martin</w:t>
            </w:r>
          </w:p>
        </w:tc>
      </w:tr>
      <w:tr w:rsidR="00706EE1" w:rsidRPr="00AD3FD4" w14:paraId="6E758BD9" w14:textId="77777777" w:rsidTr="007E411F">
        <w:trPr>
          <w:jc w:val="center"/>
        </w:trPr>
        <w:tc>
          <w:tcPr>
            <w:tcW w:w="9360" w:type="dxa"/>
          </w:tcPr>
          <w:p w14:paraId="51B1C02B" w14:textId="77777777" w:rsidR="00706EE1" w:rsidRPr="00AD3FD4" w:rsidRDefault="00706EE1" w:rsidP="007E411F">
            <w:pPr>
              <w:pStyle w:val="AuthorAddress"/>
            </w:pPr>
            <w:r w:rsidRPr="00AD3FD4">
              <w:t>Gabriel Wainer</w:t>
            </w:r>
          </w:p>
          <w:p w14:paraId="61E02197" w14:textId="25AC322B" w:rsidR="00A631B0" w:rsidRPr="00AD3FD4" w:rsidRDefault="00A631B0" w:rsidP="007E411F">
            <w:pPr>
              <w:pStyle w:val="AuthorAddress"/>
            </w:pPr>
          </w:p>
        </w:tc>
      </w:tr>
      <w:tr w:rsidR="00706EE1" w:rsidRPr="00AD3FD4" w14:paraId="75EC5D51" w14:textId="77777777" w:rsidTr="007E411F">
        <w:trPr>
          <w:jc w:val="center"/>
        </w:trPr>
        <w:tc>
          <w:tcPr>
            <w:tcW w:w="9360" w:type="dxa"/>
          </w:tcPr>
          <w:p w14:paraId="3AE4C87E" w14:textId="77777777" w:rsidR="00706EE1" w:rsidRPr="00AD3FD4" w:rsidRDefault="00706EE1" w:rsidP="007E411F">
            <w:pPr>
              <w:pStyle w:val="AuthorAddress"/>
            </w:pPr>
          </w:p>
        </w:tc>
      </w:tr>
      <w:tr w:rsidR="009B37C2" w:rsidRPr="00AD3FD4" w14:paraId="305A1174" w14:textId="77777777" w:rsidTr="007E411F">
        <w:trPr>
          <w:jc w:val="center"/>
        </w:trPr>
        <w:tc>
          <w:tcPr>
            <w:tcW w:w="9360" w:type="dxa"/>
          </w:tcPr>
          <w:p w14:paraId="50E9B1E2" w14:textId="26BE85D7" w:rsidR="009B37C2" w:rsidRPr="00AD3FD4" w:rsidRDefault="009B37C2" w:rsidP="007E411F">
            <w:pPr>
              <w:pStyle w:val="AuthorAddress"/>
            </w:pPr>
            <w:r w:rsidRPr="00AD3FD4">
              <w:t>Department of Systems and Computer Engineering</w:t>
            </w:r>
          </w:p>
        </w:tc>
      </w:tr>
      <w:tr w:rsidR="00706EE1" w:rsidRPr="00AD3FD4" w14:paraId="2601ED7B" w14:textId="77777777" w:rsidTr="007E411F">
        <w:trPr>
          <w:jc w:val="center"/>
        </w:trPr>
        <w:tc>
          <w:tcPr>
            <w:tcW w:w="9360" w:type="dxa"/>
          </w:tcPr>
          <w:p w14:paraId="07C4DA93" w14:textId="4F3F7C6C" w:rsidR="00706EE1" w:rsidRPr="00AD3FD4" w:rsidRDefault="00706EE1" w:rsidP="007E411F">
            <w:pPr>
              <w:pStyle w:val="AuthorAddress"/>
            </w:pPr>
            <w:r w:rsidRPr="00AD3FD4">
              <w:t>Carleton University</w:t>
            </w:r>
          </w:p>
        </w:tc>
      </w:tr>
      <w:tr w:rsidR="00706EE1" w:rsidRPr="00AD3FD4" w14:paraId="2C4BF5A9" w14:textId="77777777" w:rsidTr="007E411F">
        <w:trPr>
          <w:jc w:val="center"/>
        </w:trPr>
        <w:tc>
          <w:tcPr>
            <w:tcW w:w="9360" w:type="dxa"/>
          </w:tcPr>
          <w:p w14:paraId="33004460" w14:textId="52533C86" w:rsidR="00706EE1" w:rsidRPr="00AD3FD4" w:rsidRDefault="009D3DA5" w:rsidP="007E411F">
            <w:pPr>
              <w:pStyle w:val="AuthorAddress"/>
            </w:pPr>
            <w:r w:rsidRPr="00AD3FD4">
              <w:t>1125 Colonel By Drive</w:t>
            </w:r>
          </w:p>
        </w:tc>
      </w:tr>
      <w:tr w:rsidR="00706EE1" w:rsidRPr="00AD3FD4" w14:paraId="2807DB54" w14:textId="77777777" w:rsidTr="007E411F">
        <w:trPr>
          <w:jc w:val="center"/>
        </w:trPr>
        <w:tc>
          <w:tcPr>
            <w:tcW w:w="9360" w:type="dxa"/>
          </w:tcPr>
          <w:p w14:paraId="5C3994A1" w14:textId="393DEC05" w:rsidR="00706EE1" w:rsidRPr="00AD3FD4" w:rsidRDefault="009D3DA5" w:rsidP="007E411F">
            <w:pPr>
              <w:pStyle w:val="AuthorAddress"/>
            </w:pPr>
            <w:r w:rsidRPr="00AD3FD4">
              <w:t>Ottawa, ON K1S 5B6, CANADA</w:t>
            </w:r>
          </w:p>
        </w:tc>
      </w:tr>
    </w:tbl>
    <w:p w14:paraId="770972DA" w14:textId="77777777" w:rsidR="003D6A17" w:rsidRPr="00AD3FD4" w:rsidRDefault="003D6A17" w:rsidP="000F75FB"/>
    <w:p w14:paraId="3BDB4792" w14:textId="77777777" w:rsidR="00AB523D" w:rsidRPr="00AD3FD4" w:rsidRDefault="00AB523D" w:rsidP="00DF34B2">
      <w:pPr>
        <w:pStyle w:val="NormalIndent"/>
        <w:ind w:firstLine="0"/>
      </w:pPr>
    </w:p>
    <w:p w14:paraId="66556F06" w14:textId="4A68A7BC" w:rsidR="003D6A17" w:rsidRPr="00AD3FD4" w:rsidRDefault="003D6A17" w:rsidP="00730C42">
      <w:pPr>
        <w:pStyle w:val="Abstract"/>
      </w:pPr>
      <w:r w:rsidRPr="00AD3FD4">
        <w:t>ABSTRACT</w:t>
      </w:r>
    </w:p>
    <w:p w14:paraId="22117504" w14:textId="607796F3" w:rsidR="008569D9" w:rsidRPr="00AD3FD4" w:rsidRDefault="008569D9" w:rsidP="008569D9">
      <w:pPr>
        <w:spacing w:line="250" w:lineRule="atLeast"/>
        <w:rPr>
          <w:snapToGrid/>
          <w:color w:val="000000"/>
        </w:rPr>
      </w:pPr>
      <w:r w:rsidRPr="00AD3FD4">
        <w:rPr>
          <w:color w:val="000000"/>
        </w:rPr>
        <w:t xml:space="preserve">Susceptible-Infected-Recovered (SIR) models have been used to study the spread of Covid-19. These models have been improved to include </w:t>
      </w:r>
      <w:r w:rsidR="004D7E2D" w:rsidRPr="00AD3FD4">
        <w:rPr>
          <w:color w:val="000000"/>
        </w:rPr>
        <w:t xml:space="preserve">other </w:t>
      </w:r>
      <w:r w:rsidRPr="00AD3FD4">
        <w:rPr>
          <w:color w:val="000000"/>
        </w:rPr>
        <w:t xml:space="preserve">states </w:t>
      </w:r>
      <w:r w:rsidR="004D7E2D" w:rsidRPr="00AD3FD4">
        <w:rPr>
          <w:color w:val="000000"/>
        </w:rPr>
        <w:t>(</w:t>
      </w:r>
      <w:r w:rsidRPr="00AD3FD4">
        <w:rPr>
          <w:color w:val="000000"/>
        </w:rPr>
        <w:t>exposed</w:t>
      </w:r>
      <w:r w:rsidR="004D7E2D" w:rsidRPr="00AD3FD4">
        <w:rPr>
          <w:color w:val="000000"/>
        </w:rPr>
        <w:t>, deceased and others)</w:t>
      </w:r>
      <w:r w:rsidRPr="00AD3FD4">
        <w:rPr>
          <w:color w:val="000000"/>
        </w:rPr>
        <w:t xml:space="preserve"> as well as geographical level transmission dynamics. In this research, we present a new model using the Cell-DEVS formalism that addresses asymptomatic cases in a population. We use the model to simulate the spread of Covid-19 through public health units of Ottawa where asymptomatic cases are present and where they are not. The example shows how the model can be used for rapid prototyping at a geographical level. The framework for basic asymptomatic growth has been incorporated and can be adapted to fit the needs of the </w:t>
      </w:r>
      <w:r w:rsidR="004D7E2D" w:rsidRPr="00AD3FD4">
        <w:rPr>
          <w:color w:val="000000"/>
        </w:rPr>
        <w:t>modeler</w:t>
      </w:r>
      <w:r w:rsidRPr="00AD3FD4">
        <w:rPr>
          <w:color w:val="000000"/>
        </w:rPr>
        <w:t>. </w:t>
      </w:r>
    </w:p>
    <w:p w14:paraId="38CC9EE2" w14:textId="0B57490A" w:rsidR="003D6A17" w:rsidRPr="00AD3FD4" w:rsidRDefault="003D6A17" w:rsidP="00730C42">
      <w:pPr>
        <w:pStyle w:val="Heading1"/>
      </w:pPr>
      <w:r w:rsidRPr="00AD3FD4">
        <w:t>INTRODUCTION</w:t>
      </w:r>
    </w:p>
    <w:p w14:paraId="0F47D217" w14:textId="601E0433" w:rsidR="001E4C0E" w:rsidRPr="00AD3FD4" w:rsidRDefault="001E4C0E" w:rsidP="001E4C0E">
      <w:r w:rsidRPr="00AD3FD4">
        <w:t xml:space="preserve">Covid-19 has been at the forefront of public health since late 2019. Health officials were left with the task of educating and maintaining the health of their populations. Despite their efforts, </w:t>
      </w:r>
      <w:r w:rsidR="008E123E" w:rsidRPr="00AD3FD4">
        <w:t>in</w:t>
      </w:r>
      <w:r w:rsidRPr="00AD3FD4">
        <w:t xml:space="preserve"> May 2021 many countries are seeing second and third waves of Covid-19 cases leading to further deaths from the disease. Many of these new waves are reaching higher peaks than the that of the first wave. Researchers have started to investigate what could lead to these secondary waves of infections while populations seemed to be following health restrictions. Some of these researchers found asymptomatic carriers could be the cause for the secondary waves of cases we are seeing in mid</w:t>
      </w:r>
      <w:r w:rsidR="009845C2" w:rsidRPr="00AD3FD4">
        <w:t>-</w:t>
      </w:r>
      <w:r w:rsidRPr="00AD3FD4">
        <w:t xml:space="preserve">2021. An asymptomatic infection is an infection that does not show symptoms; thus, the carrier does not know they have the infection. This leads to the problem of carriers not knowing they have the infection, spreading it to those around them and leading to elevated case counts. These asymptomatic carriers create serious problems for health policy makers as they cannot track them. This leaves them with little options for planning and prevention. One of the few options that health officials have when planning for diseases that are difficult to monitor is simulation and modelling. </w:t>
      </w:r>
    </w:p>
    <w:p w14:paraId="51537108" w14:textId="33DAFD78" w:rsidR="001E4C0E" w:rsidRPr="00AD3FD4" w:rsidRDefault="00DF34B2" w:rsidP="001E4C0E">
      <w:r w:rsidRPr="00AD3FD4">
        <w:tab/>
      </w:r>
      <w:r w:rsidR="001E4C0E" w:rsidRPr="00AD3FD4">
        <w:t xml:space="preserve">Modelling and simulation have been used by public health officials to predict the spread and growth of many diseases. Predictive models give the decision makers an idea of what could be if they decide to </w:t>
      </w:r>
      <w:r w:rsidRPr="00AD3FD4">
        <w:t>quarantine</w:t>
      </w:r>
      <w:r w:rsidR="001E4C0E" w:rsidRPr="00AD3FD4">
        <w:t>, partially lockdown or apply other measures. This kind of insight allows for public health professional</w:t>
      </w:r>
      <w:r w:rsidRPr="00AD3FD4">
        <w:t>s</w:t>
      </w:r>
      <w:r w:rsidR="001E4C0E" w:rsidRPr="00AD3FD4">
        <w:t xml:space="preserve"> to make informed decisions. One of the most popular of such models, introduced by Kermack and McKendrick in 1927 </w:t>
      </w:r>
      <w:r w:rsidR="001E4C0E" w:rsidRPr="00AD3FD4">
        <w:fldChar w:fldCharType="begin" w:fldLock="1"/>
      </w:r>
      <w:r w:rsidR="00D71878" w:rsidRPr="00AD3FD4">
        <w:instrText>ADDIN CSL_CITATION {"citationItems":[{"id":"ITEM-1","itemData":{"DOI":"10.2307/2304150","ISSN":"00029890","author":[{"dropping-particle":"","family":"Kermack","given":"William Ogilvy","non-dropping-particle":"","parse-names":false,"suffix":""},{"dropping-particle":"","family":"McKendrick","given":"A. G.","non-dropping-particle":"","parse-names":false,"suffix":""}],"container-title":"Proc. R. Soc. Lond.","id":"ITEM-1","issue":"A 115","issued":{"date-parts":[["1927"]]},"page":"700-721","title":"A contribution to the mathematical theory of epidemics","type":"article-journal"},"uris":["http://www.mendeley.com/documents/?uuid=39071267-a9c6-4bd2-9be0-8085812a37ab"]}],"mendeley":{"formattedCitation":"[1]","plainTextFormattedCitation":"[1]","previouslyFormattedCitation":"[1]"},"properties":{"noteIndex":0},"schema":"https://github.com/citation-style-language/schema/raw/master/csl-citation.json"}</w:instrText>
      </w:r>
      <w:r w:rsidR="001E4C0E" w:rsidRPr="00AD3FD4">
        <w:fldChar w:fldCharType="separate"/>
      </w:r>
      <w:r w:rsidR="001E4C0E" w:rsidRPr="00AD3FD4">
        <w:rPr>
          <w:noProof/>
        </w:rPr>
        <w:t>[1]</w:t>
      </w:r>
      <w:r w:rsidR="001E4C0E" w:rsidRPr="00AD3FD4">
        <w:fldChar w:fldCharType="end"/>
      </w:r>
      <w:r w:rsidR="001E4C0E" w:rsidRPr="00AD3FD4">
        <w:t>, classified the population in “compartments”, in particular recognizing those individuals Susceptible to the disease, those who are Infective (i.e. can transmit the disease), and those who Recovered (SIR). These models give public health officials a look into how much a disease might continue to rise depending public health measures put in place. This allows for public health officials to plan public health measures before case counts reach an uncontrollable point. With these models we can incorporate asymptomatic infections to try and predict the impact they will have on symptomatic case counts.</w:t>
      </w:r>
    </w:p>
    <w:p w14:paraId="09240DFC" w14:textId="090B769E" w:rsidR="001E4C0E" w:rsidRPr="00AD3FD4" w:rsidRDefault="001E4C0E" w:rsidP="001E4C0E">
      <w:r w:rsidRPr="00AD3FD4">
        <w:tab/>
        <w:t xml:space="preserve">Using rapid prototyping modelling to change and adapt a model on the fly, combined with geographical models can be useful to adapt new research results to allow for modelling at multiple geographical levels. </w:t>
      </w:r>
      <w:r w:rsidRPr="00AD3FD4">
        <w:lastRenderedPageBreak/>
        <w:t xml:space="preserve">For example, a user should be able to run </w:t>
      </w:r>
      <w:r w:rsidR="00721ECF" w:rsidRPr="00AD3FD4">
        <w:t>an</w:t>
      </w:r>
      <w:r w:rsidRPr="00AD3FD4">
        <w:t xml:space="preserve"> SIR-based model at the province/state level, and then, with minor modifications, run the same model for the neighborhoods in a city. </w:t>
      </w:r>
      <w:r w:rsidR="00DF34B2" w:rsidRPr="00AD3FD4">
        <w:t>M</w:t>
      </w:r>
      <w:r w:rsidRPr="00AD3FD4">
        <w:t>odels should also allow for quick adaptation of the disease(s) users want to model. Compartmental models use several inputs that characterize the disease being modelled, and these characteristics might change depending on the evolution of a disease</w:t>
      </w:r>
      <w:r w:rsidR="00DF34B2" w:rsidRPr="00AD3FD4">
        <w:t>. O</w:t>
      </w:r>
      <w:r w:rsidRPr="00AD3FD4">
        <w:t xml:space="preserve">ne example is the Covid-19 variant B117 that </w:t>
      </w:r>
      <w:r w:rsidR="00DF34B2" w:rsidRPr="00AD3FD4">
        <w:t xml:space="preserve">caused </w:t>
      </w:r>
      <w:r w:rsidRPr="00AD3FD4">
        <w:t xml:space="preserve">significant rises in Covid-19 infections. Rapid prototyping allows for public health officials to efficiently change the characteristics of a disease and re-run simulations showing different case scenarios depending on the given characteristics. These changing characteristics allow for rapid prototyping a virus as it evolves and changes over time. </w:t>
      </w:r>
    </w:p>
    <w:p w14:paraId="47393A5D" w14:textId="28756D7A" w:rsidR="001E4C0E" w:rsidRPr="00AD3FD4" w:rsidRDefault="001E4C0E" w:rsidP="001E4C0E">
      <w:r w:rsidRPr="00AD3FD4">
        <w:tab/>
        <w:t xml:space="preserve">Geographical models allow for simulations to be run over a given area and can range from continental models to neighborhoods in a city. For instance, in a city, each component </w:t>
      </w:r>
      <w:r w:rsidR="00AD3FD4" w:rsidRPr="00AD3FD4">
        <w:t>in each</w:t>
      </w:r>
      <w:r w:rsidRPr="00AD3FD4">
        <w:t xml:space="preserve"> city neighborhood can use its own defined population and characteristics, allowing for accurate representation of a given geography. The geographical SIR model we present here allows users to input a described group of neighborhoods and run an SIR model through the neighborhoods, allowing for visualization of how a disease might spread through a city, town, or country. In this research we adapted a geographical SIR model to incorporate advanced behavior for COVID-19: the representation of deceased individuals and those that are asymptomatic state. The model was quickly adapted to incorporate the exposed state resulting in a SEIRD model. To do so, we used the Cell-DEVS formalism</w:t>
      </w:r>
      <w:r w:rsidR="008E123E" w:rsidRPr="00AD3FD4">
        <w:t xml:space="preserve"> </w:t>
      </w:r>
      <w:r w:rsidR="008E123E" w:rsidRPr="00AD3FD4">
        <w:fldChar w:fldCharType="begin" w:fldLock="1"/>
      </w:r>
      <w:r w:rsidR="00D71878" w:rsidRPr="00AD3FD4">
        <w:instrText>ADDIN CSL_CITATION {"citationItems":[{"id":"ITEM-1","itemData":{"DOI":"10.1007/978-3-319-11520-7_2","author":[{"dropping-particle":"","family":"Wainer","given":"Gabriel A.","non-dropping-particle":"","parse-names":false,"suffix":""}],"container-title":"Cellular Automata","id":"ITEM-1","issued":{"date-parts":[["2019"]]},"page":"6-15","title":"Cellular Modeling with Cell-DEVS: A Discrete-Event Cellular Automata Formalism","type":"chapter"},"uris":["http://www.mendeley.com/documents/?uuid=81376558-c772-4eba-9703-62d5fb783ff8"]}],"mendeley":{"formattedCitation":"[2]","plainTextFormattedCitation":"[2]","previouslyFormattedCitation":"[2]"},"properties":{"noteIndex":0},"schema":"https://github.com/citation-style-language/schema/raw/master/csl-citation.json"}</w:instrText>
      </w:r>
      <w:r w:rsidR="008E123E" w:rsidRPr="00AD3FD4">
        <w:fldChar w:fldCharType="separate"/>
      </w:r>
      <w:r w:rsidR="008E123E" w:rsidRPr="00AD3FD4">
        <w:rPr>
          <w:noProof/>
        </w:rPr>
        <w:t>[2]</w:t>
      </w:r>
      <w:r w:rsidR="008E123E" w:rsidRPr="00AD3FD4">
        <w:fldChar w:fldCharType="end"/>
      </w:r>
      <w:r w:rsidRPr="00AD3FD4">
        <w:t xml:space="preserve"> and the Cadmium Cell-DEVS simulator </w:t>
      </w:r>
      <w:r w:rsidR="00DE0B4A" w:rsidRPr="00AD3FD4">
        <w:fldChar w:fldCharType="begin" w:fldLock="1"/>
      </w:r>
      <w:r w:rsidR="00DE0B4A" w:rsidRPr="00AD3FD4">
        <w:instrText>ADDIN CSL_CITATION {"citationItems":[{"id":"ITEM-1","itemData":{"author":[{"dropping-particle":"","family":"Vicino","given":"Damian","non-dropping-particle":"","parse-names":false,"suffix":""},{"dropping-particle":"","family":"Belloli","given":"Laouen","non-dropping-particle":"","parse-names":false,"suffix":""},{"dropping-particle":"","family":"Ruiz-Martin","given":"Cristina","non-dropping-particle":"","parse-names":false,"suffix":""},{"dropping-particle":"","family":"Wainer","given":"Gabriel A.","non-dropping-particle":"","parse-names":false,"suffix":""}],"container-title":"Proceedings of the 2019 Winter Simulation Conference","id":"ITEM-1","issued":{"date-parts":[["2019"]]},"publisher-place":"National Harbor. MD","title":"Building DEVS Models","type":"paper-conference"},"uris":["http://www.mendeley.com/documents/?uuid=e8dcc97d-d793-4361-babc-1dcf0a8aeeb5"]}],"mendeley":{"formattedCitation":"[3]","plainTextFormattedCitation":"[3]","previouslyFormattedCitation":"[3]"},"properties":{"noteIndex":0},"schema":"https://github.com/citation-style-language/schema/raw/master/csl-citation.json"}</w:instrText>
      </w:r>
      <w:r w:rsidR="00DE0B4A" w:rsidRPr="00AD3FD4">
        <w:fldChar w:fldCharType="separate"/>
      </w:r>
      <w:r w:rsidR="00DE0B4A" w:rsidRPr="00AD3FD4">
        <w:rPr>
          <w:noProof/>
        </w:rPr>
        <w:t>[3]</w:t>
      </w:r>
      <w:r w:rsidR="00DE0B4A" w:rsidRPr="00AD3FD4">
        <w:fldChar w:fldCharType="end"/>
      </w:r>
      <w:r w:rsidRPr="00AD3FD4">
        <w:t xml:space="preserve">. The models easily adaptable framework allows for accessible rapid-prototyping and modifications. </w:t>
      </w:r>
    </w:p>
    <w:p w14:paraId="795C9A71" w14:textId="493FF587" w:rsidR="008E123E" w:rsidRPr="00AD3FD4" w:rsidRDefault="003D6527" w:rsidP="003D6527">
      <w:pPr>
        <w:pStyle w:val="NormalIndent"/>
      </w:pPr>
      <w:r w:rsidRPr="00AD3FD4">
        <w:t>G</w:t>
      </w:r>
      <w:r w:rsidR="00B11493" w:rsidRPr="00AD3FD4">
        <w:t xml:space="preserve">eographical models </w:t>
      </w:r>
      <w:r w:rsidRPr="00AD3FD4">
        <w:t>are useful to understand the spread of the disease and adding new characteristics should be done with simplicity. For instance, a</w:t>
      </w:r>
      <w:r w:rsidR="00B11493" w:rsidRPr="00AD3FD4">
        <w:t xml:space="preserve">symptomatic infections are a variant of regular infections where none of the general symptoms are presenting. Covid-19 has proven to have </w:t>
      </w:r>
      <w:r w:rsidRPr="00AD3FD4">
        <w:t xml:space="preserve">a </w:t>
      </w:r>
      <w:r w:rsidR="00B11493" w:rsidRPr="00AD3FD4">
        <w:t xml:space="preserve">proportion of asymptomatic </w:t>
      </w:r>
      <w:r w:rsidRPr="00AD3FD4">
        <w:t xml:space="preserve">carriers </w:t>
      </w:r>
      <w:r w:rsidR="00B11493" w:rsidRPr="00AD3FD4">
        <w:t xml:space="preserve">as high as 80% </w:t>
      </w:r>
      <w:r w:rsidR="00B11493" w:rsidRPr="00AD3FD4">
        <w:fldChar w:fldCharType="begin" w:fldLock="1"/>
      </w:r>
      <w:r w:rsidR="00DE0B4A" w:rsidRPr="00AD3FD4">
        <w:instrText>ADDIN CSL_CITATION {"citationItems":[{"id":"ITEM-1","itemData":{"DOI":"10.1371/journal.pone.0241536","ISBN":"1111111111","ISSN":"19326203","PMID":"33141862","abstract":"Background The study objective was to conduct a systematic review and meta-analysis on the proportion of asymptomatic infection among coronavirus disease 2019 (COVID-19) positive persons and their transmission potential. Methods We searched Embase, Medline, bioRxiv, and medRxiv up to 22 June 2020. We included cohorts or cross-sectional studies which systematically tested populations regardless of symptoms for COVID-19, or case series of any size reporting contact investigations of asymptomatic index patients. Two reviewers independently extracted data and assessed quality using pre-specified criteria. Only moderate/high quality studies were included. The main outcomes were proportion of asymptomatic infection among COVID-19 positive persons at testing and through follow-up, and secondary attack rate among close contacts of asymptomatic index patients. A qualitative synthesis was performed. Where appropriate, data were pooled using random effects meta-analysis to estimate proportions and 95% confidence intervals (95% CI). Results Of 6,137 identified studies, 71 underwent quality assessment after full text review, and 28 were high/moderate quality and were included. In two general population studies, the proportion of asymptomatic COVID-19 infection at time of testing was 20% and 75%, respectively; among three studies in contacts it was 8.2% to 50%. In meta-analysis, the proportion (95% CI) of asymptomatic COVID-19 infection in obstetric patients was 95% (45% to 100%) of which 59% (49% to 68%) remained asymptomatic through follow-up; among nursing home residents, the proportion was 54% (42% to 65%) of which 28% (13% to 50%) remained asymptomatic through follow-up. Transmission studies were too heterogenous to meta-analyse. Among five transmission studies, 18 of 96 (18.8%) close contacts exposed to asymptomatic index patients were COVID-19 positive. Conclusions Despite study heterogeneity, the proportion of asymptomatic infection among COVID-19 positive persons appears high and transmission potential seems substantial. To further our understanding, high quality studies in representative general population samples are required.","author":[{"dropping-particle":"","family":"Yanes-Lane","given":"Mercedes","non-dropping-particle":"","parse-names":false,"suffix":""},{"dropping-particle":"","family":"Winters","given":"Nicholas","non-dropping-particle":"","parse-names":false,"suffix":""},{"dropping-particle":"","family":"Fregonese","given":"Federica","non-dropping-particle":"","parse-names":false,"suffix":""},{"dropping-particle":"","family":"Bastos","given":"Mayara","non-dropping-particle":"","parse-names":false,"suffix":""},{"dropping-particle":"","family":"Perlman-Arrow","given":"Sara","non-dropping-particle":"","parse-names":false,"suffix":""},{"dropping-particle":"","family":"Campbell","given":"Jonathon R.","non-dropping-particle":"","parse-names":false,"suffix":""},{"dropping-particle":"","family":"Menzies","given":"Dick","non-dropping-particle":"","parse-names":false,"suffix":""}],"container-title":"PLoS ONE","id":"ITEM-1","issue":"11 November","issued":{"date-parts":[["2020"]]},"page":"1-21","title":"Proportion of asymptomatic infection among COVID-19 positive persons and their transmission potential: A systematic review and meta-analysis","type":"article-journal","volume":"15"},"uris":["http://www.mendeley.com/documents/?uuid=0cfe3cb3-e41d-4423-ad30-7135caa57385"]},{"id":"ITEM-2","itemData":{"DOI":"10.1371/journal.pmed.1003346","ISBN":"1111111111","ISSN":"15491676","PMID":"32960881","abstract":"Background: There is disagreement about the level of asymptomatic severe acute respiratory syndrome coronavirus 2 (SARS-CoV-2) infection. We conducted a living systematic review and metaanalysis to address three questions: (1) Amongst people who become infected with SARSCoV- 2, what proportion does not experience symptoms at all during their infection? (2) Amongst people with SARS-CoV-2 infection who are asymptomatic when diagnosed, what proportion will develop symptoms later? (3) What proportion of SARS-CoV-2 transmission is accounted for by people who are either asymptomatic throughout infection or presymptomatic? Methods and findings: We searched PubMed, Embase, bioRxiv, and medRxiv using a database of SARS-CoV-2 literature that is updated daily, on 25 March 2020, 20 April 2020, and 10 June 2020. Studies of people with SARS-CoV-2 diagnosed by reverse transcriptase PCR (RT-PCR) that documented follow-up and symptom status at the beginning and end of follow-up or modelling studies were included. One reviewer extracted data and a second verified the extraction, with disagreement resolved by discussion or a third reviewer. Risk of bias in empirical studies was assessed with an adapted checklist for case series, and the relevance and credibility of modelling studies were assessed using a published checklist. We included a total of 94 studies. The overall estimate of the proportion of people who become infected with SARSCoV- 2 and remain asymptomatic throughout infection was 20% (95% confidence interval [CI] 17-25) with a prediction interval of 3%-67% in 79 studies that addressed this review question. There was some evidence that biases in the selection of participants influence the estimate. In seven studies of defined populations screened for SARS-CoV-2 and then followed, 31% (95% CI 26%-37%, prediction interval 24%-38%) remained asymptomatic. The proportion of people that is presymptomatic could not be summarised, owing to heterogeneity. The secondary attack rate was lower in contacts of people with asymptomatic infection than those with symptomatic infection (relative risk 0.35, 95% CI 0.10-1.27). Modelling studies fit to data found a higher proportion of all SARS-CoV-2 infections resulting from transmission from presymptomatic individuals than from asymptomatic individuals. Limitations of the review include that most included studies were not designed to estimate the proportion of asymptomatic SARS-CoV-2 infections and were at risk of selection biases…","author":[{"dropping-particle":"","family":"Buitrago-Garcia","given":"Diana","non-dropping-particle":"","parse-names":false,"suffix":""},{"dropping-particle":"","family":"Egli-Gany","given":"Dianne","non-dropping-particle":"","parse-names":false,"suffix":""},{"dropping-particle":"","family":"Counotte","given":"Michel J.","non-dropping-particle":"","parse-names":false,"suffix":""},{"dropping-particle":"","family":"Hossmann","given":"Stefanie","non-dropping-particle":"","parse-names":false,"suffix":""},{"dropping-particle":"","family":"Imeri","given":"Hira","non-dropping-particle":"","parse-names":false,"suffix":""},{"dropping-particle":"","family":"Ipekci","given":"Aziz Mert","non-dropping-particle":"","parse-names":false,"suffix":""},{"dropping-particle":"","family":"Salanti","given":"Georgia","non-dropping-particle":"","parse-names":false,"suffix":""},{"dropping-particle":"","family":"Low","given":"Nicola","non-dropping-particle":"","parse-names":false,"suffix":""}],"container-title":"PLoS Medicine","id":"ITEM-2","issue":"9","issued":{"date-parts":[["2020"]]},"page":"1-25","title":"Occurrence and transmission potential of asymptomatic and presymptomatic SARSCoV-2 infections: A living systematic review and meta-analysis","type":"article-journal","volume":"17"},"uris":["http://www.mendeley.com/documents/?uuid=5b7be111-dc04-48d1-a72c-46528b007ee4"]},{"id":"ITEM-3","itemData":{"DOI":"10.3138/jammi-2020-0030","ISSN":"23710888","abstract":"BACKGROUND: Knowing the prevalence of true asymptomatic coronavirus disease 2019 (COVID-19) cases is critical for designing mitigation measures against the pandemic. We aimed to synthesize all available research on asymptomatic cases and transmission rates. METHODS: We searched PubMed, Embase, Cochrane COVID-19 trials, and Europe PMC for primary studies on asymptomatic prevalence in which (1) the sample frame includes at-risk populations and (2) follow-up was sufficient to identify pre-symptomatic cases. Meta-analysis used fixed-effects and random-effects models. We assessed risk of bias by combination of questions adapted from risk of bias tools for prevalence and diagnostic accuracy studies. RESULTS: We screened 2,454 articles and included 13 low risk-of-bias studies from seven countries that tested 21,708 at-risk people, of which 663 were positive and 111 asymptomatic. Diagnosis in all studies was confirmed using a real-time reverse transcriptase-polymerase chain reaction test. The asymptomatic proportion ranged from 4% to 41%. Meta-analysis (fixed effects) found that the proportion of asymptomatic cases was 17% (95% CI 14% to 20%) overall and higher in aged care (20%; 95% CI 14% to 27%) than in non-aged care (16%; 95% CI 13% to 20%). The relative risk (RR) of asymptomatic transmission was 42% lower than that for symptomatic transmission (combined RR 0.58; 95% CI 0.34 to 0.99, p = 0.047). CONCLUSIONS: Our one-in-six estimate of the prevalence of asymptomatic COVID-19 cases and asymptomatic transmission rates is lower than those of many highly publicized studies but still sufficient to warrant policy attention. Further robust epidemiological evidence is urgently needed, including in subpopulations such as children, to better understand how asymptomatic cases contribute to the pandemic.","author":[{"dropping-particle":"","family":"Byambasuren","given":"Oyungerel","non-dropping-particle":"","parse-names":false,"suffix":""},{"dropping-particle":"","family":"Cardona","given":"Magnolia","non-dropping-particle":"","parse-names":false,"suffix":""},{"dropping-particle":"","family":"Bell","given":"Katy","non-dropping-particle":"","parse-names":false,"suffix":""},{"dropping-particle":"","family":"Clark","given":"Justin","non-dropping-particle":"","parse-names":false,"suffix":""},{"dropping-particle":"","family":"McLaws","given":"Mary Louise","non-dropping-particle":"","parse-names":false,"suffix":""},{"dropping-particle":"","family":"Glasziou","given":"Paul","non-dropping-particle":"","parse-names":false,"suffix":""}],"container-title":"Journal of the Association of Medical Microbiology and Infectious Disease Canada","id":"ITEM-3","issue":"4","issued":{"date-parts":[["2020"]]},"page":"223-234","title":"Estimating the extent of asymptomatic COVID-19 and its potential for community transmission: Systematic review and meta-analysis","type":"article-journal","volume":"5"},"uris":["http://www.mendeley.com/documents/?uuid=27e2b9ad-a8e8-4543-9695-75ab0eb44e79"]},{"id":"ITEM-4","itemData":{"DOI":"10.1136/bmj.m4851","ISSN":"17561833","author":[{"dropping-particle":"","family":"Pollock","given":"Allyson M.","non-dropping-particle":"","parse-names":false,"suffix":""},{"dropping-particle":"","family":"Lancaster","given":"James","non-dropping-particle":"","parse-names":false,"suffix":""}],"container-title":"The BMJ","id":"ITEM-4","issued":{"date-parts":[["2020"]]},"page":"19-20","title":"Asymptomatic transmission of covid-19","type":"article-journal","volume":"371"},"uris":["http://www.mendeley.com/documents/?uuid=e031ee3e-c2b9-4508-af41-75db33eae1a1"]},{"id":"ITEM-5","itemData":{"DOI":"10.1016/j.ijid.2020.12.031","ISSN":"18783511","PMID":"33321208","abstract":"Objectives: Asymptomatic carriers account for over a third of all Coronavirus Disease 19 (COVID-19) cases and are characterized by the absence of symptoms but the same infectivity as symptomatic infections. The high percentage of asymptomatic COVID-19 patients is significant in settings with specific vulnerabilities, such as homeless shelters, where the consequences of an outbreak may be dramatic. In this work, we briefly report our experience on residents and staff of homeless shelters in the City of Rome, Italy, with a particular focus on asymptomatic transmission, and compare it with the available evidence. Methods: We performed routine Severe Acute Respiratory Syndrome Coronavirus 2 (SARS-CoV-2) nasopharyngeal swab tests in all residents and staff of homeless shelters managed by the Eleemosynaria Apostolica of the Vatican City State in the city of Rome, Italy, in addition to daily symptom screening, body temperature monitoring, and application of other prevention measures. Results: We evaluated 298 persons and identified twelve positive cases (4%). Most of the positive cases (75%) were asymptomatic, while only three patients reported symptoms that included fever, diarrhea, and cough. Conclusions: Our data confirm the importance of early identification of asymptomatic carriers that could, in vulnerable conditions such as homeless shelters, spread the infection and cause outbreaks with severe consequences on individual and public health.","author":[{"dropping-particle":"","family":"Ralli","given":"Massimo","non-dropping-particle":"","parse-names":false,"suffix":""},{"dropping-particle":"","family":"Morrone","given":"Aldo","non-dropping-particle":"","parse-names":false,"suffix":""},{"dropping-particle":"","family":"Arcangeli","given":"Andrea","non-dropping-particle":"","parse-names":false,"suffix":""},{"dropping-particle":"","family":"Ercoli","given":"Lucia","non-dropping-particle":"","parse-names":false,"suffix":""}],"container-title":"International Journal of Infectious Diseases","id":"ITEM-5","issued":{"date-parts":[["2021"]]},"page":"243-245","publisher":"International Society for Infectious Diseases","title":"Asymptomatic patients as a source of transmission of COVID-19 in homeless shelters","type":"article-journal","volume":"103"},"uris":["http://www.mendeley.com/documents/?uuid=e0d7cb1c-1c42-438a-9559-9865ff124d2d"]}],"mendeley":{"formattedCitation":"[4]–[8]","plainTextFormattedCitation":"[4]–[8]","previouslyFormattedCitation":"[4]–[8]"},"properties":{"noteIndex":0},"schema":"https://github.com/citation-style-language/schema/raw/master/csl-citation.json"}</w:instrText>
      </w:r>
      <w:r w:rsidR="00B11493" w:rsidRPr="00AD3FD4">
        <w:fldChar w:fldCharType="separate"/>
      </w:r>
      <w:r w:rsidR="00DE0B4A" w:rsidRPr="00AD3FD4">
        <w:rPr>
          <w:noProof/>
        </w:rPr>
        <w:t>[4]–[8]</w:t>
      </w:r>
      <w:r w:rsidR="00B11493" w:rsidRPr="00AD3FD4">
        <w:fldChar w:fldCharType="end"/>
      </w:r>
      <w:r w:rsidRPr="00AD3FD4">
        <w:t xml:space="preserve">, and </w:t>
      </w:r>
      <w:r w:rsidR="00B44B78" w:rsidRPr="00AD3FD4">
        <w:t>they can spread the disease to at risk individuals unknowingly.</w:t>
      </w:r>
      <w:r w:rsidRPr="00AD3FD4">
        <w:t xml:space="preserve"> Considering these diverse facts, we will discuss </w:t>
      </w:r>
      <w:r w:rsidR="001E4C0E" w:rsidRPr="00AD3FD4">
        <w:t>the definition and development of</w:t>
      </w:r>
      <w:r w:rsidR="00721ECF" w:rsidRPr="00AD3FD4">
        <w:t xml:space="preserve"> a </w:t>
      </w:r>
      <w:r w:rsidR="001E4C0E" w:rsidRPr="00AD3FD4">
        <w:t xml:space="preserve">geographical SEAIRD model (Susceptible-Exposed-Asymptomatic-Infective-Recovered-Deceased). The model was developed to allow users to quickly model the impact asymptomatic cases would have on a geographical population. The asymptomatic cases are implemented using a basic infectious/asymptomatic ratio value that can be defined by the user depending on their input. The asymptomatic carriers are defined as slightly more transmissible individuals, which allows us to simulate the effect of not knowing you have the disease would have on those around you. Those who do not know they can spread the disease will expose more people. The model was developed to allow users to experiment with different asymptomatic rates that the population may experience depending on disease characteristics. This has been shown using the public health units of Ontario. The results show how an asymptomatic set of carriers can change the total numbers of cases that a population would experience. The model shows how a greater number of asymptomatic carriers can lead to sharper increases in case counts. The geographical SEAIRD model described gives users a framework to rapidly prototype disease spread in their neighborhood where asymptomatic infections can be considered and incorporated where necessary. </w:t>
      </w:r>
    </w:p>
    <w:p w14:paraId="249B707C" w14:textId="0FE0ED2B" w:rsidR="00B85A0C" w:rsidRPr="00AD3FD4" w:rsidRDefault="000A4D07" w:rsidP="008E123E">
      <w:pPr>
        <w:pStyle w:val="Heading1"/>
      </w:pPr>
      <w:r w:rsidRPr="00AD3FD4">
        <w:t>Background</w:t>
      </w:r>
    </w:p>
    <w:p w14:paraId="5750159C" w14:textId="1BD45B99" w:rsidR="00A631B0" w:rsidRPr="00AD3FD4" w:rsidRDefault="00A631B0" w:rsidP="00757EBD">
      <w:r w:rsidRPr="00AD3FD4">
        <w:t xml:space="preserve">As discussed in the introduction, we will present advanced compartmental models of COVID-19 using a spatial approach. </w:t>
      </w:r>
      <w:r w:rsidR="00EA0247" w:rsidRPr="00AD3FD4">
        <w:t>SIR geographical models have been the forefront of disease</w:t>
      </w:r>
      <w:r w:rsidR="00ED6711" w:rsidRPr="00AD3FD4">
        <w:t xml:space="preserve"> growth and spread</w:t>
      </w:r>
      <w:r w:rsidR="00EA0247" w:rsidRPr="00AD3FD4">
        <w:t xml:space="preserve"> predictio</w:t>
      </w:r>
      <w:r w:rsidR="00ED6711" w:rsidRPr="00AD3FD4">
        <w:t>n</w:t>
      </w:r>
      <w:r w:rsidR="00EA0247" w:rsidRPr="00AD3FD4">
        <w:t>.</w:t>
      </w:r>
      <w:r w:rsidR="00757EBD" w:rsidRPr="00AD3FD4">
        <w:t xml:space="preserve"> With the emergence of </w:t>
      </w:r>
      <w:r w:rsidRPr="00AD3FD4">
        <w:t>the SARS-</w:t>
      </w:r>
      <w:r w:rsidR="00757EBD" w:rsidRPr="00AD3FD4">
        <w:t>Cov-</w:t>
      </w:r>
      <w:r w:rsidRPr="00AD3FD4">
        <w:t xml:space="preserve">2 virus, </w:t>
      </w:r>
      <w:r w:rsidR="00757EBD" w:rsidRPr="00AD3FD4">
        <w:t>these</w:t>
      </w:r>
      <w:r w:rsidR="00611221" w:rsidRPr="00AD3FD4">
        <w:t xml:space="preserve"> </w:t>
      </w:r>
      <w:r w:rsidR="00757EBD" w:rsidRPr="00AD3FD4">
        <w:t xml:space="preserve">models have become more relevant than ever, being used to track and monitor the potential growth of </w:t>
      </w:r>
      <w:r w:rsidRPr="00AD3FD4">
        <w:t>the disease</w:t>
      </w:r>
      <w:r w:rsidR="00EA0247" w:rsidRPr="00AD3FD4">
        <w:t xml:space="preserve">. </w:t>
      </w:r>
    </w:p>
    <w:p w14:paraId="0927455F" w14:textId="4BF1345E" w:rsidR="00757EBD" w:rsidRPr="00AD3FD4" w:rsidRDefault="00A631B0" w:rsidP="00757EBD">
      <w:r w:rsidRPr="00AD3FD4">
        <w:tab/>
      </w:r>
      <w:r w:rsidR="00EA0247" w:rsidRPr="00AD3FD4">
        <w:t xml:space="preserve">SIR </w:t>
      </w:r>
      <w:r w:rsidR="007873C9" w:rsidRPr="00AD3FD4">
        <w:t>models</w:t>
      </w:r>
      <w:r w:rsidR="00EA0247" w:rsidRPr="00AD3FD4">
        <w:t xml:space="preserve"> </w:t>
      </w:r>
      <w:r w:rsidRPr="00AD3FD4">
        <w:t xml:space="preserve">include </w:t>
      </w:r>
      <w:r w:rsidR="00EA0247" w:rsidRPr="00AD3FD4">
        <w:t xml:space="preserve">three </w:t>
      </w:r>
      <w:r w:rsidR="007873C9" w:rsidRPr="00AD3FD4">
        <w:t>compartments</w:t>
      </w:r>
      <w:r w:rsidRPr="00AD3FD4">
        <w:t xml:space="preserve">, representing different </w:t>
      </w:r>
      <w:r w:rsidR="007873C9" w:rsidRPr="00AD3FD4">
        <w:t>individuals</w:t>
      </w:r>
      <w:r w:rsidRPr="00AD3FD4">
        <w:t xml:space="preserve"> and their </w:t>
      </w:r>
      <w:r w:rsidR="00EA0247" w:rsidRPr="00AD3FD4">
        <w:t>state</w:t>
      </w:r>
      <w:r w:rsidRPr="00AD3FD4">
        <w:t xml:space="preserve"> during the spread of the disease: those that are </w:t>
      </w:r>
      <w:r w:rsidR="00EA0247" w:rsidRPr="00AD3FD4">
        <w:t>Susceptible</w:t>
      </w:r>
      <w:r w:rsidRPr="00AD3FD4">
        <w:t xml:space="preserve"> (S)</w:t>
      </w:r>
      <w:r w:rsidR="00EA0247" w:rsidRPr="00AD3FD4">
        <w:t xml:space="preserve">, Infectious </w:t>
      </w:r>
      <w:r w:rsidRPr="00AD3FD4">
        <w:t xml:space="preserve">(I) </w:t>
      </w:r>
      <w:r w:rsidR="00EA0247" w:rsidRPr="00AD3FD4">
        <w:t>and Recovered</w:t>
      </w:r>
      <w:r w:rsidRPr="00AD3FD4">
        <w:t xml:space="preserve"> (R) </w:t>
      </w:r>
      <w:r w:rsidR="00B94B8B" w:rsidRPr="00AD3FD4">
        <w:fldChar w:fldCharType="begin" w:fldLock="1"/>
      </w:r>
      <w:r w:rsidR="00DE0B4A" w:rsidRPr="00AD3FD4">
        <w:instrText>ADDIN CSL_CITATION {"citationItems":[{"id":"ITEM-1","itemData":{"DOI":"10.1137/S0036144500371907","ISSN":"00361445","abstract":"Many models for the spread of infectious diseases in populations have been analyzed mathematically and applied to specific diseases. Threshold theorems involving the basic reproduction number R0, the contact number σ, and the replacement number R are reviewed for the classic SIR epidemic and endemic models. Similar results with new expressions for R0 are obtained for MSEIR and SEIR endemic models with either continuous age or age groups. Values of R0 and σ are estimated for various diseases including measles in Niger and pertussis in the United States. Previous models with age structure, heterogeneity, and spatial structure are surveyed.","author":[{"dropping-particle":"","family":"Hethcote","given":"Herbert W.","non-dropping-particle":"","parse-names":false,"suffix":""}],"container-title":"SIAM Review","id":"ITEM-1","issue":"4","issued":{"date-parts":[["2000"]]},"page":"599-653","title":"Mathematics of infectious diseases","type":"article-journal","volume":"42"},"uris":["http://www.mendeley.com/documents/?uuid=63db94e9-2c4a-4ac8-bb83-b9a573ef7fb2"]}],"mendeley":{"formattedCitation":"[9]","plainTextFormattedCitation":"[9]","previouslyFormattedCitation":"[9]"},"properties":{"noteIndex":0},"schema":"https://github.com/citation-style-language/schema/raw/master/csl-citation.json"}</w:instrText>
      </w:r>
      <w:r w:rsidR="00B94B8B" w:rsidRPr="00AD3FD4">
        <w:fldChar w:fldCharType="separate"/>
      </w:r>
      <w:r w:rsidR="00DE0B4A" w:rsidRPr="00AD3FD4">
        <w:rPr>
          <w:noProof/>
        </w:rPr>
        <w:t>[9]</w:t>
      </w:r>
      <w:r w:rsidR="00B94B8B" w:rsidRPr="00AD3FD4">
        <w:fldChar w:fldCharType="end"/>
      </w:r>
      <w:r w:rsidR="00EA0247" w:rsidRPr="00AD3FD4">
        <w:t xml:space="preserve">. SIR modelling has been extended several times to include </w:t>
      </w:r>
      <w:r w:rsidRPr="00AD3FD4">
        <w:t>new compartments</w:t>
      </w:r>
      <w:r w:rsidR="00EA0247" w:rsidRPr="00AD3FD4">
        <w:t xml:space="preserve">. </w:t>
      </w:r>
      <w:r w:rsidRPr="00AD3FD4">
        <w:t xml:space="preserve">For instance, </w:t>
      </w:r>
      <w:r w:rsidR="00EA0247" w:rsidRPr="00AD3FD4">
        <w:t xml:space="preserve">SIRD model adds </w:t>
      </w:r>
      <w:r w:rsidRPr="00AD3FD4">
        <w:t xml:space="preserve">a compartment </w:t>
      </w:r>
      <w:r w:rsidR="00EA0247" w:rsidRPr="00AD3FD4">
        <w:t xml:space="preserve">to model </w:t>
      </w:r>
      <w:r w:rsidR="007873C9" w:rsidRPr="00AD3FD4">
        <w:t>Deceased</w:t>
      </w:r>
      <w:r w:rsidRPr="00AD3FD4">
        <w:t xml:space="preserve"> (D) individuals, including </w:t>
      </w:r>
      <w:r w:rsidR="00EA0247" w:rsidRPr="00AD3FD4">
        <w:t xml:space="preserve">death </w:t>
      </w:r>
      <w:r w:rsidRPr="00AD3FD4">
        <w:t xml:space="preserve">factors </w:t>
      </w:r>
      <w:r w:rsidR="00EA0247" w:rsidRPr="00AD3FD4">
        <w:t>and fatality</w:t>
      </w:r>
      <w:r w:rsidRPr="00AD3FD4">
        <w:t xml:space="preserve"> rates</w:t>
      </w:r>
      <w:r w:rsidR="00EA0247" w:rsidRPr="00AD3FD4">
        <w:t>. SEIRD model</w:t>
      </w:r>
      <w:r w:rsidRPr="00AD3FD4">
        <w:t>s</w:t>
      </w:r>
      <w:r w:rsidR="00EA0247" w:rsidRPr="00AD3FD4">
        <w:t xml:space="preserve"> adds </w:t>
      </w:r>
      <w:r w:rsidRPr="00AD3FD4">
        <w:t xml:space="preserve">a </w:t>
      </w:r>
      <w:r w:rsidR="00EA0247" w:rsidRPr="00AD3FD4">
        <w:t xml:space="preserve">Exposed </w:t>
      </w:r>
      <w:r w:rsidRPr="00AD3FD4">
        <w:t xml:space="preserve">(E) </w:t>
      </w:r>
      <w:r w:rsidR="00EA0247" w:rsidRPr="00AD3FD4">
        <w:t>state which is used as a transition from susceptible to infected</w:t>
      </w:r>
      <w:r w:rsidR="00B94B8B" w:rsidRPr="00AD3FD4">
        <w:t xml:space="preserve"> </w:t>
      </w:r>
      <w:r w:rsidR="00B94B8B" w:rsidRPr="00AD3FD4">
        <w:fldChar w:fldCharType="begin" w:fldLock="1"/>
      </w:r>
      <w:r w:rsidR="00DE0B4A" w:rsidRPr="00AD3FD4">
        <w:instrText>ADDIN CSL_CITATION {"citationItems":[{"id":"ITEM-1","itemData":{"DOI":"10.1137/S0036144500371907","ISSN":"00361445","abstract":"Many models for the spread of infectious diseases in populations have been analyzed mathematically and applied to specific diseases. Threshold theorems involving the basic reproduction number R0, the contact number σ, and the replacement number R are reviewed for the classic SIR epidemic and endemic models. Similar results with new expressions for R0 are obtained for MSEIR and SEIR endemic models with either continuous age or age groups. Values of R0 and σ are estimated for various diseases including measles in Niger and pertussis in the United States. Previous models with age structure, heterogeneity, and spatial structure are surveyed.","author":[{"dropping-particle":"","family":"Hethcote","given":"Herbert W.","non-dropping-particle":"","parse-names":false,"suffix":""}],"container-title":"SIAM Review","id":"ITEM-1","issue":"4","issued":{"date-parts":[["2000"]]},"page":"599-653","title":"Mathematics of infectious diseases","type":"article-journal","volume":"42"},"uris":["http://www.mendeley.com/documents/?uuid=63db94e9-2c4a-4ac8-bb83-b9a573ef7fb2"]}],"mendeley":{"formattedCitation":"[9]","plainTextFormattedCitation":"[9]","previouslyFormattedCitation":"[9]"},"properties":{"noteIndex":0},"schema":"https://github.com/citation-style-language/schema/raw/master/csl-citation.json"}</w:instrText>
      </w:r>
      <w:r w:rsidR="00B94B8B" w:rsidRPr="00AD3FD4">
        <w:fldChar w:fldCharType="separate"/>
      </w:r>
      <w:r w:rsidR="00DE0B4A" w:rsidRPr="00AD3FD4">
        <w:rPr>
          <w:noProof/>
        </w:rPr>
        <w:t>[9]</w:t>
      </w:r>
      <w:r w:rsidR="00B94B8B" w:rsidRPr="00AD3FD4">
        <w:fldChar w:fldCharType="end"/>
      </w:r>
      <w:r w:rsidR="00EA0247" w:rsidRPr="00AD3FD4">
        <w:t>. There are many iterations and additions to the SIR model, these adaptations all follow the standard SIR framework.</w:t>
      </w:r>
    </w:p>
    <w:p w14:paraId="53E166CA" w14:textId="2F6E6CBB" w:rsidR="007873C9" w:rsidRPr="00AD3FD4" w:rsidRDefault="007873C9" w:rsidP="007873C9">
      <w:pPr>
        <w:pStyle w:val="NormalIndent"/>
      </w:pPr>
      <w:r w:rsidRPr="00AD3FD4">
        <w:t>Following Ross and Hudson</w:t>
      </w:r>
      <w:r w:rsidR="00C17EB4" w:rsidRPr="00AD3FD4">
        <w:t xml:space="preserve"> </w:t>
      </w:r>
      <w:r w:rsidR="00C17EB4" w:rsidRPr="00AD3FD4">
        <w:fldChar w:fldCharType="begin" w:fldLock="1"/>
      </w:r>
      <w:r w:rsidR="00DE0B4A" w:rsidRPr="00AD3FD4">
        <w:instrText>ADDIN CSL_CITATION {"citationItems":[{"id":"ITEM-1","itemData":{"DOI":"https://doi.org/10.1098/rspa.1916.0007","author":[{"dropping-particle":"","family":"Ross","given":"Ronald","non-dropping-particle":"","parse-names":false,"suffix":""}],"container-title":"Proc. R. Soc. Lond.","id":"ITEM-1","issued":{"date-parts":[["1916"]]},"page":"204-230","title":"An application of the theory of probabilities to the study of a priori pathometry.—Part I","type":"article-journal","volume":"A 92"},"uris":["http://www.mendeley.com/documents/?uuid=2243276f-1502-4498-95d1-58eb66bdb455"]},{"id":"ITEM-2","itemData":{"DOI":"https://doi.org/10.1098/rspa.1917.0015","author":[{"dropping-particle":"","family":"Ross","given":"Ronald","non-dropping-particle":"","parse-names":false,"suffix":""},{"dropping-particle":"","family":"Hudson","given":"Hilda P","non-dropping-particle":"","parse-names":false,"suffix":""}],"container-title":"Proc. R. Soc. Lond.","id":"ITEM-2","issued":{"date-parts":[["1917"]]},"page":"225-240","title":"An application of the theory of probabilities to the study of a priori pathometry.—Part III","type":"article-journal","volume":"A 93"},"uris":["http://www.mendeley.com/documents/?uuid=33de14db-cae5-45d8-a87f-0c38c6c52b67"]},{"id":"ITEM-3","itemData":{"DOI":"https://doi.org/10.1098/rspa.1917.0014","author":[{"dropping-particle":"","family":"Ross","given":"Ronald","non-dropping-particle":"","parse-names":false,"suffix":""},{"dropping-particle":"","family":"Hudson","given":"Hilda P","non-dropping-particle":"","parse-names":false,"suffix":""}],"container-title":"Proc. R. Soc. Lond.","id":"ITEM-3","issued":{"date-parts":[["1917"]]},"page":"212-225","title":"An application of the theory of probabilities to the study of a priori pathometry.—Part II","type":"article-journal","volume":"A 93"},"uris":["http://www.mendeley.com/documents/?uuid=944290e3-7467-4b7a-b2b1-e104938f7795"]}],"mendeley":{"formattedCitation":"[10]–[12]","plainTextFormattedCitation":"[10]–[12]","previouslyFormattedCitation":"[10]–[12]"},"properties":{"noteIndex":0},"schema":"https://github.com/citation-style-language/schema/raw/master/csl-citation.json"}</w:instrText>
      </w:r>
      <w:r w:rsidR="00C17EB4" w:rsidRPr="00AD3FD4">
        <w:fldChar w:fldCharType="separate"/>
      </w:r>
      <w:r w:rsidR="00DE0B4A" w:rsidRPr="00AD3FD4">
        <w:rPr>
          <w:noProof/>
        </w:rPr>
        <w:t>[10]–[12]</w:t>
      </w:r>
      <w:r w:rsidR="00C17EB4" w:rsidRPr="00AD3FD4">
        <w:fldChar w:fldCharType="end"/>
      </w:r>
      <w:r w:rsidRPr="00AD3FD4">
        <w:t xml:space="preserve">, Kermack and McKendrick </w:t>
      </w:r>
      <w:r w:rsidRPr="00AD3FD4">
        <w:fldChar w:fldCharType="begin" w:fldLock="1"/>
      </w:r>
      <w:r w:rsidR="00C17EB4" w:rsidRPr="00AD3FD4">
        <w:instrText>ADDIN CSL_CITATION {"citationItems":[{"id":"ITEM-1","itemData":{"DOI":"10.2307/2304150","ISSN":"00029890","author":[{"dropping-particle":"","family":"Kermack","given":"William Ogilvy","non-dropping-particle":"","parse-names":false,"suffix":""},{"dropping-particle":"","family":"McKendrick","given":"A. G.","non-dropping-particle":"","parse-names":false,"suffix":""}],"container-title":"Proc. R. Soc. Lond.","id":"ITEM-1","issue":"A 115","issued":{"date-parts":[["1927"]]},"page":"700-721","title":"A contribution to the mathematical theory of epidemics","type":"article-journal"},"uris":["http://www.mendeley.com/documents/?uuid=39071267-a9c6-4bd2-9be0-8085812a37ab"]}],"mendeley":{"formattedCitation":"[1]","plainTextFormattedCitation":"[1]","previouslyFormattedCitation":"[1]"},"properties":{"noteIndex":0},"schema":"https://github.com/citation-style-language/schema/raw/master/csl-citation.json"}</w:instrText>
      </w:r>
      <w:r w:rsidRPr="00AD3FD4">
        <w:fldChar w:fldCharType="separate"/>
      </w:r>
      <w:r w:rsidRPr="00AD3FD4">
        <w:rPr>
          <w:noProof/>
        </w:rPr>
        <w:t>[1]</w:t>
      </w:r>
      <w:r w:rsidRPr="00AD3FD4">
        <w:fldChar w:fldCharType="end"/>
      </w:r>
      <w:r w:rsidRPr="00AD3FD4">
        <w:t xml:space="preserve"> defined a compartmental model in 1927. This model classified a given population into three “compartments”</w:t>
      </w:r>
      <w:r w:rsidR="00AD2176">
        <w:t>: S</w:t>
      </w:r>
      <w:r w:rsidRPr="00AD3FD4">
        <w:t xml:space="preserve">usceptible, </w:t>
      </w:r>
      <w:r w:rsidR="00AD2176">
        <w:t>I</w:t>
      </w:r>
      <w:r w:rsidR="00C17EB4" w:rsidRPr="00AD3FD4">
        <w:t>nfectious,</w:t>
      </w:r>
      <w:r w:rsidRPr="00AD3FD4">
        <w:t xml:space="preserve"> and </w:t>
      </w:r>
      <w:r w:rsidR="00AD2176">
        <w:lastRenderedPageBreak/>
        <w:t>R</w:t>
      </w:r>
      <w:r w:rsidRPr="00AD3FD4">
        <w:t>ecovered</w:t>
      </w:r>
      <w:r w:rsidR="00AD2176">
        <w:t xml:space="preserve"> (SIR)</w:t>
      </w:r>
      <w:r w:rsidR="00B94B8B" w:rsidRPr="00AD3FD4">
        <w:t>. Their model defined how a population could move from one compartment to another over time</w:t>
      </w:r>
      <w:r w:rsidRPr="00AD3FD4">
        <w:t xml:space="preserve">. </w:t>
      </w:r>
      <w:r w:rsidR="00B94B8B" w:rsidRPr="00AD3FD4">
        <w:t xml:space="preserve">Kermack and McKendrick’s </w:t>
      </w:r>
      <w:r w:rsidR="00C17EB4" w:rsidRPr="00AD3FD4">
        <w:t>work</w:t>
      </w:r>
      <w:r w:rsidRPr="00AD3FD4">
        <w:t xml:space="preserve"> would define the </w:t>
      </w:r>
      <w:r w:rsidR="00C17EB4" w:rsidRPr="00AD3FD4">
        <w:t>framework</w:t>
      </w:r>
      <w:r w:rsidR="00B94B8B" w:rsidRPr="00AD3FD4">
        <w:t xml:space="preserve"> and mathematics</w:t>
      </w:r>
      <w:r w:rsidRPr="00AD3FD4">
        <w:t xml:space="preserve"> </w:t>
      </w:r>
      <w:r w:rsidR="00B94B8B" w:rsidRPr="00AD3FD4">
        <w:t>that many SIR models continue to follow today</w:t>
      </w:r>
      <w:r w:rsidR="00C17EB4" w:rsidRPr="00AD3FD4">
        <w:t>.</w:t>
      </w:r>
      <w:r w:rsidR="00DA7369" w:rsidRPr="00AD3FD4">
        <w:t xml:space="preserve"> The standard SIR model evolved over the years to incorporate more advanced disease spread, the simplest of these evolutions is the SIRD model which incorporates Death </w:t>
      </w:r>
      <w:r w:rsidR="00DA7369" w:rsidRPr="00AD3FD4">
        <w:fldChar w:fldCharType="begin" w:fldLock="1"/>
      </w:r>
      <w:r w:rsidR="00DE0B4A" w:rsidRPr="00AD3FD4">
        <w:instrText>ADDIN CSL_CITATION {"citationItems":[{"id":"ITEM-1","itemData":{"DOI":"10.1137/S0036144500371907","ISSN":"00361445","abstract":"Many models for the spread of infectious diseases in populations have been analyzed mathematically and applied to specific diseases. Threshold theorems involving the basic reproduction number R0, the contact number σ, and the replacement number R are reviewed for the classic SIR epidemic and endemic models. Similar results with new expressions for R0 are obtained for MSEIR and SEIR endemic models with either continuous age or age groups. Values of R0 and σ are estimated for various diseases including measles in Niger and pertussis in the United States. Previous models with age structure, heterogeneity, and spatial structure are surveyed.","author":[{"dropping-particle":"","family":"Hethcote","given":"Herbert W.","non-dropping-particle":"","parse-names":false,"suffix":""}],"container-title":"SIAM Review","id":"ITEM-1","issue":"4","issued":{"date-parts":[["2000"]]},"page":"599-653","title":"Mathematics of infectious diseases","type":"article-journal","volume":"42"},"uris":["http://www.mendeley.com/documents/?uuid=63db94e9-2c4a-4ac8-bb83-b9a573ef7fb2"]}],"mendeley":{"formattedCitation":"[9]","plainTextFormattedCitation":"[9]","previouslyFormattedCitation":"[9]"},"properties":{"noteIndex":0},"schema":"https://github.com/citation-style-language/schema/raw/master/csl-citation.json"}</w:instrText>
      </w:r>
      <w:r w:rsidR="00DA7369" w:rsidRPr="00AD3FD4">
        <w:fldChar w:fldCharType="separate"/>
      </w:r>
      <w:r w:rsidR="00DE0B4A" w:rsidRPr="00AD3FD4">
        <w:rPr>
          <w:noProof/>
        </w:rPr>
        <w:t>[9]</w:t>
      </w:r>
      <w:r w:rsidR="00DA7369" w:rsidRPr="00AD3FD4">
        <w:fldChar w:fldCharType="end"/>
      </w:r>
      <w:r w:rsidR="00DA7369" w:rsidRPr="00AD3FD4">
        <w:t>. Over time models became significantly more advance</w:t>
      </w:r>
      <w:r w:rsidR="00FC7817" w:rsidRPr="00AD3FD4">
        <w:t>d</w:t>
      </w:r>
      <w:r w:rsidR="00DA7369" w:rsidRPr="00AD3FD4">
        <w:t xml:space="preserve">, having several different, complex compartments. Another advancement made in SIR modelling was the addition of geographical information. Sattenspiel and Dietz </w:t>
      </w:r>
      <w:r w:rsidR="00FC7817" w:rsidRPr="00AD3FD4">
        <w:fldChar w:fldCharType="begin" w:fldLock="1"/>
      </w:r>
      <w:r w:rsidR="00DE0B4A" w:rsidRPr="00AD3FD4">
        <w:instrText>ADDIN CSL_CITATION {"citationItems":[{"id":"ITEM-1","itemData":{"author":[{"dropping-particle":"","family":"Sattenspiel","given":"Lisa","non-dropping-particle":"","parse-names":false,"suffix":""},{"dropping-particle":"","family":"Dietz","given":"Klaus","non-dropping-particle":"","parse-names":false,"suffix":""}],"container-title":"Mathematical biosciences","id":"ITEM-1","issue":"1-2","issued":{"date-parts":[["1995"]]},"page":"71-91","title":"A structured epidemic model incorporating geographic mobility among regions","type":"article-journal","volume":"128"},"uris":["http://www.mendeley.com/documents/?uuid=b7389f76-fe05-4cba-b05c-f20762ee0680"]}],"mendeley":{"formattedCitation":"[13]","plainTextFormattedCitation":"[13]","previouslyFormattedCitation":"[13]"},"properties":{"noteIndex":0},"schema":"https://github.com/citation-style-language/schema/raw/master/csl-citation.json"}</w:instrText>
      </w:r>
      <w:r w:rsidR="00FC7817" w:rsidRPr="00AD3FD4">
        <w:fldChar w:fldCharType="separate"/>
      </w:r>
      <w:r w:rsidR="00DE0B4A" w:rsidRPr="00AD3FD4">
        <w:rPr>
          <w:noProof/>
        </w:rPr>
        <w:t>[13]</w:t>
      </w:r>
      <w:r w:rsidR="00FC7817" w:rsidRPr="00AD3FD4">
        <w:fldChar w:fldCharType="end"/>
      </w:r>
      <w:r w:rsidR="00FC7817" w:rsidRPr="00AD3FD4">
        <w:t xml:space="preserve"> described a model for the spread of infectious diseases among geographic regions. This work describe how individuals from different regions can become mobile </w:t>
      </w:r>
      <w:r w:rsidR="005044D6" w:rsidRPr="00AD3FD4">
        <w:t>and</w:t>
      </w:r>
      <w:r w:rsidR="00FC7817" w:rsidRPr="00AD3FD4">
        <w:t xml:space="preserve"> be in contact with individuals in other regions, resulting in the spread of a disease across regions. The work shows how geographical information can compl</w:t>
      </w:r>
      <w:r w:rsidR="009845C2" w:rsidRPr="00AD3FD4">
        <w:t>e</w:t>
      </w:r>
      <w:r w:rsidR="00FC7817" w:rsidRPr="00AD3FD4">
        <w:t xml:space="preserve">ment the standard SIR model as well as lead to better, more defined results. </w:t>
      </w:r>
    </w:p>
    <w:p w14:paraId="21C0A2C5" w14:textId="4B2D1B1B" w:rsidR="00757EBD" w:rsidRPr="00AD3FD4" w:rsidRDefault="00757EBD" w:rsidP="00757EBD">
      <w:r w:rsidRPr="00AD3FD4">
        <w:tab/>
        <w:t xml:space="preserve">In </w:t>
      </w:r>
      <w:r w:rsidR="00ED6711" w:rsidRPr="00AD3FD4">
        <w:fldChar w:fldCharType="begin" w:fldLock="1"/>
      </w:r>
      <w:r w:rsidR="00DE0B4A" w:rsidRPr="00AD3FD4">
        <w:instrText>ADDIN CSL_CITATION {"citationItems":[{"id":"ITEM-1","itemData":{"DOI":"10.1007/978-3-030-69480-7_24","ISBN":"9783030694791","ISSN":"16113349","abstract":"Improved Susceptible-Infected-Recovered (SIR) models have been used to study the COVID-19 pandemic. Although they can predict epidemiology curves, spatial models cannot be easily built, and cannot model individual interactions. In this research, we show a definition of SIR-based models using the Cell-DEVS formalism (a combination of Cellular Automata and DEVS), showing how to deal with these issues. We validate the equivalence of a simple Cell-DEVS SIR model, and we present a SIIRS model, whose parameters are configured to imitate the spread of SARS-CoV-2 in South Korea. Such models may assist in the decision-making process for defining health policies, such as social distancing, to prevent an uncontrolled expansion of the virus.","author":[{"dropping-particle":"","family":"Cárdenas","given":"Román","non-dropping-particle":"","parse-names":false,"suffix":""},{"dropping-particle":"","family":"Henares","given":"Kevin","non-dropping-particle":"","parse-names":false,"suffix":""},{"dropping-particle":"","family":"Ruiz-Martín","given":"Cristina","non-dropping-particle":"","parse-names":false,"suffix":""},{"dropping-particle":"","family":"Wainer","given":"Gabriel","non-dropping-particle":"","parse-names":false,"suffix":""}],"container-title":"Cellular automata for research and industry ACRI","id":"ITEM-1","issued":{"date-parts":[["2020"]]},"title":"Cell-DEVS Models for the Spread of COVID-19","type":"paper-conference"},"uris":["http://www.mendeley.com/documents/?uuid=34526b60-4198-4b88-9537-f43890d751cb"]}],"mendeley":{"formattedCitation":"[14]","plainTextFormattedCitation":"[14]","previouslyFormattedCitation":"[14]"},"properties":{"noteIndex":0},"schema":"https://github.com/citation-style-language/schema/raw/master/csl-citation.json"}</w:instrText>
      </w:r>
      <w:r w:rsidR="00ED6711" w:rsidRPr="00AD3FD4">
        <w:fldChar w:fldCharType="separate"/>
      </w:r>
      <w:r w:rsidR="00DE0B4A" w:rsidRPr="00AD3FD4">
        <w:rPr>
          <w:noProof/>
        </w:rPr>
        <w:t>[14]</w:t>
      </w:r>
      <w:r w:rsidR="00ED6711" w:rsidRPr="00AD3FD4">
        <w:fldChar w:fldCharType="end"/>
      </w:r>
      <w:r w:rsidRPr="00AD3FD4">
        <w:t xml:space="preserve"> a geographical Cell-DEVS SIR model was described. The model is based on the model described in </w:t>
      </w:r>
      <w:r w:rsidR="00ED6711" w:rsidRPr="00AD3FD4">
        <w:fldChar w:fldCharType="begin" w:fldLock="1"/>
      </w:r>
      <w:r w:rsidR="00DE0B4A" w:rsidRPr="00AD3FD4">
        <w:instrText>ADDIN CSL_CITATION {"citationItems":[{"id":"ITEM-1","itemData":{"DOI":"10.1007/s11430-009-0044-9","ISBN":"1143000900","ISSN":"10069313","abstract":"The study of mathematical models for the spread of infectious diseases is an important issue in epidemiology. Given the fact that most existing models cannot comprehensively depict heterogeneities (e.g., the population heterogeneity and the distribution heterogeneity) and complex contagion patterns (which are mostly caused by the human interaction induced by modern transportation) in the real world, a theoretical model of the spread of infectious diseases is proposed. It employs geo-entity based cellular automata to simulate the spread of infectious diseases in a geographical environment. In the model, physical geographical regions are defined as cells. The population within each cell is divided into three classes: Susceptible, Infective, and Recovered, which are further divided into some subclasses by states of individuals. The transition rules, which determine the changes of proportions of those subclasses and reciprocal transformation formulas among them, are provided. Through defining suitable spatial weighting functions, the model is applied to simulate the spread of the infectious diseases with not only local contagion but also global contagion. With some cases of simulation, it has been shown that the results are reasonably consistent with the spread of infectious diseases in the real world. The model is supposed to model dynamics of infectious diseases on complex networks, which is nearly impossible to be achieved with differential equations because of the complexity of the problem. The cases of simulation also demonstrate that efforts of all kinds of interventions can be visualized and explored, and then the model is able to provide decision-making support for prevention and control of infectious diseases. © Science in China Press and Springer-Verlag GmbH 2009.","author":[{"dropping-particle":"","family":"Zhong","given":"Shao Bo","non-dropping-particle":"","parse-names":false,"suffix":""},{"dropping-particle":"","family":"Huang","given":"Quan Yi","non-dropping-particle":"","parse-names":false,"suffix":""},{"dropping-particle":"","family":"Song","given":"Dun Jiang","non-dropping-particle":"","parse-names":false,"suffix":""}],"container-title":"Science in China, Series D: Earth Sciences","id":"ITEM-1","issue":"4","issued":{"date-parts":[["2009"]]},"page":"550-561","title":"Simulation of the spread of infectious diseases in a geographical environment","type":"article-journal","volume":"52"},"uris":["http://www.mendeley.com/documents/?uuid=75972eae-af00-4767-975e-4452827b673b"]}],"mendeley":{"formattedCitation":"[15]","plainTextFormattedCitation":"[15]","previouslyFormattedCitation":"[15]"},"properties":{"noteIndex":0},"schema":"https://github.com/citation-style-language/schema/raw/master/csl-citation.json"}</w:instrText>
      </w:r>
      <w:r w:rsidR="00ED6711" w:rsidRPr="00AD3FD4">
        <w:fldChar w:fldCharType="separate"/>
      </w:r>
      <w:r w:rsidR="00DE0B4A" w:rsidRPr="00AD3FD4">
        <w:rPr>
          <w:noProof/>
        </w:rPr>
        <w:t>[15]</w:t>
      </w:r>
      <w:r w:rsidR="00ED6711" w:rsidRPr="00AD3FD4">
        <w:fldChar w:fldCharType="end"/>
      </w:r>
      <w:r w:rsidRPr="00AD3FD4">
        <w:t xml:space="preserve"> to simulate the spread of epidemics in a geographical based 2D cell space. The model has described that at time t, a given cell(i, j) has a given population Ni,j. Each cell stores the ratio of individuals in each state as follows:</w:t>
      </w:r>
    </w:p>
    <w:p w14:paraId="7631185C" w14:textId="77777777" w:rsidR="00757EBD" w:rsidRPr="00AD3FD4" w:rsidRDefault="00666FA7" w:rsidP="00757EBD">
      <w:pPr>
        <w:pStyle w:val="BodyText"/>
        <w:rPr>
          <w:sz w:val="20"/>
          <w:szCs w:val="18"/>
        </w:rPr>
      </w:pPr>
      <m:oMathPara>
        <m:oMath>
          <m:eqArr>
            <m:eqArrPr>
              <m:maxDist m:val="1"/>
              <m:ctrlPr>
                <w:rPr>
                  <w:rFonts w:ascii="Cambria Math" w:hAnsi="Cambria Math"/>
                  <w:i/>
                  <w:sz w:val="20"/>
                  <w:szCs w:val="18"/>
                </w:rPr>
              </m:ctrlPr>
            </m:eqArrPr>
            <m:e>
              <m:r>
                <m:rPr>
                  <m:sty m:val="p"/>
                </m:rPr>
                <w:rPr>
                  <w:rFonts w:ascii="Cambria Math" w:hAnsi="Cambria Math"/>
                  <w:sz w:val="20"/>
                  <w:szCs w:val="18"/>
                </w:rPr>
                <m:t>Susceptible</m:t>
              </m:r>
              <m:d>
                <m:dPr>
                  <m:ctrlPr>
                    <w:rPr>
                      <w:rFonts w:ascii="Cambria Math" w:hAnsi="Cambria Math"/>
                      <w:sz w:val="20"/>
                      <w:szCs w:val="18"/>
                    </w:rPr>
                  </m:ctrlPr>
                </m:dPr>
                <m:e>
                  <m:r>
                    <m:rPr>
                      <m:sty m:val="p"/>
                    </m:rPr>
                    <w:rPr>
                      <w:rFonts w:ascii="Cambria Math" w:hAnsi="Cambria Math"/>
                      <w:sz w:val="20"/>
                      <w:szCs w:val="18"/>
                    </w:rPr>
                    <m:t>S</m:t>
                  </m:r>
                </m:e>
              </m:d>
              <m:r>
                <m:rPr>
                  <m:sty m:val="p"/>
                </m:rPr>
                <w:rPr>
                  <w:rFonts w:ascii="Cambria Math" w:hAnsi="Cambria Math"/>
                  <w:sz w:val="20"/>
                  <w:szCs w:val="18"/>
                </w:rPr>
                <m:t xml:space="preserve">= </m:t>
              </m:r>
              <m:sSubSup>
                <m:sSubSupPr>
                  <m:ctrlPr>
                    <w:rPr>
                      <w:rFonts w:ascii="Cambria Math" w:hAnsi="Cambria Math"/>
                      <w:i/>
                      <w:sz w:val="20"/>
                      <w:szCs w:val="18"/>
                    </w:rPr>
                  </m:ctrlPr>
                </m:sSubSupPr>
                <m:e>
                  <m:r>
                    <w:rPr>
                      <w:rFonts w:ascii="Cambria Math" w:hAnsi="Cambria Math"/>
                      <w:sz w:val="20"/>
                      <w:szCs w:val="18"/>
                    </w:rPr>
                    <m:t>S</m:t>
                  </m:r>
                  <m:ctrlPr>
                    <w:rPr>
                      <w:rFonts w:ascii="Cambria Math" w:hAnsi="Cambria Math"/>
                      <w:sz w:val="20"/>
                      <w:szCs w:val="18"/>
                    </w:rPr>
                  </m:ctrlPr>
                </m:e>
                <m:sub>
                  <m:r>
                    <w:rPr>
                      <w:rFonts w:ascii="Cambria Math" w:hAnsi="Cambria Math"/>
                      <w:sz w:val="20"/>
                      <w:szCs w:val="18"/>
                    </w:rPr>
                    <m:t>i,j</m:t>
                  </m:r>
                </m:sub>
                <m:sup>
                  <m:r>
                    <w:rPr>
                      <w:rFonts w:ascii="Cambria Math" w:hAnsi="Cambria Math"/>
                      <w:sz w:val="20"/>
                      <w:szCs w:val="18"/>
                    </w:rPr>
                    <m:t>t</m:t>
                  </m:r>
                </m:sup>
              </m:sSubSup>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1.1</m:t>
                  </m:r>
                </m:e>
              </m:d>
            </m:e>
          </m:eqArr>
        </m:oMath>
      </m:oMathPara>
    </w:p>
    <w:p w14:paraId="5480757C" w14:textId="77777777" w:rsidR="00757EBD" w:rsidRPr="00AD3FD4" w:rsidRDefault="00666FA7" w:rsidP="00757EBD">
      <w:pPr>
        <w:pStyle w:val="BodyText"/>
        <w:rPr>
          <w:sz w:val="20"/>
          <w:szCs w:val="18"/>
        </w:rPr>
      </w:pPr>
      <m:oMathPara>
        <m:oMath>
          <m:eqArr>
            <m:eqArrPr>
              <m:maxDist m:val="1"/>
              <m:ctrlPr>
                <w:rPr>
                  <w:rFonts w:ascii="Cambria Math" w:hAnsi="Cambria Math"/>
                  <w:i/>
                  <w:sz w:val="20"/>
                  <w:szCs w:val="18"/>
                </w:rPr>
              </m:ctrlPr>
            </m:eqArrPr>
            <m:e>
              <m:r>
                <m:rPr>
                  <m:sty m:val="p"/>
                </m:rPr>
                <w:rPr>
                  <w:rFonts w:ascii="Cambria Math" w:hAnsi="Cambria Math"/>
                  <w:sz w:val="20"/>
                  <w:szCs w:val="18"/>
                </w:rPr>
                <m:t>Infected</m:t>
              </m:r>
              <m:d>
                <m:dPr>
                  <m:ctrlPr>
                    <w:rPr>
                      <w:rFonts w:ascii="Cambria Math" w:hAnsi="Cambria Math"/>
                      <w:sz w:val="20"/>
                      <w:szCs w:val="18"/>
                    </w:rPr>
                  </m:ctrlPr>
                </m:dPr>
                <m:e>
                  <m:r>
                    <m:rPr>
                      <m:sty m:val="p"/>
                    </m:rPr>
                    <w:rPr>
                      <w:rFonts w:ascii="Cambria Math" w:hAnsi="Cambria Math"/>
                      <w:sz w:val="20"/>
                      <w:szCs w:val="18"/>
                    </w:rPr>
                    <m:t>I</m:t>
                  </m:r>
                </m:e>
              </m:d>
              <m:r>
                <m:rPr>
                  <m:sty m:val="p"/>
                </m:rPr>
                <w:rPr>
                  <w:rFonts w:ascii="Cambria Math" w:hAnsi="Cambria Math"/>
                  <w:sz w:val="20"/>
                  <w:szCs w:val="18"/>
                </w:rPr>
                <m:t xml:space="preserve">= </m:t>
              </m:r>
              <m:sSubSup>
                <m:sSubSupPr>
                  <m:ctrlPr>
                    <w:rPr>
                      <w:rFonts w:ascii="Cambria Math" w:hAnsi="Cambria Math"/>
                      <w:i/>
                      <w:sz w:val="20"/>
                      <w:szCs w:val="18"/>
                    </w:rPr>
                  </m:ctrlPr>
                </m:sSubSupPr>
                <m:e>
                  <m:r>
                    <w:rPr>
                      <w:rFonts w:ascii="Cambria Math" w:hAnsi="Cambria Math"/>
                      <w:sz w:val="20"/>
                      <w:szCs w:val="18"/>
                    </w:rPr>
                    <m:t>I</m:t>
                  </m:r>
                </m:e>
                <m:sub>
                  <m:r>
                    <w:rPr>
                      <w:rFonts w:ascii="Cambria Math" w:hAnsi="Cambria Math"/>
                      <w:sz w:val="20"/>
                      <w:szCs w:val="18"/>
                    </w:rPr>
                    <m:t>i,j</m:t>
                  </m:r>
                </m:sub>
                <m:sup>
                  <m:r>
                    <w:rPr>
                      <w:rFonts w:ascii="Cambria Math" w:hAnsi="Cambria Math"/>
                      <w:sz w:val="20"/>
                      <w:szCs w:val="18"/>
                    </w:rPr>
                    <m:t>t</m:t>
                  </m:r>
                </m:sup>
              </m:sSubSup>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1.2</m:t>
                  </m:r>
                </m:e>
              </m:d>
            </m:e>
          </m:eqArr>
        </m:oMath>
      </m:oMathPara>
    </w:p>
    <w:p w14:paraId="5F27FDD2" w14:textId="77777777" w:rsidR="00757EBD" w:rsidRPr="00AD3FD4" w:rsidRDefault="00666FA7" w:rsidP="00757EBD">
      <w:pPr>
        <w:pStyle w:val="BodyText"/>
        <w:rPr>
          <w:sz w:val="20"/>
          <w:szCs w:val="18"/>
        </w:rPr>
      </w:pPr>
      <m:oMathPara>
        <m:oMath>
          <m:eqArr>
            <m:eqArrPr>
              <m:maxDist m:val="1"/>
              <m:ctrlPr>
                <w:rPr>
                  <w:rFonts w:ascii="Cambria Math" w:hAnsi="Cambria Math"/>
                  <w:i/>
                  <w:sz w:val="20"/>
                  <w:szCs w:val="18"/>
                </w:rPr>
              </m:ctrlPr>
            </m:eqArrPr>
            <m:e>
              <m:r>
                <m:rPr>
                  <m:sty m:val="p"/>
                </m:rPr>
                <w:rPr>
                  <w:rFonts w:ascii="Cambria Math" w:hAnsi="Cambria Math"/>
                  <w:sz w:val="20"/>
                  <w:szCs w:val="18"/>
                </w:rPr>
                <m:t>Recovered</m:t>
              </m:r>
              <m:d>
                <m:dPr>
                  <m:ctrlPr>
                    <w:rPr>
                      <w:rFonts w:ascii="Cambria Math" w:hAnsi="Cambria Math"/>
                      <w:sz w:val="20"/>
                      <w:szCs w:val="18"/>
                    </w:rPr>
                  </m:ctrlPr>
                </m:dPr>
                <m:e>
                  <m:r>
                    <m:rPr>
                      <m:sty m:val="p"/>
                    </m:rPr>
                    <w:rPr>
                      <w:rFonts w:ascii="Cambria Math" w:hAnsi="Cambria Math"/>
                      <w:sz w:val="20"/>
                      <w:szCs w:val="18"/>
                    </w:rPr>
                    <m:t>R</m:t>
                  </m:r>
                </m:e>
              </m:d>
              <m:r>
                <m:rPr>
                  <m:sty m:val="p"/>
                </m:rPr>
                <w:rPr>
                  <w:rFonts w:ascii="Cambria Math" w:hAnsi="Cambria Math"/>
                  <w:sz w:val="20"/>
                  <w:szCs w:val="18"/>
                </w:rPr>
                <m:t xml:space="preserve">= </m:t>
              </m:r>
              <m:sSubSup>
                <m:sSubSupPr>
                  <m:ctrlPr>
                    <w:rPr>
                      <w:rFonts w:ascii="Cambria Math" w:hAnsi="Cambria Math"/>
                      <w:i/>
                      <w:sz w:val="20"/>
                      <w:szCs w:val="18"/>
                    </w:rPr>
                  </m:ctrlPr>
                </m:sSubSupPr>
                <m:e>
                  <m:r>
                    <w:rPr>
                      <w:rFonts w:ascii="Cambria Math" w:hAnsi="Cambria Math"/>
                      <w:sz w:val="20"/>
                      <w:szCs w:val="18"/>
                    </w:rPr>
                    <m:t>R</m:t>
                  </m:r>
                </m:e>
                <m:sub>
                  <m:r>
                    <w:rPr>
                      <w:rFonts w:ascii="Cambria Math" w:hAnsi="Cambria Math"/>
                      <w:sz w:val="20"/>
                      <w:szCs w:val="18"/>
                    </w:rPr>
                    <m:t>i,j</m:t>
                  </m:r>
                </m:sub>
                <m:sup>
                  <m:r>
                    <w:rPr>
                      <w:rFonts w:ascii="Cambria Math" w:hAnsi="Cambria Math"/>
                      <w:sz w:val="20"/>
                      <w:szCs w:val="18"/>
                    </w:rPr>
                    <m:t>t</m:t>
                  </m:r>
                </m:sup>
              </m:sSubSup>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1.3</m:t>
                  </m:r>
                </m:e>
              </m:d>
            </m:e>
          </m:eqArr>
        </m:oMath>
      </m:oMathPara>
    </w:p>
    <w:p w14:paraId="1C415116" w14:textId="54A2DACD" w:rsidR="00757EBD" w:rsidRPr="00AD3FD4" w:rsidRDefault="00AD2176" w:rsidP="00757EBD">
      <w:pPr>
        <w:spacing w:line="240" w:lineRule="auto"/>
      </w:pPr>
      <w:r>
        <w:tab/>
      </w:r>
      <w:r w:rsidR="00757EBD" w:rsidRPr="00AD3FD4">
        <w:t xml:space="preserve">The SIR model described in </w:t>
      </w:r>
      <w:r w:rsidR="00757EBD" w:rsidRPr="00AD3FD4">
        <w:fldChar w:fldCharType="begin" w:fldLock="1"/>
      </w:r>
      <w:r w:rsidR="00DE0B4A" w:rsidRPr="00AD3FD4">
        <w:instrText>ADDIN CSL_CITATION {"citationItems":[{"id":"ITEM-1","itemData":{"DOI":"10.1007/s11430-009-0044-9","ISBN":"1143000900","ISSN":"10069313","abstract":"The study of mathematical models for the spread of infectious diseases is an important issue in epidemiology. Given the fact that most existing models cannot comprehensively depict heterogeneities (e.g., the population heterogeneity and the distribution heterogeneity) and complex contagion patterns (which are mostly caused by the human interaction induced by modern transportation) in the real world, a theoretical model of the spread of infectious diseases is proposed. It employs geo-entity based cellular automata to simulate the spread of infectious diseases in a geographical environment. In the model, physical geographical regions are defined as cells. The population within each cell is divided into three classes: Susceptible, Infective, and Recovered, which are further divided into some subclasses by states of individuals. The transition rules, which determine the changes of proportions of those subclasses and reciprocal transformation formulas among them, are provided. Through defining suitable spatial weighting functions, the model is applied to simulate the spread of the infectious diseases with not only local contagion but also global contagion. With some cases of simulation, it has been shown that the results are reasonably consistent with the spread of infectious diseases in the real world. The model is supposed to model dynamics of infectious diseases on complex networks, which is nearly impossible to be achieved with differential equations because of the complexity of the problem. The cases of simulation also demonstrate that efforts of all kinds of interventions can be visualized and explored, and then the model is able to provide decision-making support for prevention and control of infectious diseases. © Science in China Press and Springer-Verlag GmbH 2009.","author":[{"dropping-particle":"","family":"Zhong","given":"Shao Bo","non-dropping-particle":"","parse-names":false,"suffix":""},{"dropping-particle":"","family":"Huang","given":"Quan Yi","non-dropping-particle":"","parse-names":false,"suffix":""},{"dropping-particle":"","family":"Song","given":"Dun Jiang","non-dropping-particle":"","parse-names":false,"suffix":""}],"container-title":"Science in China, Series D: Earth Sciences","id":"ITEM-1","issue":"4","issued":{"date-parts":[["2009"]]},"page":"550-561","title":"Simulation of the spread of infectious diseases in a geographical environment","type":"article-journal","volume":"52"},"uris":["http://www.mendeley.com/documents/?uuid=75972eae-af00-4767-975e-4452827b673b"]}],"mendeley":{"formattedCitation":"[15]","plainTextFormattedCitation":"[15]","previouslyFormattedCitation":"[15]"},"properties":{"noteIndex":0},"schema":"https://github.com/citation-style-language/schema/raw/master/csl-citation.json"}</w:instrText>
      </w:r>
      <w:r w:rsidR="00757EBD" w:rsidRPr="00AD3FD4">
        <w:fldChar w:fldCharType="separate"/>
      </w:r>
      <w:r w:rsidR="00DE0B4A" w:rsidRPr="00AD3FD4">
        <w:rPr>
          <w:noProof/>
        </w:rPr>
        <w:t>[15]</w:t>
      </w:r>
      <w:r w:rsidR="00757EBD" w:rsidRPr="00AD3FD4">
        <w:fldChar w:fldCharType="end"/>
      </w:r>
      <w:r w:rsidR="00757EBD" w:rsidRPr="00AD3FD4">
        <w:t xml:space="preserve"> and translated to Cell-DEVS in </w:t>
      </w:r>
      <w:r w:rsidR="00757EBD" w:rsidRPr="00AD3FD4">
        <w:fldChar w:fldCharType="begin" w:fldLock="1"/>
      </w:r>
      <w:r w:rsidR="00DE0B4A" w:rsidRPr="00AD3FD4">
        <w:instrText>ADDIN CSL_CITATION {"citationItems":[{"id":"ITEM-1","itemData":{"DOI":"10.1007/978-3-030-69480-7_24","ISBN":"9783030694791","ISSN":"16113349","abstract":"Improved Susceptible-Infected-Recovered (SIR) models have been used to study the COVID-19 pandemic. Although they can predict epidemiology curves, spatial models cannot be easily built, and cannot model individual interactions. In this research, we show a definition of SIR-based models using the Cell-DEVS formalism (a combination of Cellular Automata and DEVS), showing how to deal with these issues. We validate the equivalence of a simple Cell-DEVS SIR model, and we present a SIIRS model, whose parameters are configured to imitate the spread of SARS-CoV-2 in South Korea. Such models may assist in the decision-making process for defining health policies, such as social distancing, to prevent an uncontrolled expansion of the virus.","author":[{"dropping-particle":"","family":"Cárdenas","given":"Román","non-dropping-particle":"","parse-names":false,"suffix":""},{"dropping-particle":"","family":"Henares","given":"Kevin","non-dropping-particle":"","parse-names":false,"suffix":""},{"dropping-particle":"","family":"Ruiz-Martín","given":"Cristina","non-dropping-particle":"","parse-names":false,"suffix":""},{"dropping-particle":"","family":"Wainer","given":"Gabriel","non-dropping-particle":"","parse-names":false,"suffix":""}],"container-title":"Cellular automata for research and industry ACRI","id":"ITEM-1","issued":{"date-parts":[["2020"]]},"title":"Cell-DEVS Models for the Spread of COVID-19","type":"paper-conference"},"uris":["http://www.mendeley.com/documents/?uuid=34526b60-4198-4b88-9537-f43890d751cb"]}],"mendeley":{"formattedCitation":"[14]","plainTextFormattedCitation":"[14]","previouslyFormattedCitation":"[14]"},"properties":{"noteIndex":0},"schema":"https://github.com/citation-style-language/schema/raw/master/csl-citation.json"}</w:instrText>
      </w:r>
      <w:r w:rsidR="00757EBD" w:rsidRPr="00AD3FD4">
        <w:fldChar w:fldCharType="separate"/>
      </w:r>
      <w:r w:rsidR="00DE0B4A" w:rsidRPr="00AD3FD4">
        <w:rPr>
          <w:noProof/>
        </w:rPr>
        <w:t>[14]</w:t>
      </w:r>
      <w:r w:rsidR="00757EBD" w:rsidRPr="00AD3FD4">
        <w:fldChar w:fldCharType="end"/>
      </w:r>
      <w:r w:rsidR="00757EBD" w:rsidRPr="00AD3FD4">
        <w:t xml:space="preserve"> uses a geographical correlation factor</w:t>
      </w:r>
      <w:r>
        <w:t xml:space="preserve"> </w:t>
      </w:r>
      <w:r w:rsidR="00757EBD" w:rsidRPr="00AD3FD4">
        <w:t xml:space="preserve">defined by the shared boundaries between two cells. The correlation factor is a method the model uses to link two neighborhoods together to allow for interaction between their populations. This method is not necessarily the best method as it does not take other important factors into account. For example, dense population areas and workplace hubs such as downtown Ottawa. With this being said, the method has been shown to work for </w:t>
      </w:r>
      <w:r w:rsidR="00A36BA0" w:rsidRPr="00AD3FD4">
        <w:t>easily adaptable</w:t>
      </w:r>
      <w:r w:rsidR="00757EBD" w:rsidRPr="00AD3FD4">
        <w:t xml:space="preserve"> geographical simulations</w:t>
      </w:r>
      <w:r w:rsidR="00A36BA0" w:rsidRPr="00AD3FD4">
        <w:t>. Being able to quickly adapt a model to receive new data is crucial when rapid prototyping, this model allows for user to change both the geographical level they are simulating as well as the disease characteristics. T</w:t>
      </w:r>
      <w:r w:rsidR="00757EBD" w:rsidRPr="00AD3FD4">
        <w:t>he equations for the correlation are as follows:</w:t>
      </w:r>
    </w:p>
    <w:p w14:paraId="10D06CC5" w14:textId="77777777" w:rsidR="00757EBD" w:rsidRPr="00AD3FD4" w:rsidRDefault="00666FA7" w:rsidP="00757EBD">
      <w:pPr>
        <w:spacing w:line="240" w:lineRule="auto"/>
        <w:rPr>
          <w:sz w:val="20"/>
        </w:rPr>
      </w:pPr>
      <m:oMathPara>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w</m:t>
                  </m:r>
                </m:e>
                <m:sub>
                  <m:r>
                    <w:rPr>
                      <w:rFonts w:ascii="Cambria Math" w:hAnsi="Cambria Math"/>
                      <w:sz w:val="20"/>
                    </w:rPr>
                    <m:t>ij</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den>
              </m:f>
              <m:r>
                <w:rPr>
                  <w:rFonts w:ascii="Cambria Math" w:hAnsi="Cambria Math"/>
                  <w:sz w:val="20"/>
                </w:rPr>
                <m:t>#</m:t>
              </m:r>
              <m:d>
                <m:dPr>
                  <m:ctrlPr>
                    <w:rPr>
                      <w:rFonts w:ascii="Cambria Math" w:hAnsi="Cambria Math"/>
                      <w:i/>
                      <w:sz w:val="20"/>
                    </w:rPr>
                  </m:ctrlPr>
                </m:dPr>
                <m:e>
                  <m:r>
                    <w:rPr>
                      <w:rFonts w:ascii="Cambria Math" w:hAnsi="Cambria Math"/>
                      <w:sz w:val="20"/>
                    </w:rPr>
                    <m:t>1.4</m:t>
                  </m:r>
                </m:e>
              </m:d>
            </m:e>
          </m:eqArr>
        </m:oMath>
      </m:oMathPara>
    </w:p>
    <w:p w14:paraId="26E988C0" w14:textId="77777777" w:rsidR="00757EBD" w:rsidRPr="00AD3FD4" w:rsidRDefault="00666FA7" w:rsidP="00757EBD">
      <w:pPr>
        <w:spacing w:line="240" w:lineRule="auto"/>
        <w:rPr>
          <w:sz w:val="20"/>
        </w:rPr>
      </w:pPr>
      <m:oMathPara>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w</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w</m:t>
                  </m:r>
                </m:e>
                <m:sub>
                  <m:r>
                    <w:rPr>
                      <w:rFonts w:ascii="Cambria Math" w:hAnsi="Cambria Math"/>
                      <w:sz w:val="20"/>
                    </w:rPr>
                    <m:t>ji</m:t>
                  </m:r>
                </m:sub>
              </m:sSub>
              <m:r>
                <w:rPr>
                  <w:rFonts w:ascii="Cambria Math" w:hAnsi="Cambria Math"/>
                  <w:sz w:val="20"/>
                </w:rPr>
                <m:t xml:space="preserve">= </m:t>
              </m:r>
              <m:f>
                <m:fPr>
                  <m:ctrlPr>
                    <w:rPr>
                      <w:rFonts w:ascii="Cambria Math" w:hAnsi="Cambria Math"/>
                      <w:i/>
                      <w:sz w:val="20"/>
                    </w:rPr>
                  </m:ctrlPr>
                </m:fPr>
                <m:num>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z</m:t>
                          </m:r>
                        </m:e>
                        <m:sub>
                          <m:r>
                            <w:rPr>
                              <w:rFonts w:ascii="Cambria Math" w:hAnsi="Cambria Math"/>
                              <w:sz w:val="20"/>
                            </w:rPr>
                            <m:t>ji</m:t>
                          </m:r>
                        </m:sub>
                      </m:sSub>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j</m:t>
                          </m:r>
                        </m:sub>
                      </m:sSub>
                    </m:den>
                  </m:f>
                </m:num>
                <m:den>
                  <m:r>
                    <w:rPr>
                      <w:rFonts w:ascii="Cambria Math" w:hAnsi="Cambria Math"/>
                      <w:sz w:val="20"/>
                    </w:rPr>
                    <m:t>2</m:t>
                  </m:r>
                </m:den>
              </m:f>
              <m:r>
                <w:rPr>
                  <w:rFonts w:ascii="Cambria Math" w:hAnsi="Cambria Math"/>
                  <w:sz w:val="20"/>
                </w:rPr>
                <m:t>#</m:t>
              </m:r>
              <m:d>
                <m:dPr>
                  <m:ctrlPr>
                    <w:rPr>
                      <w:rFonts w:ascii="Cambria Math" w:hAnsi="Cambria Math"/>
                      <w:i/>
                      <w:sz w:val="20"/>
                    </w:rPr>
                  </m:ctrlPr>
                </m:dPr>
                <m:e>
                  <m:r>
                    <w:rPr>
                      <w:rFonts w:ascii="Cambria Math" w:hAnsi="Cambria Math"/>
                      <w:sz w:val="20"/>
                    </w:rPr>
                    <m:t>1.5</m:t>
                  </m:r>
                </m:e>
              </m:d>
            </m:e>
          </m:eqArr>
        </m:oMath>
      </m:oMathPara>
    </w:p>
    <w:p w14:paraId="682FF6A7" w14:textId="77777777" w:rsidR="00757EBD" w:rsidRPr="00AD3FD4" w:rsidRDefault="00666FA7" w:rsidP="00757EBD">
      <w:pPr>
        <w:spacing w:line="240" w:lineRule="auto"/>
        <w:rPr>
          <w:sz w:val="20"/>
        </w:rPr>
      </w:pPr>
      <m:oMathPara>
        <m:oMathParaPr>
          <m:jc m:val="center"/>
        </m:oMathParaPr>
        <m:oMath>
          <m:eqArr>
            <m:eqArrPr>
              <m:maxDist m:val="1"/>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w</m:t>
                  </m:r>
                </m:e>
                <m:sub>
                  <m:r>
                    <w:rPr>
                      <w:rFonts w:ascii="Cambria Math" w:hAnsi="Cambria Math"/>
                      <w:sz w:val="20"/>
                    </w:rPr>
                    <m:t>ij</m:t>
                  </m:r>
                </m:sub>
              </m:sSub>
              <m:r>
                <w:rPr>
                  <w:rFonts w:ascii="Cambria Math" w:hAnsi="Cambria Math"/>
                  <w:sz w:val="20"/>
                </w:rPr>
                <m:t>#</m:t>
              </m:r>
              <m:d>
                <m:dPr>
                  <m:ctrlPr>
                    <w:rPr>
                      <w:rFonts w:ascii="Cambria Math" w:hAnsi="Cambria Math"/>
                      <w:i/>
                      <w:sz w:val="20"/>
                    </w:rPr>
                  </m:ctrlPr>
                </m:dPr>
                <m:e>
                  <m:r>
                    <w:rPr>
                      <w:rFonts w:ascii="Cambria Math" w:hAnsi="Cambria Math"/>
                      <w:sz w:val="20"/>
                    </w:rPr>
                    <m:t>1.6</m:t>
                  </m:r>
                </m:e>
              </m:d>
            </m:e>
          </m:eqArr>
        </m:oMath>
      </m:oMathPara>
    </w:p>
    <w:p w14:paraId="0B50AB8A" w14:textId="02D9142C" w:rsidR="00757EBD" w:rsidRPr="00AD3FD4" w:rsidRDefault="00AD2176" w:rsidP="00757EBD">
      <w:r>
        <w:tab/>
      </w:r>
      <w:r w:rsidR="00757EBD" w:rsidRPr="00AD3FD4">
        <w:t xml:space="preserve">Equation (1.4) describes the weighted correlation factor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w:t>
      </w:r>
      <w:r w:rsidR="00757EBD" w:rsidRPr="00AD3FD4">
        <w:t xml:space="preserve"> which uses the two values, the shared boundary length between cells i and j </w:t>
      </w:r>
      <w:r>
        <w:t>(</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w:t>
      </w:r>
      <w:r w:rsidR="00757EBD" w:rsidRPr="00AD3FD4">
        <w:t xml:space="preserve"> divided by the total boundary length of cell i</w:t>
      </w:r>
      <w: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w:t>
      </w:r>
      <w:r w:rsidR="00757EBD" w:rsidRPr="00AD3FD4">
        <w:t xml:space="preserve"> Then, equation (1.5) is used to calculate the weighted correlation factor for cells i and j where they match both directions. This method states that the correlation for i, when moving to j, is the same as j moving to i. Finally, equation (1.6) is used to set the geographical correlation factor between cell i and j, this will be used in </w:t>
      </w:r>
      <w:r>
        <w:t>Section 3</w:t>
      </w:r>
      <w:r w:rsidR="00757EBD" w:rsidRPr="00AD3FD4">
        <w:t>.</w:t>
      </w:r>
    </w:p>
    <w:p w14:paraId="07DEAFDF" w14:textId="00804A15" w:rsidR="00ED6711" w:rsidRPr="00AD3FD4" w:rsidRDefault="00ED6711" w:rsidP="00ED6711">
      <w:pPr>
        <w:pStyle w:val="NormalIndent"/>
      </w:pPr>
      <w:r w:rsidRPr="00AD3FD4">
        <w:t xml:space="preserve">The SIR model described in </w:t>
      </w:r>
      <w:r w:rsidR="006A44EA" w:rsidRPr="00AD3FD4">
        <w:fldChar w:fldCharType="begin" w:fldLock="1"/>
      </w:r>
      <w:r w:rsidR="00DE0B4A" w:rsidRPr="00AD3FD4">
        <w:instrText>ADDIN CSL_CITATION {"citationItems":[{"id":"ITEM-1","itemData":{"DOI":"10.1007/978-3-030-69480-7_24","ISBN":"9783030694791","ISSN":"16113349","abstract":"Improved Susceptible-Infected-Recovered (SIR) models have been used to study the COVID-19 pandemic. Although they can predict epidemiology curves, spatial models cannot be easily built, and cannot model individual interactions. In this research, we show a definition of SIR-based models using the Cell-DEVS formalism (a combination of Cellular Automata and DEVS), showing how to deal with these issues. We validate the equivalence of a simple Cell-DEVS SIR model, and we present a SIIRS model, whose parameters are configured to imitate the spread of SARS-CoV-2 in South Korea. Such models may assist in the decision-making process for defining health policies, such as social distancing, to prevent an uncontrolled expansion of the virus.","author":[{"dropping-particle":"","family":"Cárdenas","given":"Román","non-dropping-particle":"","parse-names":false,"suffix":""},{"dropping-particle":"","family":"Henares","given":"Kevin","non-dropping-particle":"","parse-names":false,"suffix":""},{"dropping-particle":"","family":"Ruiz-Martín","given":"Cristina","non-dropping-particle":"","parse-names":false,"suffix":""},{"dropping-particle":"","family":"Wainer","given":"Gabriel","non-dropping-particle":"","parse-names":false,"suffix":""}],"container-title":"Cellular automata for research and industry ACRI","id":"ITEM-1","issued":{"date-parts":[["2020"]]},"title":"Cell-DEVS Models for the Spread of COVID-19","type":"paper-conference"},"uris":["http://www.mendeley.com/documents/?uuid=34526b60-4198-4b88-9537-f43890d751cb"]}],"mendeley":{"formattedCitation":"[14]","plainTextFormattedCitation":"[14]","previouslyFormattedCitation":"[14]"},"properties":{"noteIndex":0},"schema":"https://github.com/citation-style-language/schema/raw/master/csl-citation.json"}</w:instrText>
      </w:r>
      <w:r w:rsidR="006A44EA" w:rsidRPr="00AD3FD4">
        <w:fldChar w:fldCharType="separate"/>
      </w:r>
      <w:r w:rsidR="00DE0B4A" w:rsidRPr="00AD3FD4">
        <w:rPr>
          <w:noProof/>
        </w:rPr>
        <w:t>[14]</w:t>
      </w:r>
      <w:r w:rsidR="006A44EA" w:rsidRPr="00AD3FD4">
        <w:fldChar w:fldCharType="end"/>
      </w:r>
      <w:r w:rsidRPr="00AD3FD4">
        <w:t xml:space="preserve"> would be used as the foundation for further works. The next iteration of the model incorporated both </w:t>
      </w:r>
      <w:r w:rsidR="00721ECF" w:rsidRPr="00AD3FD4">
        <w:t>deaths</w:t>
      </w:r>
      <w:r w:rsidRPr="00AD3FD4">
        <w:t xml:space="preserve">, and the ability for a cells population to become re-infected after recovering from a disease.  In the coming text, the SEIRD model </w:t>
      </w:r>
      <w:r w:rsidR="006A44EA" w:rsidRPr="00AD3FD4">
        <w:fldChar w:fldCharType="begin" w:fldLock="1"/>
      </w:r>
      <w:r w:rsidR="00DE0B4A" w:rsidRPr="00AD3FD4">
        <w:instrText>ADDIN CSL_CITATION {"citationItems":[{"id":"ITEM-1","itemData":{"author":[{"dropping-particle":"","family":"Davidson","given":"Glenn","non-dropping-particle":"","parse-names":false,"suffix":""}],"id":"ITEM-1","issued":{"date-parts":[["2020"]]},"title":"Geographical SEIRDS COVID-19 Model","type":"article-journal"},"uris":["http://www.mendeley.com/documents/?uuid=b928fa6e-c02e-4cc1-a9c5-67631b7c957f"]}],"mendeley":{"formattedCitation":"[16]","plainTextFormattedCitation":"[16]","previouslyFormattedCitation":"[16]"},"properties":{"noteIndex":0},"schema":"https://github.com/citation-style-language/schema/raw/master/csl-citation.json"}</w:instrText>
      </w:r>
      <w:r w:rsidR="006A44EA" w:rsidRPr="00AD3FD4">
        <w:fldChar w:fldCharType="separate"/>
      </w:r>
      <w:r w:rsidR="00DE0B4A" w:rsidRPr="00AD3FD4">
        <w:rPr>
          <w:noProof/>
        </w:rPr>
        <w:t>[16]</w:t>
      </w:r>
      <w:r w:rsidR="006A44EA" w:rsidRPr="00AD3FD4">
        <w:fldChar w:fldCharType="end"/>
      </w:r>
      <w:r w:rsidR="006A44EA" w:rsidRPr="00AD3FD4">
        <w:t xml:space="preserve"> </w:t>
      </w:r>
      <w:r w:rsidRPr="00AD3FD4">
        <w:t xml:space="preserve">that was used as a framework for </w:t>
      </w:r>
      <w:r w:rsidR="006A44EA" w:rsidRPr="00AD3FD4">
        <w:t>our</w:t>
      </w:r>
      <w:r w:rsidRPr="00AD3FD4">
        <w:t xml:space="preserve"> SEAIRD model will be described as it is important to understand the background and changes made when incorporating the asymptomatic stage.</w:t>
      </w:r>
    </w:p>
    <w:p w14:paraId="2BEC37EC" w14:textId="2E9815F6" w:rsidR="00ED6711" w:rsidRPr="00AD3FD4" w:rsidRDefault="00ED6711" w:rsidP="00611221">
      <w:pPr>
        <w:pStyle w:val="NormalIndent"/>
      </w:pPr>
      <w:r w:rsidRPr="00AD3FD4">
        <w:t xml:space="preserve">A SEIRD model is described in </w:t>
      </w:r>
      <w:r w:rsidR="006A44EA" w:rsidRPr="00AD3FD4">
        <w:fldChar w:fldCharType="begin" w:fldLock="1"/>
      </w:r>
      <w:r w:rsidR="00DE0B4A" w:rsidRPr="00AD3FD4">
        <w:instrText>ADDIN CSL_CITATION {"citationItems":[{"id":"ITEM-1","itemData":{"author":[{"dropping-particle":"","family":"Davidson","given":"Glenn","non-dropping-particle":"","parse-names":false,"suffix":""}],"id":"ITEM-1","issued":{"date-parts":[["2020"]]},"title":"Geographical SEIRDS COVID-19 Model","type":"article-journal"},"uris":["http://www.mendeley.com/documents/?uuid=b928fa6e-c02e-4cc1-a9c5-67631b7c957f"]}],"mendeley":{"formattedCitation":"[16]","plainTextFormattedCitation":"[16]","previouslyFormattedCitation":"[16]"},"properties":{"noteIndex":0},"schema":"https://github.com/citation-style-language/schema/raw/master/csl-citation.json"}</w:instrText>
      </w:r>
      <w:r w:rsidR="006A44EA" w:rsidRPr="00AD3FD4">
        <w:fldChar w:fldCharType="separate"/>
      </w:r>
      <w:r w:rsidR="00DE0B4A" w:rsidRPr="00AD3FD4">
        <w:rPr>
          <w:noProof/>
        </w:rPr>
        <w:t>[16]</w:t>
      </w:r>
      <w:r w:rsidR="006A44EA" w:rsidRPr="00AD3FD4">
        <w:fldChar w:fldCharType="end"/>
      </w:r>
      <w:r w:rsidRPr="00AD3FD4">
        <w:t xml:space="preserve"> added the exposed state to the existing SIRD model. The SEIRD model focused on adding the stage in between the susceptible and the infectious stages. When adding the exposed state, the rate at which a cells population would move from susceptible to exposed remained unchanged. But, when the population moved from susceptible to exposed</w:t>
      </w:r>
      <w:r w:rsidR="00721ECF" w:rsidRPr="00AD3FD4">
        <w:t>,</w:t>
      </w:r>
      <w:r w:rsidRPr="00AD3FD4">
        <w:t xml:space="preserve"> a new value was considered, the incubation rate, ε. The exposed state is an important addition to the model as it allows for incubation rate simulations to be added. With the added exposed state, the model can simulate realistic calculations showing the time it takes for someone to be exposed to when they show symptoms. The problem with this is not all individuals show symptoms, thus the need for an asymptomatic stage.</w:t>
      </w:r>
    </w:p>
    <w:p w14:paraId="5BF9F9EB" w14:textId="6CDC2849" w:rsidR="009E3873" w:rsidRPr="00AD3FD4" w:rsidRDefault="00567FCA" w:rsidP="009E3873">
      <w:r w:rsidRPr="00AD3FD4">
        <w:lastRenderedPageBreak/>
        <w:tab/>
        <w:t xml:space="preserve">In medicine, when a patient tests positive for a disease but shows no symptoms, they are classified as asymptomatic </w:t>
      </w:r>
      <w:r w:rsidRPr="00AD3FD4">
        <w:fldChar w:fldCharType="begin" w:fldLock="1"/>
      </w:r>
      <w:r w:rsidR="00DE0B4A" w:rsidRPr="00AD3FD4">
        <w:instrText>ADDIN CSL_CITATION {"citationItems":[{"id":"ITEM-1","itemData":{"DOI":"10.15344/2456-8007/2017/118","ISSN":"1369-5207","author":[{"dropping-particle":"","family":"Potasman","given":"Israel","non-dropping-particle":"","parse-names":false,"suffix":""}],"container-title":"International Journal of Clinical Research &amp; Trials","id":"ITEM-1","issue":"2","issued":{"date-parts":[["2017"]]},"title":"Asymptomatic Infections: The Hidden Epidemic","type":"article-journal","volume":"2"},"uris":["http://www.mendeley.com/documents/?uuid=ba6d79d9-456b-4b34-a073-7536661182ef"]}],"mendeley":{"formattedCitation":"[17]","plainTextFormattedCitation":"[17]","previouslyFormattedCitation":"[17]"},"properties":{"noteIndex":0},"schema":"https://github.com/citation-style-language/schema/raw/master/csl-citation.json"}</w:instrText>
      </w:r>
      <w:r w:rsidRPr="00AD3FD4">
        <w:fldChar w:fldCharType="separate"/>
      </w:r>
      <w:r w:rsidR="00DE0B4A" w:rsidRPr="00AD3FD4">
        <w:rPr>
          <w:noProof/>
        </w:rPr>
        <w:t>[17]</w:t>
      </w:r>
      <w:r w:rsidRPr="00AD3FD4">
        <w:fldChar w:fldCharType="end"/>
      </w:r>
      <w:r w:rsidRPr="00AD3FD4">
        <w:t xml:space="preserve">. Asymptomatic carriers can continue shedding the disease to those around them. Generally, asymptomatic carries will continue shedding their disease at a slower rate than those that are symptomatic. The problem that occurs with asymptomatic carriers are they do not know they have the disease; thus, they may not follow the same procedures as someone who knows they are infectious would. For example, someone who has a cough, generally, will try and cover their mouth to protect those around them, if they did not have any noticeable symptoms, they will spread the disease unknowingly </w:t>
      </w:r>
      <w:r w:rsidRPr="00AD3FD4">
        <w:fldChar w:fldCharType="begin" w:fldLock="1"/>
      </w:r>
      <w:r w:rsidR="00DE0B4A" w:rsidRPr="00AD3FD4">
        <w:instrText>ADDIN CSL_CITATION {"citationItems":[{"id":"ITEM-1","itemData":{"DOI":"10.1016/j.ijid.2020.12.031","ISSN":"18783511","PMID":"33321208","abstract":"Objectives: Asymptomatic carriers account for over a third of all Coronavirus Disease 19 (COVID-19) cases and are characterized by the absence of symptoms but the same infectivity as symptomatic infections. The high percentage of asymptomatic COVID-19 patients is significant in settings with specific vulnerabilities, such as homeless shelters, where the consequences of an outbreak may be dramatic. In this work, we briefly report our experience on residents and staff of homeless shelters in the City of Rome, Italy, with a particular focus on asymptomatic transmission, and compare it with the available evidence. Methods: We performed routine Severe Acute Respiratory Syndrome Coronavirus 2 (SARS-CoV-2) nasopharyngeal swab tests in all residents and staff of homeless shelters managed by the Eleemosynaria Apostolica of the Vatican City State in the city of Rome, Italy, in addition to daily symptom screening, body temperature monitoring, and application of other prevention measures. Results: We evaluated 298 persons and identified twelve positive cases (4%). Most of the positive cases (75%) were asymptomatic, while only three patients reported symptoms that included fever, diarrhea, and cough. Conclusions: Our data confirm the importance of early identification of asymptomatic carriers that could, in vulnerable conditions such as homeless shelters, spread the infection and cause outbreaks with severe consequences on individual and public health.","author":[{"dropping-particle":"","family":"Ralli","given":"Massimo","non-dropping-particle":"","parse-names":false,"suffix":""},{"dropping-particle":"","family":"Morrone","given":"Aldo","non-dropping-particle":"","parse-names":false,"suffix":""},{"dropping-particle":"","family":"Arcangeli","given":"Andrea","non-dropping-particle":"","parse-names":false,"suffix":""},{"dropping-particle":"","family":"Ercoli","given":"Lucia","non-dropping-particle":"","parse-names":false,"suffix":""}],"container-title":"International Journal of Infectious Diseases","id":"ITEM-1","issued":{"date-parts":[["2021"]]},"page":"243-245","publisher":"International Society for Infectious Diseases","title":"Asymptomatic patients as a source of transmission of COVID-19 in homeless shelters","type":"article-journal","volume":"103"},"uris":["http://www.mendeley.com/documents/?uuid=e0d7cb1c-1c42-438a-9559-9865ff124d2d"]}],"mendeley":{"formattedCitation":"[8]","plainTextFormattedCitation":"[8]","previouslyFormattedCitation":"[8]"},"properties":{"noteIndex":0},"schema":"https://github.com/citation-style-language/schema/raw/master/csl-citation.json"}</w:instrText>
      </w:r>
      <w:r w:rsidRPr="00AD3FD4">
        <w:fldChar w:fldCharType="separate"/>
      </w:r>
      <w:r w:rsidR="00DE0B4A" w:rsidRPr="00AD3FD4">
        <w:rPr>
          <w:noProof/>
        </w:rPr>
        <w:t>[8]</w:t>
      </w:r>
      <w:r w:rsidRPr="00AD3FD4">
        <w:fldChar w:fldCharType="end"/>
      </w:r>
      <w:r w:rsidRPr="00AD3FD4">
        <w:t>. The asymptomatic affect has caused problems in disease tracking and planning for many diseases and epidemiologists, COVID-19 has not been immune to this problem.</w:t>
      </w:r>
    </w:p>
    <w:p w14:paraId="6C6F24BA" w14:textId="6ECD11FB" w:rsidR="00557045" w:rsidRPr="00AD3FD4" w:rsidRDefault="00E70A10" w:rsidP="00E70A10">
      <w:r w:rsidRPr="00AD3FD4">
        <w:tab/>
        <w:t>The proportion of asymptomatic infections that make up the COVID-19 pandemic has been widely debated. Studies have found the range of asymptomatic COVID-19 infections may been anywhere from 4% - 80%</w:t>
      </w:r>
      <w:r w:rsidR="00B44B78" w:rsidRPr="00AD3FD4">
        <w:t xml:space="preserve"> </w:t>
      </w:r>
      <w:r w:rsidR="00B44B78" w:rsidRPr="00AD3FD4">
        <w:fldChar w:fldCharType="begin" w:fldLock="1"/>
      </w:r>
      <w:r w:rsidR="00DE0B4A" w:rsidRPr="00AD3FD4">
        <w:instrText>ADDIN CSL_CITATION {"citationItems":[{"id":"ITEM-1","itemData":{"DOI":"10.1371/journal.pone.0241536","ISBN":"1111111111","ISSN":"19326203","PMID":"33141862","abstract":"Background The study objective was to conduct a systematic review and meta-analysis on the proportion of asymptomatic infection among coronavirus disease 2019 (COVID-19) positive persons and their transmission potential. Methods We searched Embase, Medline, bioRxiv, and medRxiv up to 22 June 2020. We included cohorts or cross-sectional studies which systematically tested populations regardless of symptoms for COVID-19, or case series of any size reporting contact investigations of asymptomatic index patients. Two reviewers independently extracted data and assessed quality using pre-specified criteria. Only moderate/high quality studies were included. The main outcomes were proportion of asymptomatic infection among COVID-19 positive persons at testing and through follow-up, and secondary attack rate among close contacts of asymptomatic index patients. A qualitative synthesis was performed. Where appropriate, data were pooled using random effects meta-analysis to estimate proportions and 95% confidence intervals (95% CI). Results Of 6,137 identified studies, 71 underwent quality assessment after full text review, and 28 were high/moderate quality and were included. In two general population studies, the proportion of asymptomatic COVID-19 infection at time of testing was 20% and 75%, respectively; among three studies in contacts it was 8.2% to 50%. In meta-analysis, the proportion (95% CI) of asymptomatic COVID-19 infection in obstetric patients was 95% (45% to 100%) of which 59% (49% to 68%) remained asymptomatic through follow-up; among nursing home residents, the proportion was 54% (42% to 65%) of which 28% (13% to 50%) remained asymptomatic through follow-up. Transmission studies were too heterogenous to meta-analyse. Among five transmission studies, 18 of 96 (18.8%) close contacts exposed to asymptomatic index patients were COVID-19 positive. Conclusions Despite study heterogeneity, the proportion of asymptomatic infection among COVID-19 positive persons appears high and transmission potential seems substantial. To further our understanding, high quality studies in representative general population samples are required.","author":[{"dropping-particle":"","family":"Yanes-Lane","given":"Mercedes","non-dropping-particle":"","parse-names":false,"suffix":""},{"dropping-particle":"","family":"Winters","given":"Nicholas","non-dropping-particle":"","parse-names":false,"suffix":""},{"dropping-particle":"","family":"Fregonese","given":"Federica","non-dropping-particle":"","parse-names":false,"suffix":""},{"dropping-particle":"","family":"Bastos","given":"Mayara","non-dropping-particle":"","parse-names":false,"suffix":""},{"dropping-particle":"","family":"Perlman-Arrow","given":"Sara","non-dropping-particle":"","parse-names":false,"suffix":""},{"dropping-particle":"","family":"Campbell","given":"Jonathon R.","non-dropping-particle":"","parse-names":false,"suffix":""},{"dropping-particle":"","family":"Menzies","given":"Dick","non-dropping-particle":"","parse-names":false,"suffix":""}],"container-title":"PLoS ONE","id":"ITEM-1","issue":"11 November","issued":{"date-parts":[["2020"]]},"page":"1-21","title":"Proportion of asymptomatic infection among COVID-19 positive persons and their transmission potential: A systematic review and meta-analysis","type":"article-journal","volume":"15"},"uris":["http://www.mendeley.com/documents/?uuid=0cfe3cb3-e41d-4423-ad30-7135caa57385"]},{"id":"ITEM-2","itemData":{"DOI":"10.1371/journal.pmed.1003346","ISBN":"1111111111","ISSN":"15491676","PMID":"32960881","abstract":"Background: There is disagreement about the level of asymptomatic severe acute respiratory syndrome coronavirus 2 (SARS-CoV-2) infection. We conducted a living systematic review and metaanalysis to address three questions: (1) Amongst people who become infected with SARSCoV- 2, what proportion does not experience symptoms at all during their infection? (2) Amongst people with SARS-CoV-2 infection who are asymptomatic when diagnosed, what proportion will develop symptoms later? (3) What proportion of SARS-CoV-2 transmission is accounted for by people who are either asymptomatic throughout infection or presymptomatic? Methods and findings: We searched PubMed, Embase, bioRxiv, and medRxiv using a database of SARS-CoV-2 literature that is updated daily, on 25 March 2020, 20 April 2020, and 10 June 2020. Studies of people with SARS-CoV-2 diagnosed by reverse transcriptase PCR (RT-PCR) that documented follow-up and symptom status at the beginning and end of follow-up or modelling studies were included. One reviewer extracted data and a second verified the extraction, with disagreement resolved by discussion or a third reviewer. Risk of bias in empirical studies was assessed with an adapted checklist for case series, and the relevance and credibility of modelling studies were assessed using a published checklist. We included a total of 94 studies. The overall estimate of the proportion of people who become infected with SARSCoV- 2 and remain asymptomatic throughout infection was 20% (95% confidence interval [CI] 17-25) with a prediction interval of 3%-67% in 79 studies that addressed this review question. There was some evidence that biases in the selection of participants influence the estimate. In seven studies of defined populations screened for SARS-CoV-2 and then followed, 31% (95% CI 26%-37%, prediction interval 24%-38%) remained asymptomatic. The proportion of people that is presymptomatic could not be summarised, owing to heterogeneity. The secondary attack rate was lower in contacts of people with asymptomatic infection than those with symptomatic infection (relative risk 0.35, 95% CI 0.10-1.27). Modelling studies fit to data found a higher proportion of all SARS-CoV-2 infections resulting from transmission from presymptomatic individuals than from asymptomatic individuals. Limitations of the review include that most included studies were not designed to estimate the proportion of asymptomatic SARS-CoV-2 infections and were at risk of selection biases…","author":[{"dropping-particle":"","family":"Buitrago-Garcia","given":"Diana","non-dropping-particle":"","parse-names":false,"suffix":""},{"dropping-particle":"","family":"Egli-Gany","given":"Dianne","non-dropping-particle":"","parse-names":false,"suffix":""},{"dropping-particle":"","family":"Counotte","given":"Michel J.","non-dropping-particle":"","parse-names":false,"suffix":""},{"dropping-particle":"","family":"Hossmann","given":"Stefanie","non-dropping-particle":"","parse-names":false,"suffix":""},{"dropping-particle":"","family":"Imeri","given":"Hira","non-dropping-particle":"","parse-names":false,"suffix":""},{"dropping-particle":"","family":"Ipekci","given":"Aziz Mert","non-dropping-particle":"","parse-names":false,"suffix":""},{"dropping-particle":"","family":"Salanti","given":"Georgia","non-dropping-particle":"","parse-names":false,"suffix":""},{"dropping-particle":"","family":"Low","given":"Nicola","non-dropping-particle":"","parse-names":false,"suffix":""}],"container-title":"PLoS Medicine","id":"ITEM-2","issue":"9","issued":{"date-parts":[["2020"]]},"page":"1-25","title":"Occurrence and transmission potential of asymptomatic and presymptomatic SARSCoV-2 infections: A living systematic review and meta-analysis","type":"article-journal","volume":"17"},"uris":["http://www.mendeley.com/documents/?uuid=5b7be111-dc04-48d1-a72c-46528b007ee4"]},{"id":"ITEM-3","itemData":{"DOI":"10.3138/jammi-2020-0030","ISSN":"23710888","abstract":"BACKGROUND: Knowing the prevalence of true asymptomatic coronavirus disease 2019 (COVID-19) cases is critical for designing mitigation measures against the pandemic. We aimed to synthesize all available research on asymptomatic cases and transmission rates. METHODS: We searched PubMed, Embase, Cochrane COVID-19 trials, and Europe PMC for primary studies on asymptomatic prevalence in which (1) the sample frame includes at-risk populations and (2) follow-up was sufficient to identify pre-symptomatic cases. Meta-analysis used fixed-effects and random-effects models. We assessed risk of bias by combination of questions adapted from risk of bias tools for prevalence and diagnostic accuracy studies. RESULTS: We screened 2,454 articles and included 13 low risk-of-bias studies from seven countries that tested 21,708 at-risk people, of which 663 were positive and 111 asymptomatic. Diagnosis in all studies was confirmed using a real-time reverse transcriptase-polymerase chain reaction test. The asymptomatic proportion ranged from 4% to 41%. Meta-analysis (fixed effects) found that the proportion of asymptomatic cases was 17% (95% CI 14% to 20%) overall and higher in aged care (20%; 95% CI 14% to 27%) than in non-aged care (16%; 95% CI 13% to 20%). The relative risk (RR) of asymptomatic transmission was 42% lower than that for symptomatic transmission (combined RR 0.58; 95% CI 0.34 to 0.99, p = 0.047). CONCLUSIONS: Our one-in-six estimate of the prevalence of asymptomatic COVID-19 cases and asymptomatic transmission rates is lower than those of many highly publicized studies but still sufficient to warrant policy attention. Further robust epidemiological evidence is urgently needed, including in subpopulations such as children, to better understand how asymptomatic cases contribute to the pandemic.","author":[{"dropping-particle":"","family":"Byambasuren","given":"Oyungerel","non-dropping-particle":"","parse-names":false,"suffix":""},{"dropping-particle":"","family":"Cardona","given":"Magnolia","non-dropping-particle":"","parse-names":false,"suffix":""},{"dropping-particle":"","family":"Bell","given":"Katy","non-dropping-particle":"","parse-names":false,"suffix":""},{"dropping-particle":"","family":"Clark","given":"Justin","non-dropping-particle":"","parse-names":false,"suffix":""},{"dropping-particle":"","family":"McLaws","given":"Mary Louise","non-dropping-particle":"","parse-names":false,"suffix":""},{"dropping-particle":"","family":"Glasziou","given":"Paul","non-dropping-particle":"","parse-names":false,"suffix":""}],"container-title":"Journal of the Association of Medical Microbiology and Infectious Disease Canada","id":"ITEM-3","issue":"4","issued":{"date-parts":[["2020"]]},"page":"223-234","title":"Estimating the extent of asymptomatic COVID-19 and its potential for community transmission: Systematic review and meta-analysis","type":"article-journal","volume":"5"},"uris":["http://www.mendeley.com/documents/?uuid=27e2b9ad-a8e8-4543-9695-75ab0eb44e79"]},{"id":"ITEM-4","itemData":{"DOI":"10.1136/bmj.m4851","ISSN":"17561833","author":[{"dropping-particle":"","family":"Pollock","given":"Allyson M.","non-dropping-particle":"","parse-names":false,"suffix":""},{"dropping-particle":"","family":"Lancaster","given":"James","non-dropping-particle":"","parse-names":false,"suffix":""}],"container-title":"The BMJ","id":"ITEM-4","issued":{"date-parts":[["2020"]]},"page":"19-20","title":"Asymptomatic transmission of covid-19","type":"article-journal","volume":"371"},"uris":["http://www.mendeley.com/documents/?uuid=e031ee3e-c2b9-4508-af41-75db33eae1a1"]},{"id":"ITEM-5","itemData":{"DOI":"10.1016/j.ijid.2020.12.031","ISSN":"18783511","PMID":"33321208","abstract":"Objectives: Asymptomatic carriers account for over a third of all Coronavirus Disease 19 (COVID-19) cases and are characterized by the absence of symptoms but the same infectivity as symptomatic infections. The high percentage of asymptomatic COVID-19 patients is significant in settings with specific vulnerabilities, such as homeless shelters, where the consequences of an outbreak may be dramatic. In this work, we briefly report our experience on residents and staff of homeless shelters in the City of Rome, Italy, with a particular focus on asymptomatic transmission, and compare it with the available evidence. Methods: We performed routine Severe Acute Respiratory Syndrome Coronavirus 2 (SARS-CoV-2) nasopharyngeal swab tests in all residents and staff of homeless shelters managed by the Eleemosynaria Apostolica of the Vatican City State in the city of Rome, Italy, in addition to daily symptom screening, body temperature monitoring, and application of other prevention measures. Results: We evaluated 298 persons and identified twelve positive cases (4%). Most of the positive cases (75%) were asymptomatic, while only three patients reported symptoms that included fever, diarrhea, and cough. Conclusions: Our data confirm the importance of early identification of asymptomatic carriers that could, in vulnerable conditions such as homeless shelters, spread the infection and cause outbreaks with severe consequences on individual and public health.","author":[{"dropping-particle":"","family":"Ralli","given":"Massimo","non-dropping-particle":"","parse-names":false,"suffix":""},{"dropping-particle":"","family":"Morrone","given":"Aldo","non-dropping-particle":"","parse-names":false,"suffix":""},{"dropping-particle":"","family":"Arcangeli","given":"Andrea","non-dropping-particle":"","parse-names":false,"suffix":""},{"dropping-particle":"","family":"Ercoli","given":"Lucia","non-dropping-particle":"","parse-names":false,"suffix":""}],"container-title":"International Journal of Infectious Diseases","id":"ITEM-5","issued":{"date-parts":[["2021"]]},"page":"243-245","publisher":"International Society for Infectious Diseases","title":"Asymptomatic patients as a source of transmission of COVID-19 in homeless shelters","type":"article-journal","volume":"103"},"uris":["http://www.mendeley.com/documents/?uuid=e0d7cb1c-1c42-438a-9559-9865ff124d2d"]}],"mendeley":{"formattedCitation":"[4]–[8]","plainTextFormattedCitation":"[4]–[8]","previouslyFormattedCitation":"[4]–[8]"},"properties":{"noteIndex":0},"schema":"https://github.com/citation-style-language/schema/raw/master/csl-citation.json"}</w:instrText>
      </w:r>
      <w:r w:rsidR="00B44B78" w:rsidRPr="00AD3FD4">
        <w:fldChar w:fldCharType="separate"/>
      </w:r>
      <w:r w:rsidR="00DE0B4A" w:rsidRPr="00AD3FD4">
        <w:rPr>
          <w:noProof/>
        </w:rPr>
        <w:t>[4]–[8]</w:t>
      </w:r>
      <w:r w:rsidR="00B44B78" w:rsidRPr="00AD3FD4">
        <w:fldChar w:fldCharType="end"/>
      </w:r>
      <w:r w:rsidRPr="00AD3FD4">
        <w:t>. The biggest problem limiting these studies is how the authors validate and reliably collect data. Studies which focus on asymptomatic naturally have the difficulty of finding these infections as the carrie</w:t>
      </w:r>
      <w:r w:rsidR="00AD2176">
        <w:t>r</w:t>
      </w:r>
      <w:r w:rsidRPr="00AD3FD4">
        <w:t xml:space="preserve">s are not aware they are infected; thus, they are </w:t>
      </w:r>
      <w:r w:rsidR="00AD2176">
        <w:t xml:space="preserve">not </w:t>
      </w:r>
      <w:r w:rsidRPr="00AD3FD4">
        <w:t xml:space="preserve">tested. With the possibility of having a significant amount of COVID-19 asymptomatic carriers shedding the disease to those around them, it is crucial to understand how much of an impact </w:t>
      </w:r>
      <w:r w:rsidR="00AD2176">
        <w:t xml:space="preserve">they </w:t>
      </w:r>
      <w:r w:rsidRPr="00AD3FD4">
        <w:t xml:space="preserve">are having on overall case counts. </w:t>
      </w:r>
      <w:r w:rsidR="00AD2176">
        <w:t>T</w:t>
      </w:r>
      <w:r w:rsidRPr="00AD3FD4">
        <w:t xml:space="preserve">he next challenge many studies have is tracking the impact asymptomatic cases have on the overall true case count. It is a difficult task to find asymptomatic cases to begin with; tracking these cases and seeing who they infect is even harder. This leaves modelers with the job of estimating how many asymptomatic carriers are in each population and how many people they are exposing. </w:t>
      </w:r>
      <w:r w:rsidR="003D2FC9" w:rsidRPr="00AD3FD4">
        <w:t>How can rapid prototyping allow us to quickly test these rates</w:t>
      </w:r>
      <w:r w:rsidR="00B44B78" w:rsidRPr="00AD3FD4">
        <w:t>.</w:t>
      </w:r>
    </w:p>
    <w:p w14:paraId="1D02492F" w14:textId="166377D7" w:rsidR="00E70A10" w:rsidRPr="00AD3FD4" w:rsidRDefault="00E70A10" w:rsidP="00E70A10">
      <w:r w:rsidRPr="00AD3FD4">
        <w:tab/>
        <w:t xml:space="preserve">Studies have been done on the integration of the asymptomatic state in modelling. One of these studies </w:t>
      </w:r>
      <w:r w:rsidR="006A44EA" w:rsidRPr="00AD3FD4">
        <w:fldChar w:fldCharType="begin" w:fldLock="1"/>
      </w:r>
      <w:r w:rsidR="00DE0B4A" w:rsidRPr="00AD3FD4">
        <w:instrText>ADDIN CSL_CITATION {"citationItems":[{"id":"ITEM-1","itemData":{"ISSN":"23318422","abstract":"In this paper, we firstly propose SQIARD and SIARD models to investigate the transmission of COVID-19 with quarantine, infected and asymptomatic infected, and discuss the relation between the respective basic reproduction number R0,RQ and the stability of the equilibrium points of model. Secondly, after training the related data parameters, in our numerical simulations, we respectively conduct the forecast of the data of US, South Korea, Brazil, India, Russia and Italy, and the effect of prediction of the epidemic situation in each country. Furthermore, we apply US data to compare SQIARD with SIARD, and display the effects of predictions.","author":[{"dropping-particle":"","family":"Lin","given":"Bo Cyuan","non-dropping-particle":"","parse-names":false,"suffix":""},{"dropping-particle":"","family":"Chen","given":"Yen Jia","non-dropping-particle":"","parse-names":false,"suffix":""},{"dropping-particle":"","family":"Hung","given":"Yi Cheng","non-dropping-particle":"","parse-names":false,"suffix":""},{"dropping-particle":"","family":"Chen","given":"Chun Sheng","non-dropping-particle":"","parse-names":false,"suffix":""},{"dropping-particle":"","family":"Wang","given":"Han Chun","non-dropping-particle":"","parse-names":false,"suffix":""},{"dropping-particle":"","family":"Chern","given":"Jann Long","non-dropping-particle":"","parse-names":false,"suffix":""}],"container-title":"arXiv","id":"ITEM-1","issued":{"date-parts":[["2020"]]},"page":"1-15","title":"The data forecast in COVID-19 model with applications to US, South Korea, Brazil, India, Russia and Italy","type":"article-journal"},"uris":["http://www.mendeley.com/documents/?uuid=5c296e84-91c6-476a-9bb8-8c7b1806551d"]}],"mendeley":{"formattedCitation":"[18]","plainTextFormattedCitation":"[18]","previouslyFormattedCitation":"[18]"},"properties":{"noteIndex":0},"schema":"https://github.com/citation-style-language/schema/raw/master/csl-citation.json"}</w:instrText>
      </w:r>
      <w:r w:rsidR="006A44EA" w:rsidRPr="00AD3FD4">
        <w:fldChar w:fldCharType="separate"/>
      </w:r>
      <w:r w:rsidR="00DE0B4A" w:rsidRPr="00AD3FD4">
        <w:rPr>
          <w:noProof/>
        </w:rPr>
        <w:t>[18]</w:t>
      </w:r>
      <w:r w:rsidR="006A44EA" w:rsidRPr="00AD3FD4">
        <w:fldChar w:fldCharType="end"/>
      </w:r>
      <w:r w:rsidRPr="00AD3FD4">
        <w:t xml:space="preserve"> proposed a SQIARD and SIARD model. The SQIARD model </w:t>
      </w:r>
      <w:r w:rsidR="00AD2176">
        <w:t xml:space="preserve">adds a </w:t>
      </w:r>
      <w:r w:rsidRPr="00AD3FD4">
        <w:t xml:space="preserve">quarantined (Q) state. The model incorporated the asymptomatic state as a transition from the quarantine state. The model splits the population that move from the quarantine state to the asymptomatic or infectious state using a given asymptomatic and infectious rate. The SIARD model in </w:t>
      </w:r>
      <w:r w:rsidR="006A44EA" w:rsidRPr="00AD3FD4">
        <w:fldChar w:fldCharType="begin" w:fldLock="1"/>
      </w:r>
      <w:r w:rsidR="00DE0B4A" w:rsidRPr="00AD3FD4">
        <w:instrText>ADDIN CSL_CITATION {"citationItems":[{"id":"ITEM-1","itemData":{"ISSN":"23318422","abstract":"In this paper, we firstly propose SQIARD and SIARD models to investigate the transmission of COVID-19 with quarantine, infected and asymptomatic infected, and discuss the relation between the respective basic reproduction number R0,RQ and the stability of the equilibrium points of model. Secondly, after training the related data parameters, in our numerical simulations, we respectively conduct the forecast of the data of US, South Korea, Brazil, India, Russia and Italy, and the effect of prediction of the epidemic situation in each country. Furthermore, we apply US data to compare SQIARD with SIARD, and display the effects of predictions.","author":[{"dropping-particle":"","family":"Lin","given":"Bo Cyuan","non-dropping-particle":"","parse-names":false,"suffix":""},{"dropping-particle":"","family":"Chen","given":"Yen Jia","non-dropping-particle":"","parse-names":false,"suffix":""},{"dropping-particle":"","family":"Hung","given":"Yi Cheng","non-dropping-particle":"","parse-names":false,"suffix":""},{"dropping-particle":"","family":"Chen","given":"Chun Sheng","non-dropping-particle":"","parse-names":false,"suffix":""},{"dropping-particle":"","family":"Wang","given":"Han Chun","non-dropping-particle":"","parse-names":false,"suffix":""},{"dropping-particle":"","family":"Chern","given":"Jann Long","non-dropping-particle":"","parse-names":false,"suffix":""}],"container-title":"arXiv","id":"ITEM-1","issued":{"date-parts":[["2020"]]},"page":"1-15","title":"The data forecast in COVID-19 model with applications to US, South Korea, Brazil, India, Russia and Italy","type":"article-journal"},"uris":["http://www.mendeley.com/documents/?uuid=5c296e84-91c6-476a-9bb8-8c7b1806551d"]}],"mendeley":{"formattedCitation":"[18]","plainTextFormattedCitation":"[18]","previouslyFormattedCitation":"[18]"},"properties":{"noteIndex":0},"schema":"https://github.com/citation-style-language/schema/raw/master/csl-citation.json"}</w:instrText>
      </w:r>
      <w:r w:rsidR="006A44EA" w:rsidRPr="00AD3FD4">
        <w:fldChar w:fldCharType="separate"/>
      </w:r>
      <w:r w:rsidR="00DE0B4A" w:rsidRPr="00AD3FD4">
        <w:rPr>
          <w:noProof/>
        </w:rPr>
        <w:t>[18]</w:t>
      </w:r>
      <w:r w:rsidR="006A44EA" w:rsidRPr="00AD3FD4">
        <w:fldChar w:fldCharType="end"/>
      </w:r>
      <w:r w:rsidRPr="00AD3FD4">
        <w:t xml:space="preserve"> uses a simple transition from the susceptible state to the infectious or asymptomatic state using a given infectious rate. The model provides results that have proven to resemble real world case counts using a few different countries in testing.</w:t>
      </w:r>
    </w:p>
    <w:p w14:paraId="015DE68E" w14:textId="39F890E1" w:rsidR="00E70A10" w:rsidRPr="00AD3FD4" w:rsidRDefault="00E70A10" w:rsidP="00E70A10">
      <w:pPr>
        <w:pStyle w:val="NormalIndent"/>
        <w:ind w:firstLine="0"/>
      </w:pPr>
      <w:r w:rsidRPr="00AD3FD4">
        <w:tab/>
        <w:t xml:space="preserve">Another study </w:t>
      </w:r>
      <w:r w:rsidR="006A44EA" w:rsidRPr="00AD3FD4">
        <w:fldChar w:fldCharType="begin" w:fldLock="1"/>
      </w:r>
      <w:r w:rsidR="00DE0B4A" w:rsidRPr="00AD3FD4">
        <w:instrText>ADDIN CSL_CITATION {"citationItems":[{"id":"ITEM-1","itemData":{"DOI":"10.1038/s41591-020-0883-7","ISBN":"4159102008837","ISSN":"1546170X","PMID":"32322102","abstract":"In Italy, 128,948 confirmed cases and 15,887 deaths of people who tested positive for SARS-CoV-2 were registered as of 5 April 2020. Ending the global SARS-CoV-2 pandemic requires implementation of multiple population-wide strategies, including social distancing, testing and contact tracing. We propose a new model that predicts the course of the epidemic to help plan an effective control strategy. The model considers eight stages of infection: susceptible (S), infected (I), diagnosed (D), ailing (A), recognized (R), threatened (T), healed (H) and extinct (E), collectively termed SIDARTHE. Our SIDARTHE model discriminates between infected individuals depending on whether they have been diagnosed and on the severity of their symptoms. The distinction between diagnosed and non-diagnosed individuals is important because the former are typically isolated and hence less likely to spread the infection. This delineation also helps to explain misperceptions of the case fatality rate and of the epidemic spread. We compare simulation results with real data on the COVID-19 epidemic in Italy, and we model possible scenarios of implementation of countermeasures. Our results demonstrate that restrictive social-distancing measures will need to be combined with widespread testing and contact tracing to end the ongoing COVID-19 pandemic.","author":[{"dropping-particle":"","family":"Giordano","given":"Giulia","non-dropping-particle":"","parse-names":false,"suffix":""},{"dropping-particle":"","family":"Blanchini","given":"Franco","non-dropping-particle":"","parse-names":false,"suffix":""},{"dropping-particle":"","family":"Bruno","given":"Raffaele","non-dropping-particle":"","parse-names":false,"suffix":""},{"dropping-particle":"","family":"Colaneri","given":"Patrizio","non-dropping-particle":"","parse-names":false,"suffix":""},{"dropping-particle":"","family":"Filippo","given":"Alessandro","non-dropping-particle":"Di","parse-names":false,"suffix":""},{"dropping-particle":"","family":"Matteo","given":"Angela","non-dropping-particle":"Di","parse-names":false,"suffix":""},{"dropping-particle":"","family":"Colaneri","given":"Marta","non-dropping-particle":"","parse-names":false,"suffix":""}],"container-title":"Nature Medicine","id":"ITEM-1","issue":"6","issued":{"date-parts":[["2020"]]},"number-of-pages":"855-860","publisher":"Springer US","title":"Modelling the COVID-19 epidemic and implementation of population-wide interventions in Italy","type":"book","volume":"26"},"uris":["http://www.mendeley.com/documents/?uuid=29f72e2a-be62-4fcb-b7d9-5043e24890be"]}],"mendeley":{"formattedCitation":"[19]","plainTextFormattedCitation":"[19]","previouslyFormattedCitation":"[19]"},"properties":{"noteIndex":0},"schema":"https://github.com/citation-style-language/schema/raw/master/csl-citation.json"}</w:instrText>
      </w:r>
      <w:r w:rsidR="006A44EA" w:rsidRPr="00AD3FD4">
        <w:fldChar w:fldCharType="separate"/>
      </w:r>
      <w:r w:rsidR="00DE0B4A" w:rsidRPr="00AD3FD4">
        <w:rPr>
          <w:noProof/>
        </w:rPr>
        <w:t>[19]</w:t>
      </w:r>
      <w:r w:rsidR="006A44EA" w:rsidRPr="00AD3FD4">
        <w:fldChar w:fldCharType="end"/>
      </w:r>
      <w:r w:rsidRPr="00AD3FD4">
        <w:t xml:space="preserve"> took a different approach to modelling asymptomatic infections</w:t>
      </w:r>
      <w:r w:rsidR="001C4455">
        <w:t xml:space="preserve">, proposing </w:t>
      </w:r>
      <w:r w:rsidRPr="00AD3FD4">
        <w:t>an advanced, SIDARTHE model</w:t>
      </w:r>
      <w:r w:rsidR="001C4455">
        <w:t xml:space="preserve">, which also includes a states for individuals that are </w:t>
      </w:r>
      <w:r w:rsidRPr="00AD3FD4">
        <w:t xml:space="preserve">diagnosed (D), ailing (A), recognized (R), threatened (T), healed (H) and extinct (E). The model takes a new approach to adding asymptomatic by using multiple disease </w:t>
      </w:r>
      <w:r w:rsidR="001C4455">
        <w:t xml:space="preserve">states </w:t>
      </w:r>
      <w:r w:rsidRPr="00AD3FD4">
        <w:t>under one state. When an individual moves from susceptible to infected they can become asymptomatic, infected or undetected. The asymptomatic individuals will then move to diagnosed where they can either develop symptoms and move to the recognized state</w:t>
      </w:r>
      <w:r w:rsidR="00721ECF" w:rsidRPr="00AD3FD4">
        <w:t xml:space="preserve"> </w:t>
      </w:r>
      <w:r w:rsidRPr="00AD3FD4">
        <w:t xml:space="preserve">(infectious) or heal. The authors in </w:t>
      </w:r>
      <w:r w:rsidR="006A44EA" w:rsidRPr="00AD3FD4">
        <w:fldChar w:fldCharType="begin" w:fldLock="1"/>
      </w:r>
      <w:r w:rsidR="00DE0B4A" w:rsidRPr="00AD3FD4">
        <w:instrText>ADDIN CSL_CITATION {"citationItems":[{"id":"ITEM-1","itemData":{"DOI":"10.1038/s41591-020-0883-7","ISBN":"4159102008837","ISSN":"1546170X","PMID":"32322102","abstract":"In Italy, 128,948 confirmed cases and 15,887 deaths of people who tested positive for SARS-CoV-2 were registered as of 5 April 2020. Ending the global SARS-CoV-2 pandemic requires implementation of multiple population-wide strategies, including social distancing, testing and contact tracing. We propose a new model that predicts the course of the epidemic to help plan an effective control strategy. The model considers eight stages of infection: susceptible (S), infected (I), diagnosed (D), ailing (A), recognized (R), threatened (T), healed (H) and extinct (E), collectively termed SIDARTHE. Our SIDARTHE model discriminates between infected individuals depending on whether they have been diagnosed and on the severity of their symptoms. The distinction between diagnosed and non-diagnosed individuals is important because the former are typically isolated and hence less likely to spread the infection. This delineation also helps to explain misperceptions of the case fatality rate and of the epidemic spread. We compare simulation results with real data on the COVID-19 epidemic in Italy, and we model possible scenarios of implementation of countermeasures. Our results demonstrate that restrictive social-distancing measures will need to be combined with widespread testing and contact tracing to end the ongoing COVID-19 pandemic.","author":[{"dropping-particle":"","family":"Giordano","given":"Giulia","non-dropping-particle":"","parse-names":false,"suffix":""},{"dropping-particle":"","family":"Blanchini","given":"Franco","non-dropping-particle":"","parse-names":false,"suffix":""},{"dropping-particle":"","family":"Bruno","given":"Raffaele","non-dropping-particle":"","parse-names":false,"suffix":""},{"dropping-particle":"","family":"Colaneri","given":"Patrizio","non-dropping-particle":"","parse-names":false,"suffix":""},{"dropping-particle":"","family":"Filippo","given":"Alessandro","non-dropping-particle":"Di","parse-names":false,"suffix":""},{"dropping-particle":"","family":"Matteo","given":"Angela","non-dropping-particle":"Di","parse-names":false,"suffix":""},{"dropping-particle":"","family":"Colaneri","given":"Marta","non-dropping-particle":"","parse-names":false,"suffix":""}],"container-title":"Nature Medicine","id":"ITEM-1","issue":"6","issued":{"date-parts":[["2020"]]},"number-of-pages":"855-860","publisher":"Springer US","title":"Modelling the COVID-19 epidemic and implementation of population-wide interventions in Italy","type":"book","volume":"26"},"uris":["http://www.mendeley.com/documents/?uuid=29f72e2a-be62-4fcb-b7d9-5043e24890be"]}],"mendeley":{"formattedCitation":"[19]","plainTextFormattedCitation":"[19]","previouslyFormattedCitation":"[19]"},"properties":{"noteIndex":0},"schema":"https://github.com/citation-style-language/schema/raw/master/csl-citation.json"}</w:instrText>
      </w:r>
      <w:r w:rsidR="006A44EA" w:rsidRPr="00AD3FD4">
        <w:fldChar w:fldCharType="separate"/>
      </w:r>
      <w:r w:rsidR="00DE0B4A" w:rsidRPr="00AD3FD4">
        <w:rPr>
          <w:noProof/>
        </w:rPr>
        <w:t>[19]</w:t>
      </w:r>
      <w:r w:rsidR="006A44EA" w:rsidRPr="00AD3FD4">
        <w:fldChar w:fldCharType="end"/>
      </w:r>
      <w:r w:rsidRPr="00AD3FD4">
        <w:t xml:space="preserve"> consider those who are asymptomatic or undetected to be important as they will not be isolating like someone who is known infectious. The model shows the important of asymptomatic cases and gives a more advanced example of what could come of the model described in section 3.</w:t>
      </w:r>
    </w:p>
    <w:p w14:paraId="27AB3EBD" w14:textId="0B876838" w:rsidR="00F97C45" w:rsidRPr="00AD3FD4" w:rsidRDefault="00F97C45" w:rsidP="00E70A10">
      <w:pPr>
        <w:pStyle w:val="NormalIndent"/>
        <w:ind w:firstLine="0"/>
      </w:pPr>
      <w:r w:rsidRPr="00AD3FD4">
        <w:tab/>
        <w:t xml:space="preserve">Finally, a SEAIRD model is presented in </w:t>
      </w:r>
      <w:r w:rsidR="006A44EA" w:rsidRPr="00AD3FD4">
        <w:fldChar w:fldCharType="begin" w:fldLock="1"/>
      </w:r>
      <w:r w:rsidR="00DE0B4A" w:rsidRPr="00AD3FD4">
        <w:instrText>ADDIN CSL_CITATION {"citationItems":[{"id":"ITEM-1","itemData":{"DOI":"10.1101/2020.07.25.20161992","abstract":"COVID-19–a viral infectious disease–has quickly emerged as a global pandemic infecting millions of people with a significant number of deaths across the globe. The symptoms of this disease vary widely. Depending on the symptoms an infected person is broadly classified into two categories namely, asymptomatic and symptomatic. Asymptomatic individuals display mild or no symptoms but continue to transmit the infection to otherwise healthy individuals. This particular aspect of asymptomatic infection poses a major obstacle in managing and controlling the transmission of the infectious disease. In this paper, we attempt to mathematically model the spread of COVID-19 in India under various intervention strategies. We consider SEIR type epidemiological models, incorporated with India specific social contact matrix representing contact structures among different age groups of the population. Impact of various factors such as presence of asymptotic individuals, lockdown strategies, social distancing practices, quarantine, and hospitalization on the disease transmission is extensively studied. Numerical simulation of our model is matched with the real COVID-19 data of India till May 15, 2020 for the purpose of estimating the model parameters. Our model with zone-wise lockdown is seen to give a decent prediction for July 20, 2020.","author":[{"dropping-particle":"","family":"Barman","given":"Madhab","non-dropping-particle":"","parse-names":false,"suffix":""},{"dropping-particle":"","family":"Nayak","given":"Snigdhashree","non-dropping-particle":"","parse-names":false,"suffix":""},{"dropping-particle":"","family":"Yadav","given":"Manoj K.","non-dropping-particle":"","parse-names":false,"suffix":""},{"dropping-particle":"","family":"Raha","given":"Soumyendu","non-dropping-particle":"","parse-names":false,"suffix":""},{"dropping-particle":"","family":"Mishra","given":"Nachiketa","non-dropping-particle":"","parse-names":false,"suffix":""}],"container-title":"medRxiv","id":"ITEM-1","issue":"July","issued":{"date-parts":[["2020"]]},"title":"Modeling control, lockdown &amp; exit strategies for COVID-19 pandemic in India","type":"article-journal"},"uris":["http://www.mendeley.com/documents/?uuid=30e2c393-c1f1-4ca7-935e-00dbc66e6284"]}],"mendeley":{"formattedCitation":"[20]","plainTextFormattedCitation":"[20]","previouslyFormattedCitation":"[20]"},"properties":{"noteIndex":0},"schema":"https://github.com/citation-style-language/schema/raw/master/csl-citation.json"}</w:instrText>
      </w:r>
      <w:r w:rsidR="006A44EA" w:rsidRPr="00AD3FD4">
        <w:fldChar w:fldCharType="separate"/>
      </w:r>
      <w:r w:rsidR="00DE0B4A" w:rsidRPr="00AD3FD4">
        <w:rPr>
          <w:noProof/>
        </w:rPr>
        <w:t>[20]</w:t>
      </w:r>
      <w:r w:rsidR="006A44EA" w:rsidRPr="00AD3FD4">
        <w:fldChar w:fldCharType="end"/>
      </w:r>
      <w:r w:rsidRPr="00AD3FD4">
        <w:t>. The model shows a similar transition method as those described previously. In this model the authors use an asymptomatic state where</w:t>
      </w:r>
      <w:r w:rsidR="00AD3FD4">
        <w:t>,</w:t>
      </w:r>
      <w:r w:rsidRPr="00AD3FD4">
        <w:t xml:space="preserve"> again, </w:t>
      </w:r>
      <w:r w:rsidR="000A1A9A" w:rsidRPr="00AD3FD4">
        <w:t>an</w:t>
      </w:r>
      <w:r w:rsidRPr="00AD3FD4">
        <w:t xml:space="preserve"> asymptomatic rate α. Where E is the exposed individuals those who move to asymptomatic are defined as αE, the remaining exposed individuals α(1- E) will move to infectious. The model shows how asymptomatic cases can affect the rate and magnitude of new infectious cases in a population. Later, the model described a more advanced model called the SEAIRD-Control model where a quarantine state, and a hospitalization state have been introduced. These extra states can be considered as future additions to our model.</w:t>
      </w:r>
    </w:p>
    <w:p w14:paraId="16749480" w14:textId="798F69D6" w:rsidR="003D3FFA" w:rsidRPr="00AD3FD4" w:rsidRDefault="00B44B78" w:rsidP="003D6527">
      <w:r w:rsidRPr="00AD3FD4">
        <w:tab/>
        <w:t xml:space="preserve">The models discussed above define several methods that can be incorporated into a SEAIRD model. </w:t>
      </w:r>
      <w:r w:rsidR="003D6527" w:rsidRPr="00AD3FD4">
        <w:t>E</w:t>
      </w:r>
      <w:r w:rsidRPr="00AD3FD4">
        <w:t xml:space="preserve">ach </w:t>
      </w:r>
      <w:r w:rsidR="003D6527" w:rsidRPr="00AD3FD4">
        <w:t xml:space="preserve">model </w:t>
      </w:r>
      <w:r w:rsidRPr="00AD3FD4">
        <w:t>share</w:t>
      </w:r>
      <w:r w:rsidR="003D6527" w:rsidRPr="00AD3FD4">
        <w:t>s</w:t>
      </w:r>
      <w:r w:rsidRPr="00AD3FD4">
        <w:t xml:space="preserve"> a defined asymptomatic rate where a given proportion of the exposed population move to either infectious (symptomatic), or asymptomatic. This method allows for easy, efficient implementation where user can prototype different values without having to change more than the input parameters.</w:t>
      </w:r>
      <w:r w:rsidR="003D6527" w:rsidRPr="00AD3FD4">
        <w:t xml:space="preserve"> To do so, we use a spatial modeling methodology, called </w:t>
      </w:r>
      <w:r w:rsidR="00BB4694" w:rsidRPr="00AD3FD4">
        <w:t xml:space="preserve">Cell-DEVS </w:t>
      </w:r>
      <w:r w:rsidR="00162AAF" w:rsidRPr="00AD3FD4">
        <w:fldChar w:fldCharType="begin" w:fldLock="1"/>
      </w:r>
      <w:r w:rsidR="00162AAF" w:rsidRPr="00AD3FD4">
        <w:instrText>ADDIN CSL_CITATION {"citationItems":[{"id":"ITEM-1","itemData":{"DOI":"10.1007/978-3-319-11520-7_2","author":[{"dropping-particle":"","family":"Wainer","given":"Gabriel A.","non-dropping-particle":"","parse-names":false,"suffix":""}],"container-title":"Cellular Automata","id":"ITEM-1","issued":{"date-parts":[["2019"]]},"page":"6-15","title":"Cellular Modeling with Cell-DEVS: A Discrete-Event Cellular Automata Formalism","type":"chapter"},"uris":["http://www.mendeley.com/documents/?uuid=81376558-c772-4eba-9703-62d5fb783ff8"]}],"mendeley":{"formattedCitation":"[2]","plainTextFormattedCitation":"[2]","previouslyFormattedCitation":"[2]"},"properties":{"noteIndex":0},"schema":"https://github.com/citation-style-language/schema/raw/master/csl-citation.json"}</w:instrText>
      </w:r>
      <w:r w:rsidR="00162AAF" w:rsidRPr="00AD3FD4">
        <w:fldChar w:fldCharType="separate"/>
      </w:r>
      <w:r w:rsidR="00162AAF" w:rsidRPr="00AD3FD4">
        <w:rPr>
          <w:noProof/>
        </w:rPr>
        <w:t>[2]</w:t>
      </w:r>
      <w:r w:rsidR="00162AAF" w:rsidRPr="00AD3FD4">
        <w:fldChar w:fldCharType="end"/>
      </w:r>
      <w:r w:rsidR="003D6527" w:rsidRPr="00AD3FD4">
        <w:t xml:space="preserve">, which </w:t>
      </w:r>
      <w:r w:rsidR="00BB4694" w:rsidRPr="00AD3FD4">
        <w:t xml:space="preserve">allows defining cell spaces based on the Discrete Event Systems Specifications (DEVS) </w:t>
      </w:r>
      <w:r w:rsidR="00162AAF" w:rsidRPr="00AD3FD4">
        <w:fldChar w:fldCharType="begin" w:fldLock="1"/>
      </w:r>
      <w:r w:rsidR="00DE0B4A" w:rsidRPr="00AD3FD4">
        <w:instrText>ADDIN CSL_CITATION {"citationItems":[{"id":"ITEM-1","itemData":{"author":[{"dropping-particle":"","family":"Zeigler","given":"B.P","non-dropping-particle":"","parse-names":false,"suffix":""},{"dropping-particle":"","family":"Praehofer","given":"H.","non-dropping-particle":"","parse-names":false,"suffix":""},{"dropping-particle":"","family":"Kim","given":"T.G.","non-dropping-particle":"","parse-names":false,"suffix":""}],"id":"ITEM-1","issued":{"date-parts":[["2000"]]},"publisher":"Academic Press","publisher-place":"San Diego, CA","title":"Theory of Modeling and Simulation: Integrating Discrete Event and Continuous Complex Dynamic Systems","type":"book"},"uris":["http://www.mendeley.com/documents/?uuid=b34fa06b-6201-4c31-92aa-fb407300b534"]}],"mendeley":{"formattedCitation":"[21]","plainTextFormattedCitation":"[21]","previouslyFormattedCitation":"[21]"},"properties":{"noteIndex":0},"schema":"https://github.com/citation-style-language/schema/raw/master/csl-citation.json"}</w:instrText>
      </w:r>
      <w:r w:rsidR="00162AAF" w:rsidRPr="00AD3FD4">
        <w:fldChar w:fldCharType="separate"/>
      </w:r>
      <w:r w:rsidR="00DE0B4A" w:rsidRPr="00AD3FD4">
        <w:rPr>
          <w:noProof/>
        </w:rPr>
        <w:t>[21]</w:t>
      </w:r>
      <w:r w:rsidR="00162AAF" w:rsidRPr="00AD3FD4">
        <w:fldChar w:fldCharType="end"/>
      </w:r>
      <w:r w:rsidR="00BB4694" w:rsidRPr="00AD3FD4">
        <w:t xml:space="preserve">. Cell-DEVS described an n-dimensional cell </w:t>
      </w:r>
      <w:r w:rsidR="00BB4694" w:rsidRPr="00AD3FD4">
        <w:lastRenderedPageBreak/>
        <w:t>space where each cell represents a DEVS atomic model, the cell space containing the n cells is defined as a DEVS coupled model where each cell is connected to its neighboring cells</w:t>
      </w:r>
      <w:r w:rsidR="003D6527" w:rsidRPr="00AD3FD4">
        <w:t>, as i</w:t>
      </w:r>
      <w:r w:rsidR="00BB4694" w:rsidRPr="00AD3FD4">
        <w:t>n figure 1.</w:t>
      </w:r>
    </w:p>
    <w:p w14:paraId="7BEF00F9" w14:textId="462266B6" w:rsidR="00BB4694" w:rsidRPr="00AD3FD4" w:rsidRDefault="00BB4694" w:rsidP="001C4455">
      <w:pPr>
        <w:pStyle w:val="FigureContent"/>
        <w:spacing w:before="0"/>
        <w:rPr>
          <w:lang w:val="en-US"/>
        </w:rPr>
      </w:pPr>
      <w:r w:rsidRPr="00AD3FD4">
        <w:rPr>
          <w:lang w:val="en-US"/>
        </w:rPr>
        <w:drawing>
          <wp:inline distT="0" distB="0" distL="0" distR="0" wp14:anchorId="5F1C84C7" wp14:editId="706DBC5D">
            <wp:extent cx="2790464" cy="927230"/>
            <wp:effectExtent l="0" t="0" r="0" b="6350"/>
            <wp:docPr id="1" name="Picture 1" descr="A picture containing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antenn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2883" cy="938003"/>
                    </a:xfrm>
                    <a:prstGeom prst="rect">
                      <a:avLst/>
                    </a:prstGeom>
                  </pic:spPr>
                </pic:pic>
              </a:graphicData>
            </a:graphic>
          </wp:inline>
        </w:drawing>
      </w:r>
    </w:p>
    <w:p w14:paraId="75E1531A" w14:textId="0C854043" w:rsidR="00BB4694" w:rsidRPr="00AD3FD4" w:rsidRDefault="00BB4694" w:rsidP="00BB4694">
      <w:pPr>
        <w:pStyle w:val="FigureLabel"/>
      </w:pPr>
      <w:r w:rsidRPr="00AD3FD4">
        <w:t>Figure 1. Cell-DEVS model: (a) Atomic cell schematics; (b) 2-dimensional Cell-DEVS neighborhood</w:t>
      </w:r>
    </w:p>
    <w:p w14:paraId="6EFF05E8" w14:textId="25FBD549" w:rsidR="00BB4694" w:rsidRPr="00AD3FD4" w:rsidRDefault="00BB4694" w:rsidP="00BB4694">
      <w:r w:rsidRPr="00AD3FD4">
        <w:tab/>
      </w:r>
      <w:r w:rsidR="001C4455">
        <w:t xml:space="preserve">We </w:t>
      </w:r>
      <w:r w:rsidRPr="00AD3FD4">
        <w:t xml:space="preserve">can see both an atomic cell and its schematics as well as a 2-dimensional Cell-DEVS neighborhood. In figure 1(a) we can see that when a cell receives an input, the local computing function </w:t>
      </w:r>
      <w:r w:rsidRPr="00AD3FD4">
        <w:rPr>
          <w:rFonts w:ascii="Cambria Math" w:hAnsi="Cambria Math" w:cs="Cambria Math"/>
        </w:rPr>
        <w:t>𝜏</w:t>
      </w:r>
      <w:r w:rsidRPr="00AD3FD4">
        <w:t xml:space="preserve"> is activated, this will compute the next state for the cell. If there is a change in the cells state, the change is transmitted to the neighboring cells after a time delay d. We can see how a cell (center) will transmit information to the neighboring cells using a von Neumann neighborhood</w:t>
      </w:r>
      <w:r w:rsidR="003D6527" w:rsidRPr="00AD3FD4">
        <w:t xml:space="preserve"> (although irregular topologies are accepted in Cell-DEVS)</w:t>
      </w:r>
      <w:r w:rsidRPr="00AD3FD4">
        <w:t>. The cells in the 2</w:t>
      </w:r>
      <w:r w:rsidR="00540722">
        <w:t>D</w:t>
      </w:r>
      <w:r w:rsidRPr="00AD3FD4">
        <w:t xml:space="preserve"> space default in a passive state, when cells either receive an external event or execute a scheduled internal event they become active. </w:t>
      </w:r>
      <w:r w:rsidR="00540722">
        <w:t xml:space="preserve">This </w:t>
      </w:r>
      <w:r w:rsidRPr="00AD3FD4">
        <w:t>discrete</w:t>
      </w:r>
      <w:r w:rsidR="00540722">
        <w:t>-</w:t>
      </w:r>
      <w:r w:rsidRPr="00AD3FD4">
        <w:t>event approach only considers and computes active cells</w:t>
      </w:r>
      <w:r w:rsidR="00540722">
        <w:t xml:space="preserve"> </w:t>
      </w:r>
      <w:r w:rsidRPr="00AD3FD4">
        <w:t>using a continuous time base</w:t>
      </w:r>
      <w:r w:rsidR="00540722">
        <w:t xml:space="preserve">. A delay function is used to define when the cell transmits outputs. </w:t>
      </w:r>
      <w:r w:rsidRPr="00AD3FD4">
        <w:t xml:space="preserve">Cell-DEVS inherits the modularity and hierarchical modeling ability </w:t>
      </w:r>
      <w:r w:rsidR="00540722">
        <w:t xml:space="preserve">of </w:t>
      </w:r>
      <w:r w:rsidRPr="00AD3FD4">
        <w:t>the DEVS formalism</w:t>
      </w:r>
      <w:r w:rsidR="00540722">
        <w:t>. T</w:t>
      </w:r>
      <w:r w:rsidRPr="00AD3FD4">
        <w:t xml:space="preserve">his allows for </w:t>
      </w:r>
      <w:r w:rsidR="00540722">
        <w:t xml:space="preserve">models </w:t>
      </w:r>
      <w:r w:rsidRPr="00AD3FD4">
        <w:t>to better interact with other models, tools, datasets, and visualization tools. This makes Cell-DEVS an easier, and more efficient method to build complex cellular models.</w:t>
      </w:r>
    </w:p>
    <w:p w14:paraId="3780E34C" w14:textId="6546A806" w:rsidR="00BB4694" w:rsidRPr="00AD3FD4" w:rsidRDefault="00BB4694" w:rsidP="00162AAF">
      <w:r w:rsidRPr="00AD3FD4">
        <w:tab/>
        <w:t xml:space="preserve">Our SEAIRDS model utilizes the Cadmium </w:t>
      </w:r>
      <w:r w:rsidR="00540722">
        <w:t xml:space="preserve">tool </w:t>
      </w:r>
      <w:r w:rsidR="00DE0B4A" w:rsidRPr="00AD3FD4">
        <w:fldChar w:fldCharType="begin" w:fldLock="1"/>
      </w:r>
      <w:r w:rsidR="001B4978">
        <w:instrText>ADDIN CSL_CITATION {"citationItems":[{"id":"ITEM-1","itemData":{"author":[{"dropping-particle":"","family":"Vicino","given":"Damian","non-dropping-particle":"","parse-names":false,"suffix":""},{"dropping-particle":"","family":"Belloli","given":"Laouen","non-dropping-particle":"","parse-names":false,"suffix":""},{"dropping-particle":"","family":"Ruiz-Martin","given":"Cristina","non-dropping-particle":"","parse-names":false,"suffix":""},{"dropping-particle":"","family":"Wainer","given":"Gabriel A.","non-dropping-particle":"","parse-names":false,"suffix":""}],"container-title":"Proceedings of the 2019 Winter Simulation Conference","id":"ITEM-1","issued":{"date-parts":[["2019"]]},"publisher-place":"National Harbor. MD","title":"Building DEVS Models","type":"paper-conference"},"uris":["http://www.mendeley.com/documents/?uuid=e8dcc97d-d793-4361-babc-1dcf0a8aeeb5"]}],"mendeley":{"formattedCitation":"[3]","plainTextFormattedCitation":"[3]","previouslyFormattedCitation":"[3]"},"properties":{"noteIndex":0},"schema":"https://github.com/citation-style-language/schema/raw/master/csl-citation.json"}</w:instrText>
      </w:r>
      <w:r w:rsidR="00DE0B4A" w:rsidRPr="00AD3FD4">
        <w:fldChar w:fldCharType="separate"/>
      </w:r>
      <w:r w:rsidR="00DE0B4A" w:rsidRPr="00AD3FD4">
        <w:rPr>
          <w:noProof/>
        </w:rPr>
        <w:t>[3]</w:t>
      </w:r>
      <w:r w:rsidR="00DE0B4A" w:rsidRPr="00AD3FD4">
        <w:fldChar w:fldCharType="end"/>
      </w:r>
      <w:r w:rsidRPr="00AD3FD4">
        <w:t xml:space="preserve">, one of the tools available for use with Cell-DEVS. Cadmium </w:t>
      </w:r>
      <w:r w:rsidR="003D6527" w:rsidRPr="00AD3FD4">
        <w:t xml:space="preserve">allows users to </w:t>
      </w:r>
      <w:r w:rsidRPr="00AD3FD4">
        <w:t xml:space="preserve">define model inputs in a clean, efficient JSON format. This is an advantage for our model as it allows for complex </w:t>
      </w:r>
      <w:r w:rsidR="00162AAF" w:rsidRPr="00AD3FD4">
        <w:t>geographical inputs that load into the model at run time resulting in a flexible model that allows for efficient rapid prototyping.</w:t>
      </w:r>
    </w:p>
    <w:p w14:paraId="4B1C8313" w14:textId="72EF57D2" w:rsidR="00A90FEC" w:rsidRPr="00AD3FD4" w:rsidRDefault="00A90FEC" w:rsidP="00A90FEC">
      <w:pPr>
        <w:pStyle w:val="Heading1"/>
      </w:pPr>
      <w:r w:rsidRPr="00AD3FD4">
        <w:t>Model specifications</w:t>
      </w:r>
    </w:p>
    <w:p w14:paraId="0DDBC01E" w14:textId="77777777" w:rsidR="00540722" w:rsidRDefault="006D77A7" w:rsidP="00B86E97">
      <w:r w:rsidRPr="00AD3FD4">
        <w:t xml:space="preserve">Our proposed </w:t>
      </w:r>
      <w:r w:rsidR="00B86E97" w:rsidRPr="00AD3FD4">
        <w:t xml:space="preserve">geographical SEAIRD model is </w:t>
      </w:r>
      <w:r w:rsidRPr="00AD3FD4">
        <w:t>based</w:t>
      </w:r>
      <w:r w:rsidR="006A44EA" w:rsidRPr="00AD3FD4">
        <w:t xml:space="preserve"> on </w:t>
      </w:r>
      <w:r w:rsidR="006A44EA" w:rsidRPr="00AD3FD4">
        <w:fldChar w:fldCharType="begin" w:fldLock="1"/>
      </w:r>
      <w:r w:rsidR="00DE0B4A" w:rsidRPr="00AD3FD4">
        <w:instrText>ADDIN CSL_CITATION {"citationItems":[{"id":"ITEM-1","itemData":{"DOI":"10.1007/978-3-030-69480-7_24","ISBN":"9783030694791","ISSN":"16113349","abstract":"Improved Susceptible-Infected-Recovered (SIR) models have been used to study the COVID-19 pandemic. Although they can predict epidemiology curves, spatial models cannot be easily built, and cannot model individual interactions. In this research, we show a definition of SIR-based models using the Cell-DEVS formalism (a combination of Cellular Automata and DEVS), showing how to deal with these issues. We validate the equivalence of a simple Cell-DEVS SIR model, and we present a SIIRS model, whose parameters are configured to imitate the spread of SARS-CoV-2 in South Korea. Such models may assist in the decision-making process for defining health policies, such as social distancing, to prevent an uncontrolled expansion of the virus.","author":[{"dropping-particle":"","family":"Cárdenas","given":"Román","non-dropping-particle":"","parse-names":false,"suffix":""},{"dropping-particle":"","family":"Henares","given":"Kevin","non-dropping-particle":"","parse-names":false,"suffix":""},{"dropping-particle":"","family":"Ruiz-Martín","given":"Cristina","non-dropping-particle":"","parse-names":false,"suffix":""},{"dropping-particle":"","family":"Wainer","given":"Gabriel","non-dropping-particle":"","parse-names":false,"suffix":""}],"container-title":"Cellular automata for research and industry ACRI","id":"ITEM-1","issued":{"date-parts":[["2020"]]},"title":"Cell-DEVS Models for the Spread of COVID-19","type":"paper-conference"},"uris":["http://www.mendeley.com/documents/?uuid=34526b60-4198-4b88-9537-f43890d751cb"]},{"id":"ITEM-2","itemData":{"author":[{"dropping-particle":"","family":"Davidson","given":"Glenn","non-dropping-particle":"","parse-names":false,"suffix":""}],"id":"ITEM-2","issued":{"date-parts":[["2020"]]},"title":"Geographical SEIRDS COVID-19 Model","type":"article-journal"},"uris":["http://www.mendeley.com/documents/?uuid=b928fa6e-c02e-4cc1-a9c5-67631b7c957f"]}],"mendeley":{"formattedCitation":"[14], [16]","plainTextFormattedCitation":"[14], [16]","previouslyFormattedCitation":"[14], [16]"},"properties":{"noteIndex":0},"schema":"https://github.com/citation-style-language/schema/raw/master/csl-citation.json"}</w:instrText>
      </w:r>
      <w:r w:rsidR="006A44EA" w:rsidRPr="00AD3FD4">
        <w:fldChar w:fldCharType="separate"/>
      </w:r>
      <w:r w:rsidR="00DE0B4A" w:rsidRPr="00AD3FD4">
        <w:rPr>
          <w:noProof/>
        </w:rPr>
        <w:t>[14], [16]</w:t>
      </w:r>
      <w:r w:rsidR="006A44EA" w:rsidRPr="00AD3FD4">
        <w:fldChar w:fldCharType="end"/>
      </w:r>
      <w:r w:rsidRPr="00AD3FD4">
        <w:t xml:space="preserve"> by adding an </w:t>
      </w:r>
      <w:r w:rsidR="00B86E97" w:rsidRPr="00AD3FD4">
        <w:t xml:space="preserve">asymptomatic state </w:t>
      </w:r>
      <w:r w:rsidRPr="00AD3FD4">
        <w:t xml:space="preserve">(A) to a </w:t>
      </w:r>
      <w:r w:rsidR="006422EE" w:rsidRPr="00AD3FD4">
        <w:t xml:space="preserve">state diagram </w:t>
      </w:r>
      <w:r w:rsidRPr="00AD3FD4">
        <w:t xml:space="preserve">depicted </w:t>
      </w:r>
      <w:r w:rsidR="006422EE" w:rsidRPr="00AD3FD4">
        <w:t xml:space="preserve">in </w:t>
      </w:r>
      <w:r w:rsidR="00B86E97" w:rsidRPr="00AD3FD4">
        <w:t>figure 2</w:t>
      </w:r>
      <w:r w:rsidR="006422EE" w:rsidRPr="00AD3FD4">
        <w:t xml:space="preserve">. The </w:t>
      </w:r>
      <w:r w:rsidRPr="00AD3FD4">
        <w:t xml:space="preserve">model </w:t>
      </w:r>
      <w:r w:rsidR="00B86E97" w:rsidRPr="00AD3FD4">
        <w:t xml:space="preserve">is </w:t>
      </w:r>
      <w:r w:rsidR="00524528" w:rsidRPr="00AD3FD4">
        <w:t xml:space="preserve">defined as </w:t>
      </w:r>
      <w:r w:rsidR="00B86E97" w:rsidRPr="00AD3FD4">
        <w:t xml:space="preserve">a coupled Cell-DEVS where </w:t>
      </w:r>
      <w:r w:rsidRPr="00AD3FD4">
        <w:t xml:space="preserve">the </w:t>
      </w:r>
      <w:r w:rsidR="00B86E97" w:rsidRPr="00AD3FD4">
        <w:t xml:space="preserve">cell space </w:t>
      </w:r>
      <w:r w:rsidRPr="00AD3FD4">
        <w:t xml:space="preserve">represents a geographical region, and each cell (of irregular topology) </w:t>
      </w:r>
      <w:r w:rsidR="00B86E97" w:rsidRPr="00AD3FD4">
        <w:t xml:space="preserve">is a neighborhood </w:t>
      </w:r>
      <w:r w:rsidR="006E1C94" w:rsidRPr="00AD3FD4">
        <w:t xml:space="preserve">in the city/province under study, </w:t>
      </w:r>
      <w:r w:rsidR="00B86E97" w:rsidRPr="00AD3FD4">
        <w:t xml:space="preserve">and </w:t>
      </w:r>
      <w:r w:rsidR="006E1C94" w:rsidRPr="00AD3FD4">
        <w:t xml:space="preserve">it </w:t>
      </w:r>
      <w:r w:rsidRPr="00AD3FD4">
        <w:t xml:space="preserve">is connected </w:t>
      </w:r>
      <w:r w:rsidR="00B86E97" w:rsidRPr="00AD3FD4">
        <w:t>with its neighboring cells</w:t>
      </w:r>
      <w:r w:rsidRPr="00AD3FD4">
        <w:t xml:space="preserve"> (using an irregular topology)</w:t>
      </w:r>
      <w:r w:rsidR="00B86E97" w:rsidRPr="00AD3FD4">
        <w:t>. Each neighborhood consists of a cell ID, a set of state variables, a model configuration, and neighboring cells correlation factors.</w:t>
      </w:r>
    </w:p>
    <w:p w14:paraId="523A4EB9" w14:textId="6D076096" w:rsidR="00B86E97" w:rsidRPr="00AD3FD4" w:rsidRDefault="008124F3" w:rsidP="005056A5">
      <w:pPr>
        <w:pStyle w:val="FigureContent"/>
        <w:spacing w:before="0"/>
        <w:rPr>
          <w:lang w:val="en-US"/>
        </w:rPr>
      </w:pPr>
      <w:r w:rsidRPr="00AD3FD4">
        <w:rPr>
          <w:rFonts w:eastAsia="Times New Roman"/>
          <w:color w:val="000000"/>
          <w:sz w:val="24"/>
          <w:szCs w:val="24"/>
          <w:lang w:val="en-US"/>
        </w:rPr>
        <w:drawing>
          <wp:inline distT="0" distB="0" distL="0" distR="0" wp14:anchorId="7960CD93" wp14:editId="722B3650">
            <wp:extent cx="2182856" cy="168465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01983" cy="1699419"/>
                    </a:xfrm>
                    <a:prstGeom prst="rect">
                      <a:avLst/>
                    </a:prstGeom>
                    <a:noFill/>
                    <a:ln>
                      <a:noFill/>
                    </a:ln>
                  </pic:spPr>
                </pic:pic>
              </a:graphicData>
            </a:graphic>
          </wp:inline>
        </w:drawing>
      </w:r>
    </w:p>
    <w:p w14:paraId="72F27EA6" w14:textId="5BF1A768" w:rsidR="00F80E66" w:rsidRPr="00AD3FD4" w:rsidRDefault="00B86E97" w:rsidP="00F80E66">
      <w:pPr>
        <w:pStyle w:val="FigureLabel"/>
      </w:pPr>
      <w:r w:rsidRPr="00AD3FD4">
        <w:t>Figure 2. SEAIRD State Diagra</w:t>
      </w:r>
      <w:r w:rsidR="00F80E66" w:rsidRPr="00AD3FD4">
        <w:t>m</w:t>
      </w:r>
    </w:p>
    <w:p w14:paraId="4F113AC6" w14:textId="09EEEA95" w:rsidR="00540722" w:rsidRPr="00AD3FD4" w:rsidRDefault="00540722" w:rsidP="00540722">
      <w:r>
        <w:tab/>
      </w:r>
      <w:r w:rsidRPr="00AD3FD4">
        <w:t>Figure 2 shows that a cell’s population starts in a susceptible</w:t>
      </w:r>
      <w:r>
        <w:t xml:space="preserve"> state and </w:t>
      </w:r>
      <w:r w:rsidRPr="00AD3FD4">
        <w:t>then it can become exposed. From there, the exposed population will move to either asymptomatic or infectious. If asymptomatic, they will eventually become recovered, but if an individual is infectious, they can move to either recovered or death. The dotted line in figure 2 from recovered to susceptible shows how a population can become re-</w:t>
      </w:r>
      <w:r w:rsidRPr="00AD3FD4">
        <w:lastRenderedPageBreak/>
        <w:t xml:space="preserve">susceptible after recovery. Each transition from one state to another is based on their defined time behavior. Time in the model is described using </w:t>
      </w:r>
      <w:r>
        <w:t xml:space="preserve">a </w:t>
      </w:r>
      <w:r w:rsidRPr="00AD3FD4">
        <w:t xml:space="preserve">delay function. Exposed, Asymptomatic, Infectious and Recovered states each have a defined set of days that a population can be within the state described by </w:t>
      </w:r>
      <w:r w:rsidRPr="00540722">
        <w:rPr>
          <w:i/>
          <w:iCs/>
        </w:rPr>
        <w:t>T</w:t>
      </w:r>
      <w:r w:rsidRPr="00540722">
        <w:rPr>
          <w:i/>
          <w:iCs/>
          <w:vertAlign w:val="subscript"/>
        </w:rPr>
        <w:t>e</w:t>
      </w:r>
      <w:r w:rsidRPr="00AD3FD4">
        <w:t xml:space="preserve">, </w:t>
      </w:r>
      <w:r w:rsidRPr="00540722">
        <w:rPr>
          <w:i/>
          <w:iCs/>
        </w:rPr>
        <w:t>T</w:t>
      </w:r>
      <w:r w:rsidRPr="00540722">
        <w:rPr>
          <w:i/>
          <w:iCs/>
          <w:vertAlign w:val="subscript"/>
        </w:rPr>
        <w:t>i</w:t>
      </w:r>
      <w:r w:rsidRPr="00AD3FD4">
        <w:t xml:space="preserve">, </w:t>
      </w:r>
      <w:r w:rsidRPr="00540722">
        <w:rPr>
          <w:i/>
          <w:iCs/>
        </w:rPr>
        <w:t>T</w:t>
      </w:r>
      <w:r w:rsidRPr="00540722">
        <w:rPr>
          <w:i/>
          <w:iCs/>
          <w:vertAlign w:val="subscript"/>
        </w:rPr>
        <w:t>ai</w:t>
      </w:r>
      <w:r w:rsidRPr="00AD3FD4">
        <w:t xml:space="preserve">, </w:t>
      </w:r>
      <w:r w:rsidRPr="00540722">
        <w:rPr>
          <w:i/>
          <w:iCs/>
        </w:rPr>
        <w:t>T</w:t>
      </w:r>
      <w:r w:rsidRPr="00540722">
        <w:rPr>
          <w:i/>
          <w:iCs/>
          <w:vertAlign w:val="subscript"/>
        </w:rPr>
        <w:t>r</w:t>
      </w:r>
      <w:r w:rsidRPr="00AD3FD4">
        <w:t xml:space="preserve">. </w:t>
      </w:r>
      <w:bookmarkStart w:id="0" w:name="_Hlk72492867"/>
    </w:p>
    <w:bookmarkEnd w:id="0"/>
    <w:p w14:paraId="76ED8966" w14:textId="19B2A65B" w:rsidR="006E1C94" w:rsidRPr="00AD3FD4" w:rsidRDefault="00F80E66" w:rsidP="006D77A7">
      <w:pPr>
        <w:pStyle w:val="NormalIndent"/>
      </w:pPr>
      <w:r w:rsidRPr="00AD3FD4">
        <w:t xml:space="preserve">Each state has a defined state transition that occurs at each day within the state. The days within each </w:t>
      </w:r>
      <w:r w:rsidR="00AD3FD4" w:rsidRPr="00AD3FD4">
        <w:t>state</w:t>
      </w:r>
      <w:r w:rsidRPr="00AD3FD4">
        <w:t xml:space="preserve"> set of days is described by q = {1, 2, …, </w:t>
      </w:r>
      <w:r w:rsidRPr="00540722">
        <w:rPr>
          <w:i/>
          <w:iCs/>
        </w:rPr>
        <w:t>T</w:t>
      </w:r>
      <w:r w:rsidRPr="00540722">
        <w:rPr>
          <w:i/>
          <w:iCs/>
          <w:vertAlign w:val="subscript"/>
        </w:rPr>
        <w:t>state</w:t>
      </w:r>
      <w:r w:rsidRPr="00AD3FD4">
        <w:t xml:space="preserve">}. For example, </w:t>
      </w:r>
      <m:oMath>
        <m:sSubSup>
          <m:sSubSupPr>
            <m:ctrlPr>
              <w:rPr>
                <w:rFonts w:ascii="Cambria Math" w:hAnsi="Cambria Math"/>
                <w:i/>
              </w:rPr>
            </m:ctrlPr>
          </m:sSubSupPr>
          <m:e>
            <m:r>
              <w:rPr>
                <w:rFonts w:ascii="Cambria Math" w:hAnsi="Cambria Math"/>
              </w:rPr>
              <m:t>A</m:t>
            </m:r>
          </m:e>
          <m:sub>
            <m:r>
              <w:rPr>
                <w:rFonts w:ascii="Cambria Math" w:hAnsi="Cambria Math"/>
              </w:rPr>
              <m:t>i,a</m:t>
            </m:r>
          </m:sub>
          <m:sup>
            <m:r>
              <w:rPr>
                <w:rFonts w:ascii="Cambria Math" w:hAnsi="Cambria Math"/>
              </w:rPr>
              <m:t>t</m:t>
            </m:r>
          </m:sup>
        </m:sSubSup>
        <m:d>
          <m:dPr>
            <m:ctrlPr>
              <w:rPr>
                <w:rFonts w:ascii="Cambria Math" w:hAnsi="Cambria Math"/>
                <w:i/>
              </w:rPr>
            </m:ctrlPr>
          </m:dPr>
          <m:e>
            <m:r>
              <w:rPr>
                <w:rFonts w:ascii="Cambria Math" w:hAnsi="Cambria Math"/>
              </w:rPr>
              <m:t>q</m:t>
            </m:r>
          </m:e>
        </m:d>
      </m:oMath>
      <w:r w:rsidRPr="00AD3FD4">
        <w:t xml:space="preserve">, describes the proportion of asymptomatic cases for a populations age group in cell i at asymptomatic state q = {1, 2, …, </w:t>
      </w:r>
      <w:r w:rsidRPr="00540722">
        <w:rPr>
          <w:i/>
          <w:iCs/>
        </w:rPr>
        <w:t>T</w:t>
      </w:r>
      <w:r w:rsidRPr="00540722">
        <w:rPr>
          <w:i/>
          <w:iCs/>
          <w:vertAlign w:val="subscript"/>
        </w:rPr>
        <w:t>ai</w:t>
      </w:r>
      <w:r w:rsidRPr="00AD3FD4">
        <w:t xml:space="preserve">}, at time t. The asymptomatic state works similarly to the infectious state where </w:t>
      </w:r>
      <w:r w:rsidR="00AD3FD4" w:rsidRPr="00AD3FD4">
        <w:t>an</w:t>
      </w:r>
      <w:r w:rsidRPr="00AD3FD4">
        <w:t xml:space="preserve"> asymptomatic rate is defined to describe the proportion of the population that transitions from exposed to either infectious or asymptomatic. </w:t>
      </w:r>
    </w:p>
    <w:p w14:paraId="78F6975F" w14:textId="3E5FC18C" w:rsidR="00C11CA5" w:rsidRPr="00AD3FD4" w:rsidRDefault="001B7480" w:rsidP="00ED5F57">
      <w:pPr>
        <w:pStyle w:val="NormalIndent"/>
      </w:pPr>
      <w:r w:rsidRPr="00AD3FD4">
        <w:t xml:space="preserve">Our SEAIRD Geographical model is comprised of k unique geographical cells. The six states a population can belong in are S, E, A, I, R, D. The proportion of a populations age group a found in each state can be described with the following notation: </w:t>
      </w:r>
      <m:oMath>
        <m:sSubSup>
          <m:sSubSupPr>
            <m:ctrlPr>
              <w:rPr>
                <w:rFonts w:ascii="Cambria Math" w:hAnsi="Cambria Math"/>
                <w:i/>
                <w:sz w:val="20"/>
                <w:szCs w:val="18"/>
              </w:rPr>
            </m:ctrlPr>
          </m:sSubSupPr>
          <m:e>
            <m:r>
              <w:rPr>
                <w:rFonts w:ascii="Cambria Math" w:hAnsi="Cambria Math"/>
                <w:sz w:val="20"/>
                <w:szCs w:val="18"/>
              </w:rPr>
              <m:t>S</m:t>
            </m:r>
          </m:e>
          <m:sub>
            <m:r>
              <w:rPr>
                <w:rFonts w:ascii="Cambria Math" w:hAnsi="Cambria Math"/>
                <w:sz w:val="20"/>
                <w:szCs w:val="18"/>
              </w:rPr>
              <m:t>i,a</m:t>
            </m:r>
          </m:sub>
          <m:sup>
            <m:r>
              <w:rPr>
                <w:rFonts w:ascii="Cambria Math" w:hAnsi="Cambria Math"/>
                <w:sz w:val="20"/>
                <w:szCs w:val="18"/>
              </w:rPr>
              <m:t>t</m:t>
            </m:r>
          </m:sup>
        </m:sSubSup>
        <m:r>
          <w:rPr>
            <w:rFonts w:ascii="Cambria Math" w:hAnsi="Cambria Math"/>
            <w:sz w:val="20"/>
            <w:szCs w:val="18"/>
          </w:rPr>
          <m:t>,</m:t>
        </m:r>
        <m:sSubSup>
          <m:sSubSupPr>
            <m:ctrlPr>
              <w:rPr>
                <w:rFonts w:ascii="Cambria Math" w:hAnsi="Cambria Math"/>
                <w:i/>
                <w:sz w:val="20"/>
                <w:szCs w:val="18"/>
              </w:rPr>
            </m:ctrlPr>
          </m:sSubSupPr>
          <m:e>
            <m:r>
              <w:rPr>
                <w:rFonts w:ascii="Cambria Math" w:hAnsi="Cambria Math"/>
                <w:sz w:val="20"/>
                <w:szCs w:val="18"/>
              </w:rPr>
              <m:t>E</m:t>
            </m:r>
          </m:e>
          <m:sub>
            <m:r>
              <w:rPr>
                <w:rFonts w:ascii="Cambria Math" w:hAnsi="Cambria Math"/>
                <w:sz w:val="20"/>
                <w:szCs w:val="18"/>
              </w:rPr>
              <m:t>i,a</m:t>
            </m:r>
          </m:sub>
          <m:sup>
            <m:r>
              <w:rPr>
                <w:rFonts w:ascii="Cambria Math" w:hAnsi="Cambria Math"/>
                <w:sz w:val="20"/>
                <w:szCs w:val="18"/>
              </w:rPr>
              <m:t>t</m:t>
            </m:r>
          </m:sup>
        </m:sSubSup>
        <m:r>
          <w:rPr>
            <w:rFonts w:ascii="Cambria Math" w:hAnsi="Cambria Math"/>
            <w:sz w:val="20"/>
            <w:szCs w:val="18"/>
          </w:rPr>
          <m:t>,</m:t>
        </m:r>
        <m:sSubSup>
          <m:sSubSupPr>
            <m:ctrlPr>
              <w:rPr>
                <w:rFonts w:ascii="Cambria Math" w:hAnsi="Cambria Math"/>
                <w:i/>
                <w:sz w:val="20"/>
                <w:szCs w:val="18"/>
              </w:rPr>
            </m:ctrlPr>
          </m:sSubSupPr>
          <m:e>
            <m:r>
              <w:rPr>
                <w:rFonts w:ascii="Cambria Math" w:hAnsi="Cambria Math"/>
                <w:sz w:val="20"/>
                <w:szCs w:val="18"/>
              </w:rPr>
              <m:t>A</m:t>
            </m:r>
          </m:e>
          <m:sub>
            <m:r>
              <w:rPr>
                <w:rFonts w:ascii="Cambria Math" w:hAnsi="Cambria Math"/>
                <w:sz w:val="20"/>
                <w:szCs w:val="18"/>
              </w:rPr>
              <m:t>i,a</m:t>
            </m:r>
          </m:sub>
          <m:sup>
            <m:r>
              <w:rPr>
                <w:rFonts w:ascii="Cambria Math" w:hAnsi="Cambria Math"/>
                <w:sz w:val="20"/>
                <w:szCs w:val="18"/>
              </w:rPr>
              <m:t>t</m:t>
            </m:r>
          </m:sup>
        </m:sSubSup>
        <m:r>
          <w:rPr>
            <w:rFonts w:ascii="Cambria Math" w:hAnsi="Cambria Math"/>
            <w:sz w:val="20"/>
            <w:szCs w:val="18"/>
          </w:rPr>
          <m:t>,</m:t>
        </m:r>
        <m:sSubSup>
          <m:sSubSupPr>
            <m:ctrlPr>
              <w:rPr>
                <w:rFonts w:ascii="Cambria Math" w:hAnsi="Cambria Math"/>
                <w:i/>
                <w:sz w:val="20"/>
                <w:szCs w:val="18"/>
              </w:rPr>
            </m:ctrlPr>
          </m:sSubSupPr>
          <m:e>
            <m:r>
              <w:rPr>
                <w:rFonts w:ascii="Cambria Math" w:hAnsi="Cambria Math"/>
                <w:sz w:val="20"/>
                <w:szCs w:val="18"/>
              </w:rPr>
              <m:t>I</m:t>
            </m:r>
          </m:e>
          <m:sub>
            <m:r>
              <w:rPr>
                <w:rFonts w:ascii="Cambria Math" w:hAnsi="Cambria Math"/>
                <w:sz w:val="20"/>
                <w:szCs w:val="18"/>
              </w:rPr>
              <m:t>i,a</m:t>
            </m:r>
          </m:sub>
          <m:sup>
            <m:r>
              <w:rPr>
                <w:rFonts w:ascii="Cambria Math" w:hAnsi="Cambria Math"/>
                <w:sz w:val="20"/>
                <w:szCs w:val="18"/>
              </w:rPr>
              <m:t>t</m:t>
            </m:r>
          </m:sup>
        </m:sSubSup>
        <m:r>
          <w:rPr>
            <w:rFonts w:ascii="Cambria Math" w:hAnsi="Cambria Math"/>
            <w:sz w:val="20"/>
            <w:szCs w:val="18"/>
          </w:rPr>
          <m:t>,</m:t>
        </m:r>
        <m:sSubSup>
          <m:sSubSupPr>
            <m:ctrlPr>
              <w:rPr>
                <w:rFonts w:ascii="Cambria Math" w:hAnsi="Cambria Math"/>
                <w:i/>
                <w:sz w:val="20"/>
                <w:szCs w:val="18"/>
              </w:rPr>
            </m:ctrlPr>
          </m:sSubSupPr>
          <m:e>
            <m:r>
              <w:rPr>
                <w:rFonts w:ascii="Cambria Math" w:hAnsi="Cambria Math"/>
                <w:sz w:val="20"/>
                <w:szCs w:val="18"/>
              </w:rPr>
              <m:t>R</m:t>
            </m:r>
          </m:e>
          <m:sub>
            <m:r>
              <w:rPr>
                <w:rFonts w:ascii="Cambria Math" w:hAnsi="Cambria Math"/>
                <w:sz w:val="20"/>
                <w:szCs w:val="18"/>
              </w:rPr>
              <m:t>i,a</m:t>
            </m:r>
          </m:sub>
          <m:sup>
            <m:r>
              <w:rPr>
                <w:rFonts w:ascii="Cambria Math" w:hAnsi="Cambria Math"/>
                <w:sz w:val="20"/>
                <w:szCs w:val="18"/>
              </w:rPr>
              <m:t>t</m:t>
            </m:r>
          </m:sup>
        </m:sSubSup>
        <m:r>
          <w:rPr>
            <w:rFonts w:ascii="Cambria Math" w:hAnsi="Cambria Math"/>
            <w:sz w:val="20"/>
            <w:szCs w:val="18"/>
          </w:rPr>
          <m:t>,</m:t>
        </m:r>
        <m:sSubSup>
          <m:sSubSupPr>
            <m:ctrlPr>
              <w:rPr>
                <w:rFonts w:ascii="Cambria Math" w:hAnsi="Cambria Math"/>
                <w:i/>
                <w:sz w:val="20"/>
                <w:szCs w:val="18"/>
              </w:rPr>
            </m:ctrlPr>
          </m:sSubSupPr>
          <m:e>
            <m:r>
              <w:rPr>
                <w:rFonts w:ascii="Cambria Math" w:hAnsi="Cambria Math"/>
                <w:sz w:val="20"/>
                <w:szCs w:val="18"/>
              </w:rPr>
              <m:t>D</m:t>
            </m:r>
          </m:e>
          <m:sub>
            <m:r>
              <w:rPr>
                <w:rFonts w:ascii="Cambria Math" w:hAnsi="Cambria Math"/>
                <w:sz w:val="20"/>
                <w:szCs w:val="18"/>
              </w:rPr>
              <m:t>i,a</m:t>
            </m:r>
          </m:sub>
          <m:sup>
            <m:r>
              <w:rPr>
                <w:rFonts w:ascii="Cambria Math" w:hAnsi="Cambria Math"/>
                <w:sz w:val="20"/>
                <w:szCs w:val="18"/>
              </w:rPr>
              <m:t>t</m:t>
            </m:r>
          </m:sup>
        </m:sSubSup>
      </m:oMath>
      <w:r w:rsidRPr="00AD3FD4">
        <w:t xml:space="preserve"> </w:t>
      </w:r>
      <w:r w:rsidR="008124F3" w:rsidRPr="00AD3FD4">
        <w:t>w</w:t>
      </w:r>
      <w:r w:rsidRPr="00AD3FD4">
        <w:t xml:space="preserve">here i is the cell being described at time </w:t>
      </w:r>
      <w:r w:rsidRPr="00AD3FD4">
        <w:rPr>
          <w:i/>
          <w:iCs/>
        </w:rPr>
        <w:t>t</w:t>
      </w:r>
      <w:r w:rsidRPr="00AD3FD4">
        <w:t>.</w:t>
      </w:r>
      <w:r w:rsidRPr="00AD3FD4">
        <w:tab/>
      </w:r>
      <w:r w:rsidR="006D77A7" w:rsidRPr="00AD3FD4">
        <w:t xml:space="preserve">The state transitions are built using </w:t>
      </w:r>
      <w:r w:rsidR="00C43387" w:rsidRPr="00AD3FD4">
        <w:t xml:space="preserve">Cell-DEVS transition function, which implement the equations </w:t>
      </w:r>
      <w:r w:rsidR="00C11CA5" w:rsidRPr="00AD3FD4">
        <w:t>defined below</w:t>
      </w:r>
      <w:r w:rsidR="00C43387" w:rsidRPr="00AD3FD4">
        <w:t>. L</w:t>
      </w:r>
      <w:r w:rsidR="00C11CA5" w:rsidRPr="00AD3FD4">
        <w:t xml:space="preserve">et us consider </w:t>
      </w:r>
      <w:r w:rsidR="00C11CA5" w:rsidRPr="00AD3FD4">
        <w:rPr>
          <w:i/>
          <w:iCs/>
        </w:rPr>
        <w:t xml:space="preserve">Ϝa(q) </w:t>
      </w:r>
      <w:r w:rsidR="00C11CA5" w:rsidRPr="00AD3FD4">
        <w:t xml:space="preserve">as the fatality rate of infected stage q for age group </w:t>
      </w:r>
      <w:r w:rsidR="00C11CA5" w:rsidRPr="00AD3FD4">
        <w:rPr>
          <w:i/>
          <w:iCs/>
        </w:rPr>
        <w:t>a</w:t>
      </w:r>
      <w:r w:rsidR="00C43387" w:rsidRPr="00AD3FD4">
        <w:rPr>
          <w:i/>
          <w:iCs/>
        </w:rPr>
        <w:t xml:space="preserve">; </w:t>
      </w:r>
      <w:r w:rsidR="00C11CA5" w:rsidRPr="00AD3FD4">
        <w:rPr>
          <w:i/>
          <w:iCs/>
        </w:rPr>
        <w:t>λa (q)</w:t>
      </w:r>
      <w:r w:rsidR="00C11CA5" w:rsidRPr="00AD3FD4">
        <w:t xml:space="preserve"> as </w:t>
      </w:r>
      <w:r w:rsidR="00C43387" w:rsidRPr="00AD3FD4">
        <w:t xml:space="preserve">their </w:t>
      </w:r>
      <w:r w:rsidR="00C11CA5" w:rsidRPr="00AD3FD4">
        <w:t>virulence</w:t>
      </w:r>
      <w:r w:rsidR="00C43387" w:rsidRPr="00AD3FD4">
        <w:t xml:space="preserve">; </w:t>
      </w:r>
      <w:r w:rsidR="00C11CA5" w:rsidRPr="00AD3FD4">
        <w:t>μ</w:t>
      </w:r>
      <w:r w:rsidR="00C11CA5" w:rsidRPr="00AD3FD4">
        <w:rPr>
          <w:i/>
          <w:iCs/>
        </w:rPr>
        <w:t>a</w:t>
      </w:r>
      <w:r w:rsidR="00C11CA5" w:rsidRPr="00AD3FD4">
        <w:t xml:space="preserve"> (q) as </w:t>
      </w:r>
      <w:r w:rsidR="00C43387" w:rsidRPr="00AD3FD4">
        <w:t xml:space="preserve">the </w:t>
      </w:r>
      <w:r w:rsidR="00C11CA5" w:rsidRPr="00AD3FD4">
        <w:rPr>
          <w:szCs w:val="22"/>
        </w:rPr>
        <w:t xml:space="preserve">mobility rate </w:t>
      </w:r>
      <w:r w:rsidR="00C43387" w:rsidRPr="00AD3FD4">
        <w:rPr>
          <w:szCs w:val="22"/>
        </w:rPr>
        <w:t xml:space="preserve">of </w:t>
      </w:r>
      <w:r w:rsidR="00C11CA5" w:rsidRPr="00AD3FD4">
        <w:rPr>
          <w:szCs w:val="22"/>
        </w:rPr>
        <w:t xml:space="preserve">age group </w:t>
      </w:r>
      <w:r w:rsidR="00C11CA5" w:rsidRPr="00AD3FD4">
        <w:rPr>
          <w:i/>
          <w:iCs/>
          <w:szCs w:val="22"/>
        </w:rPr>
        <w:t>a</w:t>
      </w:r>
      <w:r w:rsidR="00C43387" w:rsidRPr="00AD3FD4">
        <w:rPr>
          <w:i/>
          <w:iCs/>
          <w:szCs w:val="22"/>
        </w:rPr>
        <w:t>;</w:t>
      </w:r>
      <w:r w:rsidR="00C11CA5" w:rsidRPr="00AD3FD4">
        <w:rPr>
          <w:i/>
          <w:iCs/>
          <w:szCs w:val="22"/>
        </w:rPr>
        <w:t xml:space="preserve"> </w:t>
      </w:r>
      <w:r w:rsidR="00C11CA5" w:rsidRPr="00AD3FD4">
        <w:rPr>
          <w:szCs w:val="22"/>
        </w:rPr>
        <w:t>ε</w:t>
      </w:r>
      <w:r w:rsidR="00C11CA5" w:rsidRPr="00AD3FD4">
        <w:rPr>
          <w:szCs w:val="22"/>
          <w:vertAlign w:val="subscript"/>
        </w:rPr>
        <w:t>a</w:t>
      </w:r>
      <w:r w:rsidR="00C11CA5" w:rsidRPr="00AD3FD4">
        <w:rPr>
          <w:szCs w:val="22"/>
        </w:rPr>
        <w:t>(q) as the incubation rate</w:t>
      </w:r>
      <w:r w:rsidR="00C43387" w:rsidRPr="00AD3FD4">
        <w:rPr>
          <w:szCs w:val="22"/>
        </w:rPr>
        <w:t xml:space="preserve">; and </w:t>
      </w:r>
      <w:r w:rsidR="00C11CA5" w:rsidRPr="00AD3FD4">
        <w:rPr>
          <w:i/>
          <w:iCs/>
          <w:szCs w:val="22"/>
        </w:rPr>
        <w:t>γ</w:t>
      </w:r>
      <w:r w:rsidR="00C11CA5" w:rsidRPr="00AD3FD4">
        <w:rPr>
          <w:i/>
          <w:iCs/>
          <w:szCs w:val="22"/>
          <w:vertAlign w:val="subscript"/>
        </w:rPr>
        <w:t>a</w:t>
      </w:r>
      <w:r w:rsidR="00C11CA5" w:rsidRPr="00AD3FD4">
        <w:rPr>
          <w:i/>
          <w:iCs/>
          <w:szCs w:val="22"/>
        </w:rPr>
        <w:t xml:space="preserve">(q) </w:t>
      </w:r>
      <w:r w:rsidR="00C11CA5" w:rsidRPr="00AD3FD4">
        <w:rPr>
          <w:szCs w:val="22"/>
        </w:rPr>
        <w:t>as the  recovery rate</w:t>
      </w:r>
      <w:r w:rsidR="00C43387" w:rsidRPr="00AD3FD4">
        <w:rPr>
          <w:szCs w:val="22"/>
        </w:rPr>
        <w:t>. Then, c</w:t>
      </w:r>
      <w:r w:rsidR="00C43387" w:rsidRPr="00AD3FD4">
        <w:rPr>
          <w:i/>
          <w:iCs/>
          <w:szCs w:val="22"/>
          <w:vertAlign w:val="subscript"/>
        </w:rPr>
        <w:t xml:space="preserve">ij </w:t>
      </w:r>
      <w:r w:rsidR="00C43387" w:rsidRPr="00AD3FD4">
        <w:t xml:space="preserve">is the </w:t>
      </w:r>
      <w:r w:rsidR="00C43387" w:rsidRPr="00AD3FD4">
        <w:rPr>
          <w:szCs w:val="22"/>
        </w:rPr>
        <w:t>geographical correlation factor between cells i and j; k</w:t>
      </w:r>
      <w:r w:rsidR="00C43387" w:rsidRPr="00AD3FD4">
        <w:rPr>
          <w:i/>
          <w:iCs/>
          <w:szCs w:val="22"/>
          <w:vertAlign w:val="subscript"/>
        </w:rPr>
        <w:t>ij</w:t>
      </w:r>
      <w:r w:rsidR="00C43387" w:rsidRPr="00AD3FD4">
        <w:rPr>
          <w:szCs w:val="22"/>
        </w:rPr>
        <w:t xml:space="preserve"> the correction factor applied to both cells i and j and </w:t>
      </w:r>
      <w:r w:rsidR="00C11CA5" w:rsidRPr="00AD3FD4">
        <w:rPr>
          <w:i/>
          <w:iCs/>
          <w:szCs w:val="22"/>
        </w:rPr>
        <w:t xml:space="preserve">φ </w:t>
      </w:r>
      <w:r w:rsidR="00C11CA5" w:rsidRPr="00AD3FD4">
        <w:rPr>
          <w:szCs w:val="22"/>
        </w:rPr>
        <w:t>as the asymptomatic proportion of infections</w:t>
      </w:r>
      <w:r w:rsidR="00C43387" w:rsidRPr="00AD3FD4">
        <w:rPr>
          <w:szCs w:val="22"/>
        </w:rPr>
        <w:t>. Then:</w:t>
      </w:r>
    </w:p>
    <w:p w14:paraId="38EC86BC" w14:textId="161D0F07" w:rsidR="00D719B0" w:rsidRPr="00AD3FD4" w:rsidRDefault="00666FA7" w:rsidP="00D719B0">
      <w:pPr>
        <w:pStyle w:val="BodyText"/>
        <w:spacing w:line="240" w:lineRule="auto"/>
        <w:rPr>
          <w:i/>
          <w:noProof/>
          <w:szCs w:val="22"/>
        </w:rPr>
      </w:pPr>
      <m:oMathPara>
        <m:oMathParaPr>
          <m:jc m:val="center"/>
        </m:oMathParaPr>
        <m:oMath>
          <m:eqArr>
            <m:eqArrPr>
              <m:maxDist m:val="1"/>
              <m:ctrlPr>
                <w:rPr>
                  <w:rFonts w:ascii="Cambria Math" w:hAnsi="Cambria Math"/>
                  <w:i/>
                  <w:szCs w:val="22"/>
                </w:rPr>
              </m:ctrlPr>
            </m:eqArrPr>
            <m:e>
              <m:sSubSup>
                <m:sSubSupPr>
                  <m:ctrlPr>
                    <w:rPr>
                      <w:rFonts w:ascii="Cambria Math" w:hAnsi="Cambria Math"/>
                      <w:i/>
                      <w:szCs w:val="22"/>
                    </w:rPr>
                  </m:ctrlPr>
                </m:sSubSupPr>
                <m:e>
                  <m:r>
                    <w:rPr>
                      <w:rFonts w:ascii="Cambria Math" w:hAnsi="Cambria Math"/>
                      <w:szCs w:val="22"/>
                    </w:rPr>
                    <m:t>F</m:t>
                  </m:r>
                </m:e>
                <m:sub>
                  <m:r>
                    <w:rPr>
                      <w:rFonts w:ascii="Cambria Math" w:hAnsi="Cambria Math"/>
                      <w:szCs w:val="22"/>
                    </w:rPr>
                    <m:t>i,a</m:t>
                  </m:r>
                </m:sub>
                <m:sup>
                  <m:r>
                    <w:rPr>
                      <w:rFonts w:ascii="Cambria Math" w:hAnsi="Cambria Math"/>
                      <w:szCs w:val="22"/>
                    </w:rPr>
                    <m:t>t+1</m:t>
                  </m:r>
                </m:sup>
              </m:sSubSup>
              <m:r>
                <w:rPr>
                  <w:rFonts w:ascii="Cambria Math" w:hAnsi="Cambria Math"/>
                  <w:szCs w:val="22"/>
                </w:rPr>
                <m:t>=</m:t>
              </m:r>
              <m:sSubSup>
                <m:sSubSupPr>
                  <m:ctrlPr>
                    <w:rPr>
                      <w:rFonts w:ascii="Cambria Math" w:hAnsi="Cambria Math"/>
                      <w:i/>
                      <w:szCs w:val="22"/>
                    </w:rPr>
                  </m:ctrlPr>
                </m:sSubSupPr>
                <m:e>
                  <m:r>
                    <w:rPr>
                      <w:rFonts w:ascii="Cambria Math" w:hAnsi="Cambria Math"/>
                      <w:szCs w:val="22"/>
                    </w:rPr>
                    <m:t>F</m:t>
                  </m:r>
                </m:e>
                <m:sub>
                  <m:r>
                    <w:rPr>
                      <w:rFonts w:ascii="Cambria Math" w:hAnsi="Cambria Math"/>
                      <w:szCs w:val="22"/>
                    </w:rPr>
                    <m:t>i,a</m:t>
                  </m:r>
                </m:sub>
                <m:sup>
                  <m:r>
                    <w:rPr>
                      <w:rFonts w:ascii="Cambria Math" w:hAnsi="Cambria Math"/>
                      <w:szCs w:val="22"/>
                    </w:rPr>
                    <m:t>t</m:t>
                  </m:r>
                </m:sup>
              </m:sSubSup>
              <m:r>
                <w:rPr>
                  <w:rFonts w:ascii="Cambria Math" w:hAnsi="Cambria Math"/>
                  <w:szCs w:val="22"/>
                </w:rPr>
                <m:t xml:space="preserve">+ </m:t>
              </m:r>
              <m:nary>
                <m:naryPr>
                  <m:chr m:val="∑"/>
                  <m:limLoc m:val="undOvr"/>
                  <m:supHide m:val="1"/>
                  <m:ctrlPr>
                    <w:rPr>
                      <w:rFonts w:ascii="Cambria Math" w:hAnsi="Cambria Math"/>
                      <w:i/>
                      <w:szCs w:val="22"/>
                    </w:rPr>
                  </m:ctrlPr>
                </m:naryPr>
                <m:sub>
                  <m:r>
                    <w:rPr>
                      <w:rFonts w:ascii="Cambria Math" w:hAnsi="Cambria Math"/>
                      <w:szCs w:val="22"/>
                    </w:rPr>
                    <m:t xml:space="preserve">q∈ </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+2,…,</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ai</m:t>
                          </m:r>
                        </m:sub>
                      </m:sSub>
                    </m:e>
                  </m:d>
                </m:sub>
                <m:sup/>
                <m:e>
                  <m:r>
                    <w:rPr>
                      <w:rFonts w:ascii="Cambria Math" w:hAnsi="Cambria Math"/>
                      <w:szCs w:val="22"/>
                    </w:rPr>
                    <m:t>Ϝa</m:t>
                  </m:r>
                  <m:d>
                    <m:dPr>
                      <m:ctrlPr>
                        <w:rPr>
                          <w:rFonts w:ascii="Cambria Math" w:hAnsi="Cambria Math"/>
                          <w:i/>
                          <w:szCs w:val="22"/>
                        </w:rPr>
                      </m:ctrlPr>
                    </m:dPr>
                    <m:e>
                      <m:r>
                        <w:rPr>
                          <w:rFonts w:ascii="Cambria Math" w:hAnsi="Cambria Math"/>
                          <w:szCs w:val="22"/>
                        </w:rPr>
                        <m:t>q</m:t>
                      </m:r>
                    </m:e>
                  </m:d>
                  <m:d>
                    <m:dPr>
                      <m:ctrlPr>
                        <w:rPr>
                          <w:rFonts w:ascii="Cambria Math" w:hAnsi="Cambria Math"/>
                          <w:i/>
                          <w:szCs w:val="22"/>
                        </w:rPr>
                      </m:ctrlPr>
                    </m:dPr>
                    <m:e>
                      <m:sSubSup>
                        <m:sSubSupPr>
                          <m:ctrlPr>
                            <w:rPr>
                              <w:rFonts w:ascii="Cambria Math" w:hAnsi="Cambria Math"/>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m:t>
                          </m:r>
                        </m:sup>
                      </m:sSubSup>
                      <m:d>
                        <m:dPr>
                          <m:ctrlPr>
                            <w:rPr>
                              <w:rFonts w:ascii="Cambria Math" w:hAnsi="Cambria Math"/>
                              <w:i/>
                              <w:szCs w:val="22"/>
                            </w:rPr>
                          </m:ctrlPr>
                        </m:dPr>
                        <m:e>
                          <m:r>
                            <w:rPr>
                              <w:rFonts w:ascii="Cambria Math" w:hAnsi="Cambria Math"/>
                              <w:szCs w:val="22"/>
                            </w:rPr>
                            <m:t>q</m:t>
                          </m:r>
                        </m:e>
                      </m:d>
                    </m:e>
                  </m:d>
                </m:e>
              </m:nary>
              <m:r>
                <w:rPr>
                  <w:rFonts w:ascii="Cambria Math" w:hAnsi="Cambria Math"/>
                  <w:szCs w:val="22"/>
                </w:rPr>
                <m:t xml:space="preserve"> #</m:t>
              </m:r>
              <m:d>
                <m:dPr>
                  <m:ctrlPr>
                    <w:rPr>
                      <w:rFonts w:ascii="Cambria Math" w:hAnsi="Cambria Math"/>
                      <w:i/>
                      <w:szCs w:val="22"/>
                    </w:rPr>
                  </m:ctrlPr>
                </m:dPr>
                <m:e>
                  <m:r>
                    <w:rPr>
                      <w:rFonts w:ascii="Cambria Math" w:hAnsi="Cambria Math"/>
                      <w:szCs w:val="22"/>
                    </w:rPr>
                    <m:t>3.1</m:t>
                  </m:r>
                </m:e>
              </m:d>
            </m:e>
          </m:eqArr>
        </m:oMath>
      </m:oMathPara>
    </w:p>
    <w:p w14:paraId="7ED7114D" w14:textId="5A059109" w:rsidR="009845C2" w:rsidRPr="00AD3FD4" w:rsidRDefault="009845C2" w:rsidP="009845C2">
      <w:r w:rsidRPr="00AD3FD4">
        <w:tab/>
        <w:t xml:space="preserve">Equation (3.1) is used to calculate the new deaths at a time </w:t>
      </w:r>
      <w:r w:rsidRPr="00AD3FD4">
        <w:rPr>
          <w:i/>
          <w:iCs/>
        </w:rPr>
        <w:t>t.</w:t>
      </w:r>
      <w:r w:rsidRPr="00AD3FD4">
        <w:t xml:space="preserve"> </w:t>
      </w:r>
      <w:r w:rsidR="008569D9" w:rsidRPr="00AD3FD4">
        <w:t>N</w:t>
      </w:r>
      <w:r w:rsidRPr="00AD3FD4">
        <w:t xml:space="preserve">ew deaths </w:t>
      </w:r>
      <w:r w:rsidR="008569D9" w:rsidRPr="00AD3FD4">
        <w:t>(</w:t>
      </w:r>
      <w:r w:rsidRPr="00AD3FD4">
        <w:rPr>
          <w:i/>
          <w:iCs/>
        </w:rPr>
        <w:t>next</w:t>
      </w:r>
      <w:r w:rsidRPr="00AD3FD4">
        <w:t xml:space="preserve"> day</w:t>
      </w:r>
      <w:r w:rsidR="008569D9" w:rsidRPr="00AD3FD4">
        <w:t>)</w:t>
      </w:r>
      <w:r w:rsidRPr="00AD3FD4">
        <w:t xml:space="preserve"> </w:t>
      </w:r>
      <w:r w:rsidR="008569D9" w:rsidRPr="00AD3FD4">
        <w:t xml:space="preserve">are </w:t>
      </w:r>
      <w:r w:rsidRPr="00AD3FD4">
        <w:t xml:space="preserve">the total </w:t>
      </w:r>
      <w:r w:rsidR="008569D9" w:rsidRPr="00AD3FD4">
        <w:t xml:space="preserve">of </w:t>
      </w:r>
      <w:r w:rsidRPr="00AD3FD4">
        <w:t>current deaths</w:t>
      </w:r>
      <w:r w:rsidR="008569D9" w:rsidRPr="00AD3FD4">
        <w:t xml:space="preserve"> </w:t>
      </w:r>
      <w:r w:rsidRPr="00AD3FD4">
        <w:t xml:space="preserve">plus the sum of the infectious population that has died the day before. </w:t>
      </w:r>
      <w:r w:rsidR="008569D9" w:rsidRPr="00AD3FD4">
        <w:t>N</w:t>
      </w:r>
      <w:r w:rsidRPr="00AD3FD4">
        <w:t xml:space="preserve">ew fatalities </w:t>
      </w:r>
      <w:r w:rsidR="008569D9" w:rsidRPr="00AD3FD4">
        <w:t xml:space="preserve">are </w:t>
      </w:r>
      <w:r w:rsidRPr="00AD3FD4">
        <w:t xml:space="preserve">equal to the newly deceased population moving from the infectious state multiplied by the fatality </w:t>
      </w:r>
      <w:r w:rsidR="008569D9" w:rsidRPr="00AD3FD4">
        <w:t>rate</w:t>
      </w:r>
      <w:r w:rsidRPr="00AD3FD4">
        <w:t>. The death transition does not consider asymptomatic infections as they do not lead to fatalities.</w:t>
      </w:r>
    </w:p>
    <w:bookmarkStart w:id="1" w:name="_Hlk69814566"/>
    <w:p w14:paraId="5DACBC34" w14:textId="77777777" w:rsidR="00ED62BE" w:rsidRPr="00AD3FD4" w:rsidRDefault="00666FA7" w:rsidP="00D719B0">
      <w:pPr>
        <w:pStyle w:val="BodyText"/>
        <w:spacing w:line="240" w:lineRule="auto"/>
        <w:rPr>
          <w:bCs/>
          <w:i/>
          <w:noProof/>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1</m:t>
                  </m:r>
                </m:e>
              </m:d>
              <m:r>
                <w:rPr>
                  <w:rFonts w:ascii="Cambria Math" w:hAnsi="Cambria Math"/>
                  <w:szCs w:val="22"/>
                </w:rPr>
                <m:t>=</m:t>
              </m:r>
              <m:nary>
                <m:naryPr>
                  <m:chr m:val="∑"/>
                  <m:limLoc m:val="undOvr"/>
                  <m:supHide m:val="1"/>
                  <m:ctrlPr>
                    <w:rPr>
                      <w:rFonts w:ascii="Cambria Math" w:hAnsi="Cambria Math"/>
                      <w:bCs/>
                      <w:i/>
                      <w:szCs w:val="22"/>
                    </w:rPr>
                  </m:ctrlPr>
                </m:naryPr>
                <m:sub>
                  <m:eqArr>
                    <m:eqArrPr>
                      <m:ctrlPr>
                        <w:rPr>
                          <w:rFonts w:ascii="Cambria Math" w:hAnsi="Cambria Math"/>
                          <w:bCs/>
                          <w:i/>
                          <w:szCs w:val="22"/>
                        </w:rPr>
                      </m:ctrlPr>
                    </m:eqArrPr>
                    <m:e>
                      <m:r>
                        <w:rPr>
                          <w:rFonts w:ascii="Cambria Math" w:hAnsi="Cambria Math"/>
                          <w:szCs w:val="22"/>
                        </w:rPr>
                        <m:t>j∈</m:t>
                      </m:r>
                      <m:d>
                        <m:dPr>
                          <m:begChr m:val="{"/>
                          <m:endChr m:val="}"/>
                          <m:ctrlPr>
                            <w:rPr>
                              <w:rFonts w:ascii="Cambria Math" w:hAnsi="Cambria Math"/>
                              <w:bCs/>
                              <w:i/>
                              <w:szCs w:val="22"/>
                            </w:rPr>
                          </m:ctrlPr>
                        </m:dPr>
                        <m:e>
                          <m:r>
                            <w:rPr>
                              <w:rFonts w:ascii="Cambria Math" w:hAnsi="Cambria Math"/>
                              <w:szCs w:val="22"/>
                            </w:rPr>
                            <m:t>1,2,…,k</m:t>
                          </m:r>
                        </m:e>
                      </m:d>
                    </m:e>
                    <m:e>
                      <m:r>
                        <w:rPr>
                          <w:rFonts w:ascii="Cambria Math" w:hAnsi="Cambria Math"/>
                          <w:szCs w:val="22"/>
                        </w:rPr>
                        <m:t xml:space="preserve">q∈ </m:t>
                      </m:r>
                      <m:d>
                        <m:dPr>
                          <m:begChr m:val="{"/>
                          <m:endChr m:val="}"/>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+2,…,</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 xml:space="preserve"> </m:t>
                          </m:r>
                        </m:e>
                      </m:d>
                    </m:e>
                  </m:eqArr>
                </m:sub>
                <m:sup/>
                <m:e>
                  <m:eqArr>
                    <m:eqArrPr>
                      <m:ctrlPr>
                        <w:rPr>
                          <w:rFonts w:ascii="Cambria Math" w:hAnsi="Cambria Math"/>
                          <w:bCs/>
                          <w:i/>
                          <w:szCs w:val="22"/>
                        </w:rPr>
                      </m:ctrlPr>
                    </m:eqArrPr>
                    <m:e>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c</m:t>
                              </m:r>
                            </m:e>
                            <m:sub>
                              <m:r>
                                <w:rPr>
                                  <w:rFonts w:ascii="Cambria Math" w:hAnsi="Cambria Math"/>
                                  <w:szCs w:val="22"/>
                                </w:rPr>
                                <m:t>ij</m:t>
                              </m:r>
                            </m:sub>
                          </m:sSub>
                          <m:sSub>
                            <m:sSubPr>
                              <m:ctrlPr>
                                <w:rPr>
                                  <w:rFonts w:ascii="Cambria Math" w:hAnsi="Cambria Math"/>
                                  <w:bCs/>
                                  <w:i/>
                                  <w:szCs w:val="22"/>
                                </w:rPr>
                              </m:ctrlPr>
                            </m:sSubPr>
                            <m:e>
                              <m:r>
                                <w:rPr>
                                  <w:rFonts w:ascii="Cambria Math" w:hAnsi="Cambria Math"/>
                                  <w:szCs w:val="22"/>
                                </w:rPr>
                                <m:t>k</m:t>
                              </m:r>
                            </m:e>
                            <m:sub>
                              <m:r>
                                <w:rPr>
                                  <w:rFonts w:ascii="Cambria Math" w:hAnsi="Cambria Math"/>
                                  <w:szCs w:val="22"/>
                                </w:rPr>
                                <m:t>ij</m:t>
                              </m:r>
                            </m:sub>
                          </m:sSub>
                          <m:sSub>
                            <m:sSubPr>
                              <m:ctrlPr>
                                <w:rPr>
                                  <w:rFonts w:ascii="Cambria Math" w:hAnsi="Cambria Math"/>
                                  <w:bCs/>
                                  <w:i/>
                                  <w:szCs w:val="22"/>
                                </w:rPr>
                              </m:ctrlPr>
                            </m:sSubPr>
                            <m:e>
                              <m:r>
                                <w:rPr>
                                  <w:rFonts w:ascii="Cambria Math" w:hAnsi="Cambria Math"/>
                                  <w:szCs w:val="22"/>
                                </w:rPr>
                                <m:t>λ</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m:t>
                              </m:r>
                            </m:e>
                          </m:d>
                          <m:sSub>
                            <m:sSubPr>
                              <m:ctrlPr>
                                <w:rPr>
                                  <w:rFonts w:ascii="Cambria Math" w:hAnsi="Cambria Math"/>
                                  <w:bCs/>
                                  <w:i/>
                                  <w:szCs w:val="22"/>
                                </w:rPr>
                              </m:ctrlPr>
                            </m:sSubPr>
                            <m:e>
                              <m:r>
                                <w:rPr>
                                  <w:rFonts w:ascii="Cambria Math" w:hAnsi="Cambria Math"/>
                                  <w:szCs w:val="22"/>
                                </w:rPr>
                                <m:t>μ</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m:t>
                              </m:r>
                            </m:e>
                          </m:d>
                          <m:sSubSup>
                            <m:sSubSupPr>
                              <m:ctrlPr>
                                <w:rPr>
                                  <w:rFonts w:ascii="Cambria Math" w:hAnsi="Cambria Math"/>
                                  <w:bCs/>
                                  <w:i/>
                                  <w:szCs w:val="22"/>
                                </w:rPr>
                              </m:ctrlPr>
                            </m:sSubSupPr>
                            <m:e>
                              <m:r>
                                <w:rPr>
                                  <w:rFonts w:ascii="Cambria Math" w:hAnsi="Cambria Math"/>
                                  <w:szCs w:val="22"/>
                                </w:rPr>
                                <m:t>S</m:t>
                              </m:r>
                            </m:e>
                            <m:sub>
                              <m:r>
                                <w:rPr>
                                  <w:rFonts w:ascii="Cambria Math" w:hAnsi="Cambria Math"/>
                                  <w:szCs w:val="22"/>
                                </w:rPr>
                                <m:t>i,a</m:t>
                              </m:r>
                            </m:sub>
                            <m:sup>
                              <m:r>
                                <w:rPr>
                                  <w:rFonts w:ascii="Cambria Math" w:hAnsi="Cambria Math"/>
                                  <w:szCs w:val="22"/>
                                </w:rPr>
                                <m:t>t</m:t>
                              </m:r>
                            </m:sup>
                          </m:sSubSup>
                          <m:sSubSup>
                            <m:sSubSupPr>
                              <m:ctrlPr>
                                <w:rPr>
                                  <w:rFonts w:ascii="Cambria Math" w:hAnsi="Cambria Math"/>
                                  <w:bCs/>
                                  <w:i/>
                                  <w:szCs w:val="22"/>
                                </w:rPr>
                              </m:ctrlPr>
                            </m:sSubSupPr>
                            <m:e>
                              <m:r>
                                <w:rPr>
                                  <w:rFonts w:ascii="Cambria Math" w:hAnsi="Cambria Math"/>
                                  <w:szCs w:val="22"/>
                                </w:rPr>
                                <m:t>I</m:t>
                              </m:r>
                            </m:e>
                            <m:sub>
                              <m:r>
                                <w:rPr>
                                  <w:rFonts w:ascii="Cambria Math" w:hAnsi="Cambria Math"/>
                                  <w:szCs w:val="22"/>
                                </w:rPr>
                                <m:t>j</m:t>
                              </m:r>
                            </m:sub>
                            <m:sup>
                              <m:r>
                                <w:rPr>
                                  <w:rFonts w:ascii="Cambria Math" w:hAnsi="Cambria Math"/>
                                  <w:szCs w:val="22"/>
                                </w:rPr>
                                <m:t>t</m:t>
                              </m:r>
                            </m:sup>
                          </m:sSubSup>
                        </m:e>
                      </m:d>
                    </m:e>
                    <m:e>
                      <m:r>
                        <w:rPr>
                          <w:rFonts w:ascii="Cambria Math" w:hAnsi="Cambria Math"/>
                          <w:szCs w:val="22"/>
                        </w:rPr>
                        <m:t>+</m:t>
                      </m:r>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c</m:t>
                              </m:r>
                            </m:e>
                            <m:sub>
                              <m:r>
                                <w:rPr>
                                  <w:rFonts w:ascii="Cambria Math" w:hAnsi="Cambria Math"/>
                                  <w:szCs w:val="22"/>
                                </w:rPr>
                                <m:t>ij</m:t>
                              </m:r>
                            </m:sub>
                          </m:sSub>
                          <m:sSub>
                            <m:sSubPr>
                              <m:ctrlPr>
                                <w:rPr>
                                  <w:rFonts w:ascii="Cambria Math" w:hAnsi="Cambria Math"/>
                                  <w:bCs/>
                                  <w:i/>
                                  <w:szCs w:val="22"/>
                                </w:rPr>
                              </m:ctrlPr>
                            </m:sSubPr>
                            <m:e>
                              <m:r>
                                <w:rPr>
                                  <w:rFonts w:ascii="Cambria Math" w:hAnsi="Cambria Math"/>
                                  <w:szCs w:val="22"/>
                                </w:rPr>
                                <m:t>λ</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m:t>
                              </m:r>
                            </m:e>
                          </m:d>
                          <m:sSub>
                            <m:sSubPr>
                              <m:ctrlPr>
                                <w:rPr>
                                  <w:rFonts w:ascii="Cambria Math" w:hAnsi="Cambria Math"/>
                                  <w:bCs/>
                                  <w:i/>
                                  <w:szCs w:val="22"/>
                                </w:rPr>
                              </m:ctrlPr>
                            </m:sSubPr>
                            <m:e>
                              <m:r>
                                <w:rPr>
                                  <w:rFonts w:ascii="Cambria Math" w:hAnsi="Cambria Math"/>
                                  <w:szCs w:val="22"/>
                                </w:rPr>
                                <m:t>μ</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m:t>
                              </m:r>
                            </m:e>
                          </m:d>
                          <m:sSubSup>
                            <m:sSubSupPr>
                              <m:ctrlPr>
                                <w:rPr>
                                  <w:rFonts w:ascii="Cambria Math" w:hAnsi="Cambria Math"/>
                                  <w:bCs/>
                                  <w:i/>
                                  <w:szCs w:val="22"/>
                                </w:rPr>
                              </m:ctrlPr>
                            </m:sSubSupPr>
                            <m:e>
                              <m:r>
                                <w:rPr>
                                  <w:rFonts w:ascii="Cambria Math" w:hAnsi="Cambria Math"/>
                                  <w:szCs w:val="22"/>
                                </w:rPr>
                                <m:t>S</m:t>
                              </m:r>
                            </m:e>
                            <m:sub>
                              <m:r>
                                <w:rPr>
                                  <w:rFonts w:ascii="Cambria Math" w:hAnsi="Cambria Math"/>
                                  <w:szCs w:val="22"/>
                                </w:rPr>
                                <m:t>i,a</m:t>
                              </m:r>
                            </m:sub>
                            <m:sup>
                              <m:r>
                                <w:rPr>
                                  <w:rFonts w:ascii="Cambria Math" w:hAnsi="Cambria Math"/>
                                  <w:szCs w:val="22"/>
                                </w:rPr>
                                <m:t>t</m:t>
                              </m:r>
                            </m:sup>
                          </m:sSubSup>
                          <m:sSubSup>
                            <m:sSubSupPr>
                              <m:ctrlPr>
                                <w:rPr>
                                  <w:rFonts w:ascii="Cambria Math" w:hAnsi="Cambria Math"/>
                                  <w:bCs/>
                                  <w:i/>
                                  <w:szCs w:val="22"/>
                                </w:rPr>
                              </m:ctrlPr>
                            </m:sSubSupPr>
                            <m:e>
                              <m:r>
                                <w:rPr>
                                  <w:rFonts w:ascii="Cambria Math" w:hAnsi="Cambria Math"/>
                                  <w:szCs w:val="22"/>
                                </w:rPr>
                                <m:t>A</m:t>
                              </m:r>
                            </m:e>
                            <m:sub>
                              <m:r>
                                <w:rPr>
                                  <w:rFonts w:ascii="Cambria Math" w:hAnsi="Cambria Math"/>
                                  <w:szCs w:val="22"/>
                                </w:rPr>
                                <m:t>j</m:t>
                              </m:r>
                            </m:sub>
                            <m:sup>
                              <m:r>
                                <w:rPr>
                                  <w:rFonts w:ascii="Cambria Math" w:hAnsi="Cambria Math"/>
                                  <w:szCs w:val="22"/>
                                </w:rPr>
                                <m:t>t</m:t>
                              </m:r>
                            </m:sup>
                          </m:sSubSup>
                        </m:e>
                      </m:d>
                    </m:e>
                  </m:eqArr>
                </m:e>
              </m:nary>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3.2</m:t>
                  </m:r>
                </m:e>
              </m:d>
            </m:e>
          </m:eqArr>
        </m:oMath>
      </m:oMathPara>
      <w:bookmarkEnd w:id="1"/>
    </w:p>
    <w:p w14:paraId="39C5BB65" w14:textId="6A8AD71B" w:rsidR="00ED62BE" w:rsidRPr="00AD3FD4" w:rsidRDefault="00ED62BE" w:rsidP="00ED62BE">
      <w:pPr>
        <w:rPr>
          <w:bCs/>
          <w:i/>
          <w:noProof/>
          <w:szCs w:val="22"/>
        </w:rPr>
      </w:pPr>
      <w:r w:rsidRPr="00AD3FD4">
        <w:tab/>
        <w:t xml:space="preserve">Equation (3.2) is used to calculate the newly exposed population. The newly exposed population is a result of the susceptible </w:t>
      </w:r>
      <w:r w:rsidR="00BB53EF" w:rsidRPr="00AD3FD4">
        <w:t xml:space="preserve">ones </w:t>
      </w:r>
      <w:r w:rsidRPr="00AD3FD4">
        <w:t xml:space="preserve">in contact with either the entire (all age groups) infectious population or the asymptomatic population of its neighboring cells </w:t>
      </w:r>
      <w:r w:rsidRPr="00AD3FD4">
        <w:rPr>
          <w:i/>
          <w:iCs/>
        </w:rPr>
        <w:t>j</w:t>
      </w:r>
      <w:r w:rsidRPr="00AD3FD4">
        <w:t xml:space="preserve">. </w:t>
      </w:r>
      <w:r w:rsidR="00BB53EF" w:rsidRPr="00AD3FD4">
        <w:t>T</w:t>
      </w:r>
      <w:r w:rsidRPr="00AD3FD4">
        <w:t xml:space="preserve">he first part </w:t>
      </w:r>
      <w:r w:rsidR="00BB53EF" w:rsidRPr="00AD3FD4">
        <w:t xml:space="preserve">of the equation </w:t>
      </w:r>
      <w:r w:rsidRPr="00AD3FD4">
        <w:t>calculates the proportion of a cell</w:t>
      </w:r>
      <w:r w:rsidR="00BB53EF" w:rsidRPr="00AD3FD4">
        <w:t>’s</w:t>
      </w:r>
      <w:r w:rsidRPr="00AD3FD4">
        <w:t xml:space="preserve"> susceptible population exposed to an infectious individual</w:t>
      </w:r>
      <w:r w:rsidR="005056A5" w:rsidRPr="00AD3FD4">
        <w:t xml:space="preserve"> and</w:t>
      </w:r>
      <w:r w:rsidRPr="00AD3FD4">
        <w:t xml:space="preserve"> the second part the proportion exposed to an asymptomatic individual. Each cell is related to its neighbor by </w:t>
      </w:r>
      <w:r w:rsidR="005056A5" w:rsidRPr="00AD3FD4">
        <w:t xml:space="preserve">a </w:t>
      </w:r>
      <w:r w:rsidRPr="00AD3FD4">
        <w:t>geographical correlation factor c</w:t>
      </w:r>
      <w:r w:rsidRPr="00AD3FD4">
        <w:rPr>
          <w:vertAlign w:val="subscript"/>
        </w:rPr>
        <w:t>ij</w:t>
      </w:r>
      <w:r w:rsidR="005056A5" w:rsidRPr="00AD3FD4">
        <w:t xml:space="preserve"> that </w:t>
      </w:r>
      <w:r w:rsidRPr="00AD3FD4">
        <w:t>describes the amount of impact each neighboring cell has on a given cell</w:t>
      </w:r>
      <w:r w:rsidR="005056A5" w:rsidRPr="00AD3FD4">
        <w:t xml:space="preserve">, including </w:t>
      </w:r>
      <w:r w:rsidRPr="00AD3FD4">
        <w:t xml:space="preserve">the virulence rates </w:t>
      </w:r>
      <w:r w:rsidR="005056A5" w:rsidRPr="00AD3FD4">
        <w:t xml:space="preserve">and </w:t>
      </w:r>
      <w:r w:rsidRPr="00AD3FD4">
        <w:rPr>
          <w:iCs/>
        </w:rPr>
        <w:t>the mobility rate a given cell</w:t>
      </w:r>
      <w:r w:rsidR="005056A5" w:rsidRPr="00AD3FD4">
        <w:rPr>
          <w:iCs/>
        </w:rPr>
        <w:t>’s</w:t>
      </w:r>
      <w:r w:rsidRPr="00AD3FD4">
        <w:rPr>
          <w:iCs/>
        </w:rPr>
        <w:t xml:space="preserve"> population has with its neighboring cells. Finally, k</w:t>
      </w:r>
      <w:r w:rsidRPr="00AD3FD4">
        <w:rPr>
          <w:iCs/>
          <w:vertAlign w:val="subscript"/>
        </w:rPr>
        <w:t>ij</w:t>
      </w:r>
      <w:r w:rsidRPr="00AD3FD4">
        <w:rPr>
          <w:iCs/>
        </w:rPr>
        <w:t xml:space="preserve"> </w:t>
      </w:r>
      <w:r w:rsidRPr="00AD3FD4">
        <w:t xml:space="preserve">defines </w:t>
      </w:r>
      <w:r w:rsidR="005056A5" w:rsidRPr="00AD3FD4">
        <w:t xml:space="preserve">a </w:t>
      </w:r>
      <w:r w:rsidRPr="00AD3FD4">
        <w:t xml:space="preserve">correction factor applied between cells </w:t>
      </w:r>
      <w:r w:rsidRPr="00AD3FD4">
        <w:rPr>
          <w:i/>
          <w:iCs/>
        </w:rPr>
        <w:t xml:space="preserve">i </w:t>
      </w:r>
      <w:r w:rsidRPr="00AD3FD4">
        <w:t xml:space="preserve">and </w:t>
      </w:r>
      <w:r w:rsidRPr="00AD3FD4">
        <w:rPr>
          <w:i/>
          <w:iCs/>
        </w:rPr>
        <w:t>j</w:t>
      </w:r>
      <w:r w:rsidR="005056A5" w:rsidRPr="00AD3FD4">
        <w:rPr>
          <w:i/>
          <w:iCs/>
        </w:rPr>
        <w:t>,</w:t>
      </w:r>
      <w:r w:rsidRPr="00AD3FD4">
        <w:rPr>
          <w:i/>
          <w:iCs/>
        </w:rPr>
        <w:t xml:space="preserve"> </w:t>
      </w:r>
      <w:r w:rsidRPr="00AD3FD4">
        <w:t>applied to the infectious half of the equation</w:t>
      </w:r>
      <w:r w:rsidR="005056A5" w:rsidRPr="00AD3FD4">
        <w:t xml:space="preserve"> </w:t>
      </w:r>
      <w:r w:rsidRPr="00AD3FD4">
        <w:t xml:space="preserve">to simulate different behavior </w:t>
      </w:r>
      <w:r w:rsidR="005056A5" w:rsidRPr="00AD3FD4">
        <w:t xml:space="preserve">for </w:t>
      </w:r>
      <w:r w:rsidRPr="00AD3FD4">
        <w:t xml:space="preserve">infectious population and the asymptomatic </w:t>
      </w:r>
      <w:r w:rsidR="005056A5" w:rsidRPr="00AD3FD4">
        <w:t>population: w</w:t>
      </w:r>
      <w:r w:rsidRPr="00AD3FD4">
        <w:t>e consider th</w:t>
      </w:r>
      <w:r w:rsidR="005056A5" w:rsidRPr="00AD3FD4">
        <w:t>at</w:t>
      </w:r>
      <w:r w:rsidRPr="00AD3FD4">
        <w:t xml:space="preserve"> asymptomatic </w:t>
      </w:r>
      <w:r w:rsidR="005056A5" w:rsidRPr="00AD3FD4">
        <w:t xml:space="preserve">individuals </w:t>
      </w:r>
      <w:r w:rsidRPr="00AD3FD4">
        <w:t>to be more carefree, thus they will expose more individuals.</w:t>
      </w:r>
      <w:r w:rsidR="006D66A4" w:rsidRPr="00AD3FD4">
        <w:rPr>
          <w:bCs/>
          <w:i/>
          <w:noProof/>
          <w:szCs w:val="22"/>
        </w:rPr>
        <w:t xml:space="preserve"> </w:t>
      </w:r>
    </w:p>
    <w:p w14:paraId="5BDF249C" w14:textId="5970C2B1" w:rsidR="00D719B0" w:rsidRPr="00AD3FD4" w:rsidRDefault="00666FA7" w:rsidP="00D719B0">
      <w:pPr>
        <w:pStyle w:val="BodyText"/>
        <w:spacing w:line="240" w:lineRule="auto"/>
        <w:rPr>
          <w:bCs/>
          <w:i/>
          <w:noProof/>
          <w:szCs w:val="22"/>
        </w:rPr>
      </w:pPr>
      <m:oMathPara>
        <m:oMathParaPr>
          <m:jc m:val="left"/>
        </m:oMathParaPr>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q≥2</m:t>
                  </m:r>
                </m:e>
              </m:d>
              <m:r>
                <w:rPr>
                  <w:rFonts w:ascii="Cambria Math" w:hAnsi="Cambria Math"/>
                  <w:szCs w:val="22"/>
                </w:rPr>
                <m:t>=</m:t>
              </m:r>
              <m:d>
                <m:dPr>
                  <m:ctrlPr>
                    <w:rPr>
                      <w:rFonts w:ascii="Cambria Math" w:hAnsi="Cambria Math"/>
                      <w:bCs/>
                      <w:i/>
                      <w:szCs w:val="22"/>
                    </w:rPr>
                  </m:ctrlPr>
                </m:dPr>
                <m:e>
                  <m:r>
                    <w:rPr>
                      <w:rFonts w:ascii="Cambria Math" w:hAnsi="Cambria Math"/>
                      <w:szCs w:val="22"/>
                    </w:rPr>
                    <m:t>1-</m:t>
                  </m:r>
                  <m:sSub>
                    <m:sSubPr>
                      <m:ctrlPr>
                        <w:rPr>
                          <w:rFonts w:ascii="Cambria Math" w:hAnsi="Cambria Math"/>
                          <w:bCs/>
                          <w:i/>
                          <w:szCs w:val="22"/>
                        </w:rPr>
                      </m:ctrlPr>
                    </m:sSubPr>
                    <m:e>
                      <m:r>
                        <w:rPr>
                          <w:rFonts w:ascii="Cambria Math" w:hAnsi="Cambria Math"/>
                          <w:szCs w:val="22"/>
                        </w:rPr>
                        <m:t>ε</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q-1</m:t>
                      </m:r>
                    </m:e>
                  </m:d>
                </m:e>
              </m:d>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q-1</m:t>
                  </m:r>
                </m:e>
              </m:d>
              <m:r>
                <w:rPr>
                  <w:rFonts w:ascii="Cambria Math" w:hAnsi="Cambria Math"/>
                  <w:szCs w:val="22"/>
                </w:rPr>
                <m:t>#</m:t>
              </m:r>
              <m:d>
                <m:dPr>
                  <m:ctrlPr>
                    <w:rPr>
                      <w:rFonts w:ascii="Cambria Math" w:hAnsi="Cambria Math"/>
                      <w:bCs/>
                      <w:i/>
                      <w:szCs w:val="22"/>
                    </w:rPr>
                  </m:ctrlPr>
                </m:dPr>
                <m:e>
                  <m:r>
                    <w:rPr>
                      <w:rFonts w:ascii="Cambria Math" w:hAnsi="Cambria Math"/>
                      <w:szCs w:val="22"/>
                    </w:rPr>
                    <m:t>3.3</m:t>
                  </m:r>
                </m:e>
              </m:d>
            </m:e>
          </m:eqArr>
        </m:oMath>
      </m:oMathPara>
    </w:p>
    <w:p w14:paraId="55E9F7BC" w14:textId="6B8C1FE6" w:rsidR="00ED62BE" w:rsidRPr="00AD3FD4" w:rsidRDefault="00ED62BE" w:rsidP="00ED62BE">
      <w:pPr>
        <w:rPr>
          <w:bCs/>
          <w:i/>
          <w:noProof/>
          <w:szCs w:val="22"/>
        </w:rPr>
      </w:pPr>
      <w:bookmarkStart w:id="2" w:name="_Hlk69815785"/>
      <w:r w:rsidRPr="00AD3FD4">
        <w:tab/>
        <w:t xml:space="preserve">Equation (3.3) describes how the exposed population transitions to the infectious or asymptomatic state. The equation defines the exposed in stage </w:t>
      </w:r>
      <w:r w:rsidRPr="00AD3FD4">
        <w:rPr>
          <w:i/>
          <w:iCs/>
        </w:rPr>
        <w:t>q</w:t>
      </w:r>
      <w:r w:rsidRPr="00AD3FD4">
        <w:t xml:space="preserve"> is equal to the exposed of the previous day multiplied by 1- ε</w:t>
      </w:r>
      <w:r w:rsidRPr="00AD3FD4">
        <w:rPr>
          <w:vertAlign w:val="subscript"/>
        </w:rPr>
        <w:t>a</w:t>
      </w:r>
      <w:r w:rsidRPr="00AD3FD4">
        <w:t xml:space="preserve"> (q-1)</w:t>
      </w:r>
      <w:r w:rsidRPr="00AD3FD4">
        <w:rPr>
          <w:bCs/>
        </w:rPr>
        <w:t>. Where ε</w:t>
      </w:r>
      <w:r w:rsidRPr="00AD3FD4">
        <w:rPr>
          <w:bCs/>
          <w:vertAlign w:val="subscript"/>
        </w:rPr>
        <w:t>a</w:t>
      </w:r>
      <w:r w:rsidRPr="00AD3FD4">
        <w:rPr>
          <w:bCs/>
        </w:rPr>
        <w:t xml:space="preserve"> (q-1) defines the incubation rate for an age group </w:t>
      </w:r>
      <w:r w:rsidRPr="00AD3FD4">
        <w:rPr>
          <w:bCs/>
          <w:i/>
          <w:iCs/>
        </w:rPr>
        <w:t>a</w:t>
      </w:r>
      <w:r w:rsidRPr="00AD3FD4">
        <w:rPr>
          <w:bCs/>
        </w:rPr>
        <w:t xml:space="preserve"> for state q – 1. The incubation rate defines the probability of the population moving to infectious or asymptomatic.</w:t>
      </w:r>
      <w:bookmarkEnd w:id="2"/>
    </w:p>
    <w:p w14:paraId="3844F83C" w14:textId="118E4337" w:rsidR="006D66A4" w:rsidRPr="00AD3FD4" w:rsidRDefault="00666FA7" w:rsidP="006D66A4">
      <w:pPr>
        <w:pStyle w:val="BodyText"/>
        <w:spacing w:line="240" w:lineRule="auto"/>
        <w:jc w:val="center"/>
        <w:rPr>
          <w:bCs/>
          <w:i/>
          <w:noProof/>
          <w:szCs w:val="22"/>
        </w:rPr>
      </w:pPr>
      <m:oMathPara>
        <m:oMath>
          <m:eqArr>
            <m:eqArrPr>
              <m:maxDist m:val="1"/>
              <m:ctrlPr>
                <w:rPr>
                  <w:rFonts w:ascii="Cambria Math" w:hAnsi="Cambria Math"/>
                  <w:bCs/>
                  <w:i/>
                  <w:noProof/>
                  <w:szCs w:val="22"/>
                </w:rPr>
              </m:ctrlPr>
            </m:eqArrPr>
            <m:e>
              <m:sSubSup>
                <m:sSubSupPr>
                  <m:ctrlPr>
                    <w:rPr>
                      <w:rFonts w:ascii="Cambria Math" w:hAnsi="Cambria Math"/>
                      <w:bCs/>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e>
              </m:d>
              <m:r>
                <w:rPr>
                  <w:rFonts w:ascii="Cambria Math" w:hAnsi="Cambria Math"/>
                  <w:szCs w:val="22"/>
                </w:rPr>
                <m:t>+</m:t>
              </m:r>
              <m:nary>
                <m:naryPr>
                  <m:chr m:val="∑"/>
                  <m:limLoc m:val="undOvr"/>
                  <m:supHide m:val="1"/>
                  <m:ctrlPr>
                    <w:rPr>
                      <w:rFonts w:ascii="Cambria Math" w:hAnsi="Cambria Math"/>
                      <w:bCs/>
                      <w:i/>
                      <w:szCs w:val="22"/>
                    </w:rPr>
                  </m:ctrlPr>
                </m:naryPr>
                <m:sub>
                  <m:r>
                    <w:rPr>
                      <w:rFonts w:ascii="Cambria Math" w:hAnsi="Cambria Math"/>
                      <w:szCs w:val="22"/>
                    </w:rPr>
                    <m:t xml:space="preserve">q∈ </m:t>
                  </m:r>
                  <m:d>
                    <m:dPr>
                      <m:begChr m:val="{"/>
                      <m:endChr m:val="}"/>
                      <m:ctrlPr>
                        <w:rPr>
                          <w:rFonts w:ascii="Cambria Math" w:hAnsi="Cambria Math"/>
                          <w:bCs/>
                          <w:i/>
                          <w:szCs w:val="22"/>
                        </w:rPr>
                      </m:ctrlPr>
                    </m:dPr>
                    <m:e>
                      <m:r>
                        <w:rPr>
                          <w:rFonts w:ascii="Cambria Math" w:hAnsi="Cambria Math"/>
                          <w:szCs w:val="22"/>
                        </w:rPr>
                        <m:t>1,2,…,</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e>
                  </m:d>
                </m:sub>
                <m:sup/>
                <m:e>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ε</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m:t>
                          </m:r>
                        </m:e>
                      </m:d>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r>
                            <w:rPr>
                              <w:rFonts w:ascii="Cambria Math" w:hAnsi="Cambria Math"/>
                              <w:szCs w:val="22"/>
                            </w:rPr>
                            <m:t>q</m:t>
                          </m:r>
                        </m:e>
                      </m:d>
                    </m:e>
                  </m:d>
                  <m:d>
                    <m:dPr>
                      <m:ctrlPr>
                        <w:rPr>
                          <w:rFonts w:ascii="Cambria Math" w:hAnsi="Cambria Math"/>
                          <w:bCs/>
                          <w:i/>
                          <w:szCs w:val="22"/>
                        </w:rPr>
                      </m:ctrlPr>
                    </m:dPr>
                    <m:e>
                      <m:r>
                        <w:rPr>
                          <w:rFonts w:ascii="Cambria Math" w:hAnsi="Cambria Math"/>
                          <w:szCs w:val="22"/>
                        </w:rPr>
                        <m:t>1-φ</m:t>
                      </m:r>
                    </m:e>
                  </m:d>
                </m:e>
              </m:nary>
              <m:r>
                <w:rPr>
                  <w:rFonts w:ascii="Cambria Math" w:hAnsi="Cambria Math"/>
                  <w:szCs w:val="22"/>
                </w:rPr>
                <m:t>#</m:t>
              </m:r>
              <m:d>
                <m:dPr>
                  <m:ctrlPr>
                    <w:rPr>
                      <w:rFonts w:ascii="Cambria Math" w:hAnsi="Cambria Math"/>
                      <w:bCs/>
                      <w:i/>
                      <w:noProof/>
                      <w:szCs w:val="22"/>
                    </w:rPr>
                  </m:ctrlPr>
                </m:dPr>
                <m:e>
                  <m:r>
                    <w:rPr>
                      <w:rFonts w:ascii="Cambria Math" w:hAnsi="Cambria Math"/>
                      <w:noProof/>
                      <w:szCs w:val="22"/>
                    </w:rPr>
                    <m:t>3.4</m:t>
                  </m:r>
                </m:e>
              </m:d>
              <m:ctrlPr>
                <w:rPr>
                  <w:rFonts w:ascii="Cambria Math" w:hAnsi="Cambria Math"/>
                  <w:bCs/>
                  <w:i/>
                  <w:szCs w:val="22"/>
                </w:rPr>
              </m:ctrlPr>
            </m:e>
          </m:eqArr>
        </m:oMath>
      </m:oMathPara>
    </w:p>
    <w:p w14:paraId="19B53C9F" w14:textId="79B09CDB" w:rsidR="00ED62BE" w:rsidRPr="00AD3FD4" w:rsidRDefault="00ED62BE" w:rsidP="00ED62BE">
      <w:pPr>
        <w:rPr>
          <w:iCs/>
          <w:noProof/>
          <w:szCs w:val="22"/>
        </w:rPr>
      </w:pPr>
      <w:r w:rsidRPr="00AD3FD4">
        <w:tab/>
        <w:t>Equation (3.4) describes the new infectious population that will occupy day 1. The equation considers the exposed population from all stages, and all age groups. As defined above in (3.3), a proportion of the exposed population moves to infectious or asymptomatic depending on the incubation rate ε</w:t>
      </w:r>
      <w:r w:rsidRPr="00AD3FD4">
        <w:rPr>
          <w:vertAlign w:val="subscript"/>
        </w:rPr>
        <w:t>a</w:t>
      </w:r>
      <w:r w:rsidRPr="00AD3FD4">
        <w:t xml:space="preserve">. The rate at </w:t>
      </w:r>
      <w:r w:rsidRPr="00AD3FD4">
        <w:lastRenderedPageBreak/>
        <w:t>which the exposed population becomes either infectious, or asymptomatic is defined by asymptomatic rate φ. Thus, for the case of new infectious population the rate is defined as (1 – φ).</w:t>
      </w:r>
    </w:p>
    <w:p w14:paraId="13005106" w14:textId="2CE55B24" w:rsidR="00D719B0" w:rsidRPr="00AD3FD4" w:rsidRDefault="00666FA7" w:rsidP="006D66A4">
      <w:pPr>
        <w:pStyle w:val="BodyText"/>
        <w:spacing w:line="240" w:lineRule="auto"/>
        <w:jc w:val="center"/>
        <w:rPr>
          <w:bCs/>
          <w:noProof/>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+2</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r>
                    <w:rPr>
                      <w:rFonts w:ascii="Cambria Math" w:hAnsi="Cambria Math"/>
                      <w:szCs w:val="22"/>
                    </w:rPr>
                    <m:t>q-1</m:t>
                  </m:r>
                </m:e>
              </m:d>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1-</m:t>
                  </m:r>
                  <m:sSub>
                    <m:sSubPr>
                      <m:ctrlPr>
                        <w:rPr>
                          <w:rFonts w:ascii="Cambria Math" w:hAnsi="Cambria Math"/>
                          <w:bCs/>
                          <w:i/>
                          <w:szCs w:val="22"/>
                        </w:rPr>
                      </m:ctrlPr>
                    </m:sSubPr>
                    <m:e>
                      <m:r>
                        <w:rPr>
                          <w:rFonts w:ascii="Cambria Math" w:hAnsi="Cambria Math"/>
                          <w:szCs w:val="22"/>
                        </w:rPr>
                        <m:t>γ</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q-1</m:t>
                      </m:r>
                    </m:e>
                  </m:d>
                  <m:r>
                    <w:rPr>
                      <w:rFonts w:ascii="Cambria Math" w:hAnsi="Cambria Math"/>
                      <w:szCs w:val="22"/>
                    </w:rPr>
                    <m:t>-Ϝa</m:t>
                  </m:r>
                  <m:d>
                    <m:dPr>
                      <m:ctrlPr>
                        <w:rPr>
                          <w:rFonts w:ascii="Cambria Math" w:hAnsi="Cambria Math"/>
                          <w:bCs/>
                          <w:i/>
                          <w:szCs w:val="22"/>
                        </w:rPr>
                      </m:ctrlPr>
                    </m:dPr>
                    <m:e>
                      <m:r>
                        <w:rPr>
                          <w:rFonts w:ascii="Cambria Math" w:hAnsi="Cambria Math"/>
                          <w:szCs w:val="22"/>
                        </w:rPr>
                        <m:t>q-1</m:t>
                      </m:r>
                    </m:e>
                  </m:d>
                </m:e>
              </m:d>
              <m:r>
                <w:rPr>
                  <w:rFonts w:ascii="Cambria Math" w:hAnsi="Cambria Math"/>
                  <w:szCs w:val="22"/>
                </w:rPr>
                <m:t>#</m:t>
              </m:r>
              <m:d>
                <m:dPr>
                  <m:ctrlPr>
                    <w:rPr>
                      <w:rFonts w:ascii="Cambria Math" w:hAnsi="Cambria Math"/>
                      <w:bCs/>
                      <w:i/>
                      <w:szCs w:val="22"/>
                    </w:rPr>
                  </m:ctrlPr>
                </m:dPr>
                <m:e>
                  <m:r>
                    <w:rPr>
                      <w:rFonts w:ascii="Cambria Math" w:hAnsi="Cambria Math"/>
                      <w:szCs w:val="22"/>
                    </w:rPr>
                    <m:t>3.5</m:t>
                  </m:r>
                </m:e>
              </m:d>
            </m:e>
          </m:eqArr>
        </m:oMath>
      </m:oMathPara>
    </w:p>
    <w:p w14:paraId="75E63EEE" w14:textId="3939D931" w:rsidR="00ED62BE" w:rsidRPr="00AD3FD4" w:rsidRDefault="00ED62BE" w:rsidP="00ED62BE">
      <w:pPr>
        <w:rPr>
          <w:bCs/>
          <w:noProof/>
          <w:szCs w:val="22"/>
        </w:rPr>
      </w:pPr>
      <w:r w:rsidRPr="00AD3FD4">
        <w:tab/>
        <w:t xml:space="preserve">Equation (3.5) described the portion of the infected population that move to the next stage. The equation states that the infectious population for stage </w:t>
      </w:r>
      <w:r w:rsidRPr="00AD3FD4">
        <w:rPr>
          <w:i/>
          <w:iCs/>
        </w:rPr>
        <w:t>q</w:t>
      </w:r>
      <w:r w:rsidRPr="00AD3FD4">
        <w:t xml:space="preserve"> equals the population of infectious in the previous stage, </w:t>
      </w:r>
      <w:r w:rsidRPr="00AD3FD4">
        <w:rPr>
          <w:i/>
          <w:iCs/>
        </w:rPr>
        <w:t>q – 1</w:t>
      </w:r>
      <w:r w:rsidRPr="00AD3FD4">
        <w:t xml:space="preserve"> minus the population who move to either recovery or death. The portion of the population that move to the recovered or death states is defined by recovery rate </w:t>
      </w:r>
      <m:oMath>
        <m:r>
          <w:rPr>
            <w:rFonts w:ascii="Cambria Math" w:hAnsi="Cambria Math"/>
          </w:rPr>
          <m:t>γ</m:t>
        </m:r>
      </m:oMath>
      <w:r w:rsidRPr="00AD3FD4">
        <w:rPr>
          <w:bCs/>
        </w:rPr>
        <w:t xml:space="preserve"> and fatality rate </w:t>
      </w:r>
      <m:oMath>
        <m:r>
          <m:rPr>
            <m:sty m:val="bi"/>
          </m:rPr>
          <w:rPr>
            <w:rFonts w:ascii="Cambria Math" w:hAnsi="Cambria Math"/>
          </w:rPr>
          <m:t>Ϝ</m:t>
        </m:r>
      </m:oMath>
      <w:r w:rsidRPr="00AD3FD4">
        <w:rPr>
          <w:b/>
        </w:rPr>
        <w:t xml:space="preserve"> </w:t>
      </w:r>
      <w:r w:rsidRPr="00AD3FD4">
        <w:rPr>
          <w:bCs/>
        </w:rPr>
        <w:t>respectively.</w:t>
      </w:r>
    </w:p>
    <w:p w14:paraId="0E31174B" w14:textId="084A91C8" w:rsidR="00D719B0" w:rsidRPr="00AD3FD4" w:rsidRDefault="00666FA7" w:rsidP="00D719B0">
      <w:pPr>
        <w:pStyle w:val="BodyText"/>
        <w:spacing w:line="240" w:lineRule="auto"/>
        <w:rPr>
          <w:bCs/>
          <w:i/>
          <w:noProof/>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e>
              </m:d>
              <m:r>
                <w:rPr>
                  <w:rFonts w:ascii="Cambria Math" w:hAnsi="Cambria Math"/>
                  <w:szCs w:val="22"/>
                </w:rPr>
                <m:t>+</m:t>
              </m:r>
              <m:nary>
                <m:naryPr>
                  <m:chr m:val="∑"/>
                  <m:limLoc m:val="undOvr"/>
                  <m:supHide m:val="1"/>
                  <m:ctrlPr>
                    <w:rPr>
                      <w:rFonts w:ascii="Cambria Math" w:hAnsi="Cambria Math"/>
                      <w:bCs/>
                      <w:i/>
                      <w:szCs w:val="22"/>
                    </w:rPr>
                  </m:ctrlPr>
                </m:naryPr>
                <m:sub>
                  <m:r>
                    <w:rPr>
                      <w:rFonts w:ascii="Cambria Math" w:hAnsi="Cambria Math"/>
                      <w:szCs w:val="22"/>
                    </w:rPr>
                    <m:t xml:space="preserve">q∈ </m:t>
                  </m:r>
                  <m:d>
                    <m:dPr>
                      <m:begChr m:val="{"/>
                      <m:endChr m:val="}"/>
                      <m:ctrlPr>
                        <w:rPr>
                          <w:rFonts w:ascii="Cambria Math" w:hAnsi="Cambria Math"/>
                          <w:bCs/>
                          <w:i/>
                          <w:szCs w:val="22"/>
                        </w:rPr>
                      </m:ctrlPr>
                    </m:dPr>
                    <m:e>
                      <m:r>
                        <w:rPr>
                          <w:rFonts w:ascii="Cambria Math" w:hAnsi="Cambria Math"/>
                          <w:szCs w:val="22"/>
                        </w:rPr>
                        <m:t>1,2,…,</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e>
                  </m:d>
                </m:sub>
                <m:sup/>
                <m:e>
                  <m:sSub>
                    <m:sSubPr>
                      <m:ctrlPr>
                        <w:rPr>
                          <w:rFonts w:ascii="Cambria Math" w:hAnsi="Cambria Math"/>
                          <w:bCs/>
                          <w:i/>
                          <w:szCs w:val="22"/>
                        </w:rPr>
                      </m:ctrlPr>
                    </m:sSubPr>
                    <m:e>
                      <m:r>
                        <w:rPr>
                          <w:rFonts w:ascii="Cambria Math" w:hAnsi="Cambria Math"/>
                          <w:szCs w:val="22"/>
                        </w:rPr>
                        <m:t>(ε</m:t>
                      </m:r>
                    </m:e>
                    <m:sub>
                      <m:r>
                        <w:rPr>
                          <w:rFonts w:ascii="Cambria Math" w:hAnsi="Cambria Math"/>
                          <w:szCs w:val="22"/>
                        </w:rPr>
                        <m:t>a</m:t>
                      </m:r>
                    </m:sub>
                  </m:sSub>
                  <m:r>
                    <w:rPr>
                      <w:rFonts w:ascii="Cambria Math" w:hAnsi="Cambria Math"/>
                      <w:szCs w:val="22"/>
                    </w:rPr>
                    <m:t>(q)</m:t>
                  </m:r>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m:t>
                      </m:r>
                    </m:sup>
                  </m:sSubSup>
                  <m:r>
                    <w:rPr>
                      <w:rFonts w:ascii="Cambria Math" w:hAnsi="Cambria Math"/>
                      <w:szCs w:val="22"/>
                    </w:rPr>
                    <m:t>(q))φ</m:t>
                  </m:r>
                </m:e>
              </m:nary>
              <m:r>
                <w:rPr>
                  <w:rFonts w:ascii="Cambria Math" w:hAnsi="Cambria Math"/>
                  <w:szCs w:val="22"/>
                </w:rPr>
                <m:t>#</m:t>
              </m:r>
              <m:d>
                <m:dPr>
                  <m:ctrlPr>
                    <w:rPr>
                      <w:rFonts w:ascii="Cambria Math" w:hAnsi="Cambria Math"/>
                      <w:bCs/>
                      <w:i/>
                      <w:szCs w:val="22"/>
                    </w:rPr>
                  </m:ctrlPr>
                </m:dPr>
                <m:e>
                  <m:r>
                    <w:rPr>
                      <w:rFonts w:ascii="Cambria Math" w:hAnsi="Cambria Math"/>
                      <w:szCs w:val="22"/>
                    </w:rPr>
                    <m:t>3.6</m:t>
                  </m:r>
                </m:e>
              </m:d>
            </m:e>
          </m:eqArr>
        </m:oMath>
      </m:oMathPara>
    </w:p>
    <w:p w14:paraId="15400465" w14:textId="40D1E096" w:rsidR="006D66A4" w:rsidRPr="00AD3FD4" w:rsidRDefault="00666FA7" w:rsidP="006D66A4">
      <w:pPr>
        <w:pStyle w:val="BodyText"/>
        <w:spacing w:line="240" w:lineRule="auto"/>
        <w:jc w:val="center"/>
        <w:rPr>
          <w:bCs/>
          <w:i/>
          <w:noProof/>
          <w:szCs w:val="22"/>
        </w:rPr>
      </w:pPr>
      <m:oMathPara>
        <m:oMath>
          <m:eqArr>
            <m:eqArrPr>
              <m:maxDist m:val="1"/>
              <m:ctrlPr>
                <w:rPr>
                  <w:rFonts w:ascii="Cambria Math" w:hAnsi="Cambria Math"/>
                  <w:bCs/>
                  <w:i/>
                  <w:noProof/>
                  <w:szCs w:val="22"/>
                </w:rPr>
              </m:ctrlPr>
            </m:eqArrPr>
            <m:e>
              <m:sSubSup>
                <m:sSubSupPr>
                  <m:ctrlPr>
                    <w:rPr>
                      <w:rFonts w:ascii="Cambria Math" w:hAnsi="Cambria Math"/>
                      <w:bCs/>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+2</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r>
                    <w:rPr>
                      <w:rFonts w:ascii="Cambria Math" w:hAnsi="Cambria Math"/>
                      <w:szCs w:val="22"/>
                    </w:rPr>
                    <m:t>q-1</m:t>
                  </m:r>
                </m:e>
              </m:d>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1-</m:t>
                  </m:r>
                  <m:sSub>
                    <m:sSubPr>
                      <m:ctrlPr>
                        <w:rPr>
                          <w:rFonts w:ascii="Cambria Math" w:hAnsi="Cambria Math"/>
                          <w:bCs/>
                          <w:i/>
                          <w:szCs w:val="22"/>
                        </w:rPr>
                      </m:ctrlPr>
                    </m:sSubPr>
                    <m:e>
                      <m:r>
                        <w:rPr>
                          <w:rFonts w:ascii="Cambria Math" w:hAnsi="Cambria Math"/>
                          <w:szCs w:val="22"/>
                        </w:rPr>
                        <m:t>γ</m:t>
                      </m:r>
                    </m:e>
                    <m:sub>
                      <m:r>
                        <w:rPr>
                          <w:rFonts w:ascii="Cambria Math" w:hAnsi="Cambria Math"/>
                          <w:szCs w:val="22"/>
                        </w:rPr>
                        <m:t>a</m:t>
                      </m:r>
                    </m:sub>
                  </m:sSub>
                  <m:d>
                    <m:dPr>
                      <m:ctrlPr>
                        <w:rPr>
                          <w:rFonts w:ascii="Cambria Math" w:hAnsi="Cambria Math"/>
                          <w:bCs/>
                          <w:i/>
                          <w:szCs w:val="22"/>
                        </w:rPr>
                      </m:ctrlPr>
                    </m:dPr>
                    <m:e>
                      <m:r>
                        <w:rPr>
                          <w:rFonts w:ascii="Cambria Math" w:hAnsi="Cambria Math"/>
                          <w:szCs w:val="22"/>
                        </w:rPr>
                        <m:t>q-1</m:t>
                      </m:r>
                    </m:e>
                  </m:d>
                  <m:r>
                    <w:rPr>
                      <w:rFonts w:ascii="Cambria Math" w:hAnsi="Cambria Math"/>
                      <w:szCs w:val="22"/>
                    </w:rPr>
                    <m:t>-Ϝa</m:t>
                  </m:r>
                  <m:d>
                    <m:dPr>
                      <m:ctrlPr>
                        <w:rPr>
                          <w:rFonts w:ascii="Cambria Math" w:hAnsi="Cambria Math"/>
                          <w:bCs/>
                          <w:i/>
                          <w:szCs w:val="22"/>
                        </w:rPr>
                      </m:ctrlPr>
                    </m:dPr>
                    <m:e>
                      <m:r>
                        <w:rPr>
                          <w:rFonts w:ascii="Cambria Math" w:hAnsi="Cambria Math"/>
                          <w:szCs w:val="22"/>
                        </w:rPr>
                        <m:t>q-1</m:t>
                      </m:r>
                    </m:e>
                  </m:d>
                </m:e>
              </m:d>
              <m:r>
                <w:rPr>
                  <w:rFonts w:ascii="Cambria Math" w:hAnsi="Cambria Math"/>
                  <w:szCs w:val="22"/>
                </w:rPr>
                <m:t>#</m:t>
              </m:r>
              <m:d>
                <m:dPr>
                  <m:ctrlPr>
                    <w:rPr>
                      <w:rFonts w:ascii="Cambria Math" w:hAnsi="Cambria Math"/>
                      <w:bCs/>
                      <w:i/>
                      <w:noProof/>
                      <w:szCs w:val="22"/>
                    </w:rPr>
                  </m:ctrlPr>
                </m:dPr>
                <m:e>
                  <m:r>
                    <w:rPr>
                      <w:rFonts w:ascii="Cambria Math" w:hAnsi="Cambria Math"/>
                      <w:noProof/>
                      <w:szCs w:val="22"/>
                    </w:rPr>
                    <m:t>3.7</m:t>
                  </m:r>
                </m:e>
              </m:d>
              <m:ctrlPr>
                <w:rPr>
                  <w:rFonts w:ascii="Cambria Math" w:hAnsi="Cambria Math"/>
                  <w:bCs/>
                  <w:i/>
                  <w:szCs w:val="22"/>
                </w:rPr>
              </m:ctrlPr>
            </m:e>
          </m:eqArr>
        </m:oMath>
      </m:oMathPara>
    </w:p>
    <w:p w14:paraId="4EA1C0EB" w14:textId="4893AA14" w:rsidR="00ED62BE" w:rsidRPr="00AD3FD4" w:rsidRDefault="00ED62BE" w:rsidP="00ED62BE">
      <w:pPr>
        <w:rPr>
          <w:iCs/>
          <w:noProof/>
          <w:szCs w:val="22"/>
        </w:rPr>
      </w:pPr>
      <w:r w:rsidRPr="00AD3FD4">
        <w:tab/>
        <w:t xml:space="preserve">Equations (3.6 and 3.7) define the asymptomatic state </w:t>
      </w:r>
      <w:r w:rsidR="00AD3FD4" w:rsidRPr="00AD3FD4">
        <w:t>behavior</w:t>
      </w:r>
      <w:r w:rsidRPr="00AD3FD4">
        <w:t xml:space="preserve"> following the same rules described in (3.4) and (3.5). Equation (3.6) defines the proportion of the exposed population that moves to the asymptomatic state</w:t>
      </w:r>
      <w:r w:rsidR="005056A5" w:rsidRPr="00AD3FD4">
        <w:t xml:space="preserve"> (here, </w:t>
      </w:r>
      <w:r w:rsidRPr="00AD3FD4">
        <w:t>the asymptomatic population rate remains as φ</w:t>
      </w:r>
      <w:r w:rsidR="005056A5" w:rsidRPr="00AD3FD4">
        <w:t>)</w:t>
      </w:r>
      <m:oMath>
        <m:r>
          <w:rPr>
            <w:rFonts w:ascii="Cambria Math" w:hAnsi="Cambria Math"/>
          </w:rPr>
          <m:t>.</m:t>
        </m:r>
      </m:oMath>
      <w:r w:rsidRPr="00AD3FD4">
        <w:t xml:space="preserve"> Equation (3.7) follows the same rules defined in where the asymptomatic population either moves to the next stage </w:t>
      </w:r>
      <w:r w:rsidRPr="00AD3FD4">
        <w:rPr>
          <w:i/>
          <w:iCs/>
        </w:rPr>
        <w:t>q</w:t>
      </w:r>
      <w:r w:rsidRPr="00AD3FD4">
        <w:t>, recovered or death.</w:t>
      </w:r>
    </w:p>
    <w:p w14:paraId="5B99D825" w14:textId="77777777" w:rsidR="00ED62BE" w:rsidRPr="00AD3FD4" w:rsidRDefault="00666FA7" w:rsidP="006D66A4">
      <w:pPr>
        <w:pStyle w:val="BodyText"/>
        <w:spacing w:line="240" w:lineRule="auto"/>
        <w:jc w:val="center"/>
        <w:rPr>
          <w:i/>
          <w:noProof/>
          <w:szCs w:val="22"/>
        </w:rPr>
      </w:pPr>
      <m:oMathPara>
        <m:oMath>
          <m:eqArr>
            <m:eqArrPr>
              <m:maxDist m:val="1"/>
              <m:ctrlPr>
                <w:rPr>
                  <w:rFonts w:ascii="Cambria Math" w:hAnsi="Cambria Math"/>
                  <w:i/>
                  <w:noProof/>
                  <w:szCs w:val="22"/>
                </w:rPr>
              </m:ctrlPr>
            </m:eqArrPr>
            <m:e>
              <m:m>
                <m:mPr>
                  <m:mcs>
                    <m:mc>
                      <m:mcPr>
                        <m:count m:val="1"/>
                        <m:mcJc m:val="center"/>
                      </m:mcPr>
                    </m:mc>
                  </m:mcs>
                  <m:ctrlPr>
                    <w:rPr>
                      <w:rFonts w:ascii="Cambria Math" w:hAnsi="Cambria Math"/>
                      <w:i/>
                      <w:noProof/>
                      <w:szCs w:val="22"/>
                    </w:rPr>
                  </m:ctrlPr>
                </m:mPr>
                <m:mr>
                  <m:e>
                    <m:sSubSup>
                      <m:sSubSupPr>
                        <m:ctrlPr>
                          <w:rPr>
                            <w:rFonts w:ascii="Cambria Math" w:hAnsi="Cambria Math"/>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t+1</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+1</m:t>
                        </m:r>
                      </m:e>
                    </m:d>
                    <m:r>
                      <w:rPr>
                        <w:rFonts w:ascii="Cambria Math" w:hAnsi="Cambria Math"/>
                        <w:szCs w:val="22"/>
                      </w:rPr>
                      <m:t xml:space="preserve">= </m:t>
                    </m:r>
                    <m:d>
                      <m:dPr>
                        <m:ctrlPr>
                          <w:rPr>
                            <w:rFonts w:ascii="Cambria Math" w:hAnsi="Cambria Math"/>
                            <w:i/>
                            <w:szCs w:val="22"/>
                          </w:rPr>
                        </m:ctrlPr>
                      </m:dPr>
                      <m:e>
                        <m:sSubSup>
                          <m:sSubSupPr>
                            <m:ctrlPr>
                              <w:rPr>
                                <w:rFonts w:ascii="Cambria Math" w:hAnsi="Cambria Math"/>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e>
                        </m:d>
                        <m:r>
                          <w:rPr>
                            <w:rFonts w:ascii="Cambria Math" w:hAnsi="Cambria Math"/>
                            <w:szCs w:val="22"/>
                          </w:rPr>
                          <m:t>+</m:t>
                        </m:r>
                        <m:sSubSup>
                          <m:sSubSupPr>
                            <m:ctrlPr>
                              <w:rPr>
                                <w:rFonts w:ascii="Cambria Math" w:hAnsi="Cambria Math"/>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e>
                        </m:d>
                      </m:e>
                    </m:d>
                    <m:r>
                      <w:rPr>
                        <w:rFonts w:ascii="Cambria Math" w:hAnsi="Cambria Math"/>
                        <w:szCs w:val="22"/>
                      </w:rPr>
                      <m:t>+</m:t>
                    </m:r>
                  </m:e>
                </m:mr>
                <m:mr>
                  <m:e>
                    <m:nary>
                      <m:naryPr>
                        <m:chr m:val="∑"/>
                        <m:limLoc m:val="undOvr"/>
                        <m:supHide m:val="1"/>
                        <m:ctrlPr>
                          <w:rPr>
                            <w:rFonts w:ascii="Cambria Math" w:hAnsi="Cambria Math"/>
                            <w:i/>
                            <w:szCs w:val="22"/>
                          </w:rPr>
                        </m:ctrlPr>
                      </m:naryPr>
                      <m:sub>
                        <m:r>
                          <w:rPr>
                            <w:rFonts w:ascii="Cambria Math" w:hAnsi="Cambria Math"/>
                            <w:szCs w:val="22"/>
                          </w:rPr>
                          <m:t xml:space="preserve">q∈ </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+2, …,</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-1</m:t>
                            </m:r>
                          </m:e>
                        </m:d>
                      </m:sub>
                      <m:sup/>
                      <m:e>
                        <m:sSub>
                          <m:sSubPr>
                            <m:ctrlPr>
                              <w:rPr>
                                <w:rFonts w:ascii="Cambria Math" w:hAnsi="Cambria Math"/>
                                <w:i/>
                                <w:szCs w:val="22"/>
                              </w:rPr>
                            </m:ctrlPr>
                          </m:sSubPr>
                          <m:e>
                            <m:r>
                              <w:rPr>
                                <w:rFonts w:ascii="Cambria Math" w:hAnsi="Cambria Math"/>
                                <w:szCs w:val="22"/>
                              </w:rPr>
                              <m:t>γ</m:t>
                            </m:r>
                          </m:e>
                          <m:sub>
                            <m:r>
                              <w:rPr>
                                <w:rFonts w:ascii="Cambria Math" w:hAnsi="Cambria Math"/>
                                <w:szCs w:val="22"/>
                              </w:rPr>
                              <m:t>a</m:t>
                            </m:r>
                          </m:sub>
                        </m:sSub>
                        <m:r>
                          <w:rPr>
                            <w:rFonts w:ascii="Cambria Math" w:hAnsi="Cambria Math"/>
                            <w:szCs w:val="22"/>
                          </w:rPr>
                          <m:t>(q)</m:t>
                        </m:r>
                        <m:sSubSup>
                          <m:sSubSupPr>
                            <m:ctrlPr>
                              <w:rPr>
                                <w:rFonts w:ascii="Cambria Math" w:hAnsi="Cambria Math"/>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m:t>
                            </m:r>
                          </m:sup>
                        </m:sSubSup>
                        <m:r>
                          <w:rPr>
                            <w:rFonts w:ascii="Cambria Math" w:hAnsi="Cambria Math"/>
                            <w:szCs w:val="22"/>
                          </w:rPr>
                          <m:t>(q)+</m:t>
                        </m:r>
                        <m:sSubSup>
                          <m:sSubSupPr>
                            <m:ctrlPr>
                              <w:rPr>
                                <w:rFonts w:ascii="Cambria Math" w:hAnsi="Cambria Math"/>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m:t>
                            </m:r>
                          </m:sup>
                        </m:sSubSup>
                        <m:r>
                          <w:rPr>
                            <w:rFonts w:ascii="Cambria Math" w:hAnsi="Cambria Math"/>
                            <w:szCs w:val="22"/>
                          </w:rPr>
                          <m:t>(q))</m:t>
                        </m:r>
                      </m:e>
                    </m:nary>
                  </m:e>
                </m:mr>
              </m:m>
              <m:r>
                <w:rPr>
                  <w:rFonts w:ascii="Cambria Math" w:hAnsi="Cambria Math"/>
                  <w:noProof/>
                  <w:szCs w:val="22"/>
                </w:rPr>
                <m:t>#</m:t>
              </m:r>
              <m:d>
                <m:dPr>
                  <m:ctrlPr>
                    <w:rPr>
                      <w:rFonts w:ascii="Cambria Math" w:hAnsi="Cambria Math"/>
                      <w:i/>
                      <w:noProof/>
                      <w:szCs w:val="22"/>
                    </w:rPr>
                  </m:ctrlPr>
                </m:dPr>
                <m:e>
                  <m:r>
                    <w:rPr>
                      <w:rFonts w:ascii="Cambria Math" w:hAnsi="Cambria Math"/>
                      <w:noProof/>
                      <w:szCs w:val="22"/>
                    </w:rPr>
                    <m:t>3.8</m:t>
                  </m:r>
                </m:e>
              </m:d>
            </m:e>
          </m:eqArr>
        </m:oMath>
      </m:oMathPara>
    </w:p>
    <w:p w14:paraId="41B80533" w14:textId="68AA015F" w:rsidR="009845C2" w:rsidRPr="00AD3FD4" w:rsidRDefault="00ED62BE" w:rsidP="00ED62BE">
      <w:pPr>
        <w:rPr>
          <w:i/>
          <w:noProof/>
          <w:szCs w:val="22"/>
        </w:rPr>
      </w:pPr>
      <w:r w:rsidRPr="00AD3FD4">
        <w:rPr>
          <w:i/>
          <w:noProof/>
          <w:szCs w:val="22"/>
        </w:rPr>
        <w:tab/>
      </w:r>
      <w:r w:rsidRPr="00AD3FD4">
        <w:t xml:space="preserve">Equation (3.8) describes the proportion of infectious or asymptomatic populations that become recovered. The equation defines that the total number of recoveries is equal to the total number of recoveries from the previous day plus the newly recovered population. The current day recoveries are calculated by taking the proportion of infectious and asymptomatic infections that move to the recovered stage </w:t>
      </w:r>
      <w:r w:rsidR="006107FD" w:rsidRPr="00AD3FD4">
        <w:t xml:space="preserve">using </w:t>
      </w:r>
      <w:r w:rsidRPr="00AD3FD4">
        <w:t>rate γ. Finally, the equation checks for the population that is on the final day of either infectious or asymptomatic, if their population does not move to the death state, they are added to the recovered state.</w:t>
      </w:r>
      <w:r w:rsidR="006D66A4" w:rsidRPr="00AD3FD4">
        <w:rPr>
          <w:i/>
          <w:noProof/>
          <w:szCs w:val="22"/>
        </w:rPr>
        <w:t xml:space="preserve"> </w:t>
      </w:r>
    </w:p>
    <w:p w14:paraId="188319C6" w14:textId="2FCE4F04" w:rsidR="00D719B0" w:rsidRPr="00AD3FD4" w:rsidRDefault="00666FA7" w:rsidP="00D719B0">
      <w:pPr>
        <w:pStyle w:val="BodyText"/>
        <w:spacing w:line="240" w:lineRule="auto"/>
        <w:rPr>
          <w:bCs/>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r>
                    <w:rPr>
                      <w:rFonts w:ascii="Cambria Math" w:hAnsi="Cambria Math"/>
                      <w:szCs w:val="22"/>
                    </w:rPr>
                    <m:t>q-1</m:t>
                  </m:r>
                </m:e>
              </m:d>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3.9</m:t>
                  </m:r>
                </m:e>
              </m:d>
              <m:ctrlPr>
                <w:rPr>
                  <w:rFonts w:ascii="Cambria Math" w:eastAsia="Cambria Math" w:hAnsi="Cambria Math" w:cs="Cambria Math"/>
                  <w:bCs/>
                  <w:i/>
                  <w:szCs w:val="22"/>
                </w:rPr>
              </m:ctrlPr>
            </m:e>
            <m:e>
              <m:r>
                <w:rPr>
                  <w:rFonts w:ascii="Cambria Math" w:hAnsi="Cambria Math"/>
                  <w:szCs w:val="22"/>
                </w:rPr>
                <m:t>qϵ</m:t>
              </m:r>
              <m:d>
                <m:dPr>
                  <m:begChr m:val="{"/>
                  <m:endChr m:val="}"/>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+2,</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 xml:space="preserve">+3, …, </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-1</m:t>
                  </m:r>
                </m:e>
              </m:d>
            </m:e>
          </m:eqArr>
        </m:oMath>
      </m:oMathPara>
    </w:p>
    <w:p w14:paraId="660EFE4C" w14:textId="18BA124A" w:rsidR="006D66A4" w:rsidRPr="00AD3FD4" w:rsidRDefault="00666FA7" w:rsidP="00D719B0">
      <w:pPr>
        <w:pStyle w:val="BodyText"/>
        <w:spacing w:line="240" w:lineRule="auto"/>
        <w:rPr>
          <w:szCs w:val="22"/>
        </w:rPr>
      </w:pPr>
      <m:oMathPara>
        <m:oMath>
          <m:eqArr>
            <m:eqArrPr>
              <m:maxDist m:val="1"/>
              <m:ctrlPr>
                <w:rPr>
                  <w:rFonts w:ascii="Cambria Math" w:hAnsi="Cambria Math"/>
                  <w:i/>
                  <w:szCs w:val="22"/>
                </w:rPr>
              </m:ctrlPr>
            </m:eqArrPr>
            <m:e>
              <m:sSubSup>
                <m:sSubSupPr>
                  <m:ctrlPr>
                    <w:rPr>
                      <w:rFonts w:ascii="Cambria Math" w:hAnsi="Cambria Math"/>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t+1</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m:t>
                      </m:r>
                    </m:sub>
                  </m:sSub>
                </m:e>
              </m:d>
              <m:r>
                <w:rPr>
                  <w:rFonts w:ascii="Cambria Math" w:hAnsi="Cambria Math"/>
                  <w:szCs w:val="22"/>
                </w:rPr>
                <m:t>=</m:t>
              </m:r>
              <m:sSubSup>
                <m:sSubSupPr>
                  <m:ctrlPr>
                    <w:rPr>
                      <w:rFonts w:ascii="Cambria Math" w:hAnsi="Cambria Math"/>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m:t>
                      </m:r>
                    </m:sub>
                  </m:sSub>
                </m:e>
              </m:d>
              <m:r>
                <w:rPr>
                  <w:rFonts w:ascii="Cambria Math" w:hAnsi="Cambria Math"/>
                  <w:szCs w:val="22"/>
                </w:rPr>
                <m:t xml:space="preserve">+ </m:t>
              </m:r>
              <m:sSubSup>
                <m:sSubSupPr>
                  <m:ctrlPr>
                    <w:rPr>
                      <w:rFonts w:ascii="Cambria Math" w:hAnsi="Cambria Math"/>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m:t>
                  </m:r>
                </m:sup>
              </m:sSubSup>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m:t>
                      </m:r>
                    </m:sub>
                  </m:sSub>
                  <m:r>
                    <w:rPr>
                      <w:rFonts w:ascii="Cambria Math" w:hAnsi="Cambria Math"/>
                      <w:szCs w:val="22"/>
                    </w:rPr>
                    <m:t>-1</m:t>
                  </m:r>
                </m:e>
              </m:d>
              <m:r>
                <w:rPr>
                  <w:rFonts w:ascii="Cambria Math" w:hAnsi="Cambria Math"/>
                  <w:szCs w:val="22"/>
                </w:rPr>
                <m:t>#</m:t>
              </m:r>
              <m:d>
                <m:dPr>
                  <m:ctrlPr>
                    <w:rPr>
                      <w:rFonts w:ascii="Cambria Math" w:hAnsi="Cambria Math"/>
                      <w:i/>
                      <w:szCs w:val="22"/>
                    </w:rPr>
                  </m:ctrlPr>
                </m:dPr>
                <m:e>
                  <m:r>
                    <w:rPr>
                      <w:rFonts w:ascii="Cambria Math" w:hAnsi="Cambria Math"/>
                      <w:szCs w:val="22"/>
                    </w:rPr>
                    <m:t>3.10</m:t>
                  </m:r>
                </m:e>
              </m:d>
            </m:e>
          </m:eqArr>
        </m:oMath>
      </m:oMathPara>
    </w:p>
    <w:p w14:paraId="355C5F73" w14:textId="247E93B9" w:rsidR="00ED62BE" w:rsidRPr="00AD3FD4" w:rsidRDefault="00ED62BE" w:rsidP="00ED62BE">
      <w:pPr>
        <w:rPr>
          <w:szCs w:val="22"/>
        </w:rPr>
      </w:pPr>
      <w:r w:rsidRPr="00AD3FD4">
        <w:tab/>
        <w:t xml:space="preserve">Equations (3.9 and 3.10) are used only if re-susceptibility is not enabled. </w:t>
      </w:r>
      <w:r w:rsidR="006107FD" w:rsidRPr="00AD3FD4">
        <w:t>O</w:t>
      </w:r>
      <w:r w:rsidRPr="00AD3FD4">
        <w:t>nce the recovered population reaches the final day of recovery, they remain there for the rest of the simulation time.</w:t>
      </w:r>
    </w:p>
    <w:p w14:paraId="0177DB26" w14:textId="4AE5DB58" w:rsidR="00D719B0" w:rsidRPr="00AD3FD4" w:rsidRDefault="00666FA7" w:rsidP="00D719B0">
      <w:pPr>
        <w:pStyle w:val="BodyText"/>
        <w:spacing w:line="240" w:lineRule="auto"/>
        <w:rPr>
          <w:bCs/>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r>
                <w:rPr>
                  <w:rFonts w:ascii="Cambria Math" w:hAnsi="Cambria Math"/>
                  <w:szCs w:val="22"/>
                </w:rPr>
                <m:t>=</m:t>
              </m:r>
              <m:sSubSup>
                <m:sSubSupPr>
                  <m:ctrlPr>
                    <w:rPr>
                      <w:rFonts w:ascii="Cambria Math" w:hAnsi="Cambria Math"/>
                      <w:bCs/>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m:t>
                  </m:r>
                </m:sup>
              </m:sSubSup>
              <m:d>
                <m:dPr>
                  <m:ctrlPr>
                    <w:rPr>
                      <w:rFonts w:ascii="Cambria Math" w:hAnsi="Cambria Math"/>
                      <w:bCs/>
                      <w:i/>
                      <w:szCs w:val="22"/>
                    </w:rPr>
                  </m:ctrlPr>
                </m:dPr>
                <m:e>
                  <m:r>
                    <w:rPr>
                      <w:rFonts w:ascii="Cambria Math" w:hAnsi="Cambria Math"/>
                      <w:szCs w:val="22"/>
                    </w:rPr>
                    <m:t>q-1</m:t>
                  </m:r>
                </m:e>
              </m:d>
              <m:r>
                <w:rPr>
                  <w:rFonts w:ascii="Cambria Math" w:hAnsi="Cambria Math"/>
                  <w:szCs w:val="22"/>
                </w:rPr>
                <m:t>#</m:t>
              </m:r>
              <m:d>
                <m:dPr>
                  <m:ctrlPr>
                    <w:rPr>
                      <w:rFonts w:ascii="Cambria Math" w:hAnsi="Cambria Math"/>
                      <w:bCs/>
                      <w:i/>
                      <w:szCs w:val="22"/>
                    </w:rPr>
                  </m:ctrlPr>
                </m:dPr>
                <m:e>
                  <m:r>
                    <w:rPr>
                      <w:rFonts w:ascii="Cambria Math" w:hAnsi="Cambria Math"/>
                      <w:szCs w:val="22"/>
                    </w:rPr>
                    <m:t>3.11</m:t>
                  </m:r>
                </m:e>
              </m:d>
              <m:ctrlPr>
                <w:rPr>
                  <w:rFonts w:ascii="Cambria Math" w:eastAsia="Cambria Math" w:hAnsi="Cambria Math" w:cs="Cambria Math"/>
                  <w:bCs/>
                  <w:i/>
                  <w:szCs w:val="22"/>
                </w:rPr>
              </m:ctrlPr>
            </m:e>
            <m:e>
              <m:r>
                <w:rPr>
                  <w:rFonts w:ascii="Cambria Math" w:hAnsi="Cambria Math"/>
                  <w:szCs w:val="22"/>
                </w:rPr>
                <m:t>qϵ</m:t>
              </m:r>
              <m:d>
                <m:dPr>
                  <m:begChr m:val="{"/>
                  <m:endChr m:val="}"/>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+2,</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 xml:space="preserve">+3, …, </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 xml:space="preserve">+ </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r</m:t>
                      </m:r>
                    </m:sub>
                  </m:sSub>
                </m:e>
              </m:d>
            </m:e>
          </m:eqArr>
        </m:oMath>
      </m:oMathPara>
    </w:p>
    <w:p w14:paraId="6F1CA159" w14:textId="43E7A124" w:rsidR="00ED62BE" w:rsidRPr="00AD3FD4" w:rsidRDefault="00ED62BE" w:rsidP="00ED62BE">
      <w:pPr>
        <w:rPr>
          <w:bCs/>
          <w:szCs w:val="22"/>
        </w:rPr>
      </w:pPr>
      <w:r w:rsidRPr="00AD3FD4">
        <w:tab/>
        <w:t xml:space="preserve">Equation (3.11) is an equation only used when re-susceptibility is enabled, </w:t>
      </w:r>
      <w:r w:rsidR="00AD3FD4" w:rsidRPr="00AD3FD4">
        <w:t>i.e.,</w:t>
      </w:r>
      <w:r w:rsidRPr="00AD3FD4">
        <w:t xml:space="preserve"> patients who are now recovered will go through each day of recovery, when they reach the final day of recovery the population will move back into the susceptible population pool where they can be re-exposed.</w:t>
      </w:r>
    </w:p>
    <w:p w14:paraId="33ED4713" w14:textId="689195F0" w:rsidR="00D719B0" w:rsidRPr="00AD3FD4" w:rsidRDefault="00666FA7" w:rsidP="00D719B0">
      <w:pPr>
        <w:pStyle w:val="BodyText"/>
        <w:spacing w:line="240" w:lineRule="auto"/>
        <w:rPr>
          <w:bCs/>
          <w:szCs w:val="22"/>
        </w:rPr>
      </w:pPr>
      <m:oMathPara>
        <m:oMath>
          <m:eqArr>
            <m:eqArrPr>
              <m:maxDist m:val="1"/>
              <m:ctrlPr>
                <w:rPr>
                  <w:rFonts w:ascii="Cambria Math" w:hAnsi="Cambria Math"/>
                  <w:bCs/>
                  <w:i/>
                  <w:szCs w:val="22"/>
                </w:rPr>
              </m:ctrlPr>
            </m:eqArrPr>
            <m:e>
              <m:sSubSup>
                <m:sSubSupPr>
                  <m:ctrlPr>
                    <w:rPr>
                      <w:rFonts w:ascii="Cambria Math" w:hAnsi="Cambria Math"/>
                      <w:bCs/>
                      <w:i/>
                      <w:szCs w:val="22"/>
                    </w:rPr>
                  </m:ctrlPr>
                </m:sSubSupPr>
                <m:e>
                  <m:r>
                    <w:rPr>
                      <w:rFonts w:ascii="Cambria Math" w:hAnsi="Cambria Math"/>
                      <w:szCs w:val="22"/>
                    </w:rPr>
                    <m:t>S</m:t>
                  </m:r>
                </m:e>
                <m:sub>
                  <m:r>
                    <w:rPr>
                      <w:rFonts w:ascii="Cambria Math" w:hAnsi="Cambria Math"/>
                      <w:szCs w:val="22"/>
                    </w:rPr>
                    <m:t>i,a</m:t>
                  </m:r>
                </m:sub>
                <m:sup>
                  <m:r>
                    <w:rPr>
                      <w:rFonts w:ascii="Cambria Math" w:hAnsi="Cambria Math"/>
                      <w:szCs w:val="22"/>
                    </w:rPr>
                    <m:t>t+1</m:t>
                  </m:r>
                </m:sup>
              </m:sSubSup>
              <m:r>
                <w:rPr>
                  <w:rFonts w:ascii="Cambria Math" w:hAnsi="Cambria Math"/>
                  <w:szCs w:val="22"/>
                </w:rPr>
                <m:t xml:space="preserve">= </m:t>
              </m:r>
              <m:f>
                <m:fPr>
                  <m:type m:val="noBar"/>
                  <m:ctrlPr>
                    <w:rPr>
                      <w:rFonts w:ascii="Cambria Math" w:hAnsi="Cambria Math" w:cstheme="minorBidi"/>
                      <w:bCs/>
                      <w:i/>
                      <w:szCs w:val="22"/>
                    </w:rPr>
                  </m:ctrlPr>
                </m:fPr>
                <m:num>
                  <m:r>
                    <w:rPr>
                      <w:rFonts w:ascii="Cambria Math" w:hAnsi="Cambria Math"/>
                      <w:szCs w:val="22"/>
                    </w:rPr>
                    <m:t xml:space="preserve">1- </m:t>
                  </m:r>
                  <m:nary>
                    <m:naryPr>
                      <m:chr m:val="∑"/>
                      <m:limLoc m:val="undOvr"/>
                      <m:ctrlPr>
                        <w:rPr>
                          <w:rFonts w:ascii="Cambria Math" w:hAnsi="Cambria Math" w:cstheme="minorBidi"/>
                          <w:bCs/>
                          <w:i/>
                          <w:szCs w:val="22"/>
                        </w:rPr>
                      </m:ctrlPr>
                    </m:naryPr>
                    <m:sub>
                      <m:r>
                        <w:rPr>
                          <w:rFonts w:ascii="Cambria Math" w:hAnsi="Cambria Math"/>
                          <w:szCs w:val="22"/>
                        </w:rPr>
                        <m:t>q=1</m:t>
                      </m:r>
                    </m:sub>
                    <m:sup>
                      <m:sSub>
                        <m:sSubPr>
                          <m:ctrlPr>
                            <w:rPr>
                              <w:rFonts w:ascii="Cambria Math" w:hAnsi="Cambria Math" w:cstheme="minorBidi"/>
                              <w:bCs/>
                              <w:i/>
                              <w:szCs w:val="22"/>
                            </w:rPr>
                          </m:ctrlPr>
                        </m:sSubPr>
                        <m:e>
                          <m:r>
                            <w:rPr>
                              <w:rFonts w:ascii="Cambria Math" w:hAnsi="Cambria Math"/>
                              <w:szCs w:val="22"/>
                            </w:rPr>
                            <m:t>T</m:t>
                          </m:r>
                        </m:e>
                        <m:sub>
                          <m:r>
                            <w:rPr>
                              <w:rFonts w:ascii="Cambria Math" w:hAnsi="Cambria Math"/>
                              <w:szCs w:val="22"/>
                            </w:rPr>
                            <m:t>e</m:t>
                          </m:r>
                        </m:sub>
                      </m:sSub>
                    </m:sup>
                    <m:e>
                      <m:sSubSup>
                        <m:sSubSupPr>
                          <m:ctrlPr>
                            <w:rPr>
                              <w:rFonts w:ascii="Cambria Math" w:hAnsi="Cambria Math"/>
                              <w:bCs/>
                              <w:i/>
                              <w:szCs w:val="22"/>
                            </w:rPr>
                          </m:ctrlPr>
                        </m:sSubSupPr>
                        <m:e>
                          <m:r>
                            <w:rPr>
                              <w:rFonts w:ascii="Cambria Math" w:hAnsi="Cambria Math"/>
                              <w:szCs w:val="22"/>
                            </w:rPr>
                            <m:t>E</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r>
                        <w:rPr>
                          <w:rFonts w:ascii="Cambria Math" w:hAnsi="Cambria Math"/>
                          <w:szCs w:val="22"/>
                        </w:rPr>
                        <m:t>-</m:t>
                      </m:r>
                      <m:nary>
                        <m:naryPr>
                          <m:chr m:val="∑"/>
                          <m:limLoc m:val="undOvr"/>
                          <m:ctrlPr>
                            <w:rPr>
                              <w:rFonts w:ascii="Cambria Math" w:hAnsi="Cambria Math" w:cstheme="minorBidi"/>
                              <w:bCs/>
                              <w:i/>
                              <w:szCs w:val="22"/>
                            </w:rPr>
                          </m:ctrlPr>
                        </m:naryPr>
                        <m:sub>
                          <m:r>
                            <w:rPr>
                              <w:rFonts w:ascii="Cambria Math" w:hAnsi="Cambria Math"/>
                              <w:szCs w:val="22"/>
                            </w:rPr>
                            <m:t>q=</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sub>
                        <m:sup>
                          <m:sSub>
                            <m:sSubPr>
                              <m:ctrlPr>
                                <w:rPr>
                                  <w:rFonts w:ascii="Cambria Math" w:hAnsi="Cambria Math" w:cstheme="minorBidi"/>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cstheme="minorBidi"/>
                                  <w:bCs/>
                                  <w:i/>
                                  <w:szCs w:val="22"/>
                                </w:rPr>
                              </m:ctrlPr>
                            </m:sSubPr>
                            <m:e>
                              <m:r>
                                <w:rPr>
                                  <w:rFonts w:ascii="Cambria Math" w:hAnsi="Cambria Math"/>
                                  <w:szCs w:val="22"/>
                                </w:rPr>
                                <m:t>T</m:t>
                              </m:r>
                            </m:e>
                            <m:sub>
                              <m:r>
                                <w:rPr>
                                  <w:rFonts w:ascii="Cambria Math" w:hAnsi="Cambria Math"/>
                                  <w:szCs w:val="22"/>
                                </w:rPr>
                                <m:t>i</m:t>
                              </m:r>
                            </m:sub>
                          </m:sSub>
                        </m:sup>
                        <m:e>
                          <m:sSubSup>
                            <m:sSubSupPr>
                              <m:ctrlPr>
                                <w:rPr>
                                  <w:rFonts w:ascii="Cambria Math" w:hAnsi="Cambria Math"/>
                                  <w:bCs/>
                                  <w:i/>
                                  <w:szCs w:val="22"/>
                                </w:rPr>
                              </m:ctrlPr>
                            </m:sSubSupPr>
                            <m:e>
                              <m:r>
                                <w:rPr>
                                  <w:rFonts w:ascii="Cambria Math" w:hAnsi="Cambria Math"/>
                                  <w:szCs w:val="22"/>
                                </w:rPr>
                                <m:t>I</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e>
                      </m:nary>
                    </m:e>
                  </m:nary>
                </m:num>
                <m:den>
                  <m:r>
                    <w:rPr>
                      <w:rFonts w:ascii="Cambria Math" w:hAnsi="Cambria Math"/>
                      <w:szCs w:val="22"/>
                    </w:rPr>
                    <m:t xml:space="preserve">- </m:t>
                  </m:r>
                  <m:nary>
                    <m:naryPr>
                      <m:chr m:val="∑"/>
                      <m:limLoc m:val="undOvr"/>
                      <m:ctrlPr>
                        <w:rPr>
                          <w:rFonts w:ascii="Cambria Math" w:hAnsi="Cambria Math"/>
                          <w:bCs/>
                          <w:i/>
                          <w:szCs w:val="22"/>
                        </w:rPr>
                      </m:ctrlPr>
                    </m:naryPr>
                    <m:sub>
                      <m:r>
                        <w:rPr>
                          <w:rFonts w:ascii="Cambria Math" w:hAnsi="Cambria Math"/>
                          <w:szCs w:val="22"/>
                        </w:rPr>
                        <m:t>q=</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+1</m:t>
                      </m:r>
                    </m:sub>
                    <m:sup>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+Ti</m:t>
                      </m:r>
                    </m:sup>
                    <m:e>
                      <m:sSubSup>
                        <m:sSubSupPr>
                          <m:ctrlPr>
                            <w:rPr>
                              <w:rFonts w:ascii="Cambria Math" w:hAnsi="Cambria Math"/>
                              <w:bCs/>
                              <w:i/>
                              <w:szCs w:val="22"/>
                            </w:rPr>
                          </m:ctrlPr>
                        </m:sSubSupPr>
                        <m:e>
                          <m:r>
                            <w:rPr>
                              <w:rFonts w:ascii="Cambria Math" w:hAnsi="Cambria Math"/>
                              <w:szCs w:val="22"/>
                            </w:rPr>
                            <m:t>A</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r>
                        <w:rPr>
                          <w:rFonts w:ascii="Cambria Math" w:hAnsi="Cambria Math"/>
                          <w:szCs w:val="22"/>
                        </w:rPr>
                        <m:t xml:space="preserve">- </m:t>
                      </m:r>
                      <m:nary>
                        <m:naryPr>
                          <m:chr m:val="∑"/>
                          <m:limLoc m:val="undOvr"/>
                          <m:ctrlPr>
                            <w:rPr>
                              <w:rFonts w:ascii="Cambria Math" w:hAnsi="Cambria Math"/>
                              <w:bCs/>
                              <w:i/>
                              <w:szCs w:val="22"/>
                            </w:rPr>
                          </m:ctrlPr>
                        </m:naryPr>
                        <m:sub>
                          <m:r>
                            <w:rPr>
                              <w:rFonts w:ascii="Cambria Math" w:hAnsi="Cambria Math"/>
                              <w:szCs w:val="22"/>
                            </w:rPr>
                            <m:t>q=</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m:t>
                          </m:r>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i</m:t>
                              </m:r>
                            </m:sub>
                          </m:sSub>
                          <m:r>
                            <w:rPr>
                              <w:rFonts w:ascii="Cambria Math" w:hAnsi="Cambria Math"/>
                              <w:szCs w:val="22"/>
                            </w:rPr>
                            <m:t>+1</m:t>
                          </m:r>
                        </m:sub>
                        <m:sup>
                          <m:sSub>
                            <m:sSubPr>
                              <m:ctrlPr>
                                <w:rPr>
                                  <w:rFonts w:ascii="Cambria Math" w:hAnsi="Cambria Math"/>
                                  <w:bCs/>
                                  <w:i/>
                                  <w:szCs w:val="22"/>
                                </w:rPr>
                              </m:ctrlPr>
                            </m:sSubPr>
                            <m:e>
                              <m:r>
                                <w:rPr>
                                  <w:rFonts w:ascii="Cambria Math" w:hAnsi="Cambria Math"/>
                                  <w:szCs w:val="22"/>
                                </w:rPr>
                                <m:t>T</m:t>
                              </m:r>
                            </m:e>
                            <m:sub>
                              <m:r>
                                <w:rPr>
                                  <w:rFonts w:ascii="Cambria Math" w:hAnsi="Cambria Math"/>
                                  <w:szCs w:val="22"/>
                                </w:rPr>
                                <m:t>e</m:t>
                              </m:r>
                            </m:sub>
                          </m:sSub>
                          <m:r>
                            <w:rPr>
                              <w:rFonts w:ascii="Cambria Math" w:hAnsi="Cambria Math"/>
                              <w:szCs w:val="22"/>
                            </w:rPr>
                            <m:t>+Ti+Tr</m:t>
                          </m:r>
                        </m:sup>
                        <m:e>
                          <m:sSubSup>
                            <m:sSubSupPr>
                              <m:ctrlPr>
                                <w:rPr>
                                  <w:rFonts w:ascii="Cambria Math" w:hAnsi="Cambria Math"/>
                                  <w:bCs/>
                                  <w:i/>
                                  <w:szCs w:val="22"/>
                                </w:rPr>
                              </m:ctrlPr>
                            </m:sSubSupPr>
                            <m:e>
                              <m:r>
                                <w:rPr>
                                  <w:rFonts w:ascii="Cambria Math" w:hAnsi="Cambria Math"/>
                                  <w:szCs w:val="22"/>
                                </w:rPr>
                                <m:t>R</m:t>
                              </m:r>
                            </m:e>
                            <m:sub>
                              <m:r>
                                <w:rPr>
                                  <w:rFonts w:ascii="Cambria Math" w:hAnsi="Cambria Math"/>
                                  <w:szCs w:val="22"/>
                                </w:rPr>
                                <m:t>i,a</m:t>
                              </m:r>
                            </m:sub>
                            <m:sup>
                              <m:r>
                                <w:rPr>
                                  <w:rFonts w:ascii="Cambria Math" w:hAnsi="Cambria Math"/>
                                  <w:szCs w:val="22"/>
                                </w:rPr>
                                <m:t>t+1</m:t>
                              </m:r>
                            </m:sup>
                          </m:sSubSup>
                          <m:d>
                            <m:dPr>
                              <m:ctrlPr>
                                <w:rPr>
                                  <w:rFonts w:ascii="Cambria Math" w:hAnsi="Cambria Math"/>
                                  <w:bCs/>
                                  <w:i/>
                                  <w:szCs w:val="22"/>
                                </w:rPr>
                              </m:ctrlPr>
                            </m:dPr>
                            <m:e>
                              <m:r>
                                <w:rPr>
                                  <w:rFonts w:ascii="Cambria Math" w:hAnsi="Cambria Math"/>
                                  <w:szCs w:val="22"/>
                                </w:rPr>
                                <m:t>q</m:t>
                              </m:r>
                            </m:e>
                          </m:d>
                          <m:r>
                            <w:rPr>
                              <w:rFonts w:ascii="Cambria Math" w:hAnsi="Cambria Math"/>
                              <w:szCs w:val="22"/>
                            </w:rPr>
                            <m:t>-</m:t>
                          </m:r>
                        </m:e>
                      </m:nary>
                      <m:sSubSup>
                        <m:sSubSupPr>
                          <m:ctrlPr>
                            <w:rPr>
                              <w:rFonts w:ascii="Cambria Math" w:hAnsi="Cambria Math"/>
                              <w:bCs/>
                              <w:i/>
                              <w:szCs w:val="22"/>
                            </w:rPr>
                          </m:ctrlPr>
                        </m:sSubSupPr>
                        <m:e>
                          <m:r>
                            <w:rPr>
                              <w:rFonts w:ascii="Cambria Math" w:hAnsi="Cambria Math"/>
                              <w:szCs w:val="22"/>
                            </w:rPr>
                            <m:t>F</m:t>
                          </m:r>
                        </m:e>
                        <m:sub>
                          <m:r>
                            <w:rPr>
                              <w:rFonts w:ascii="Cambria Math" w:hAnsi="Cambria Math"/>
                              <w:szCs w:val="22"/>
                            </w:rPr>
                            <m:t>i,a</m:t>
                          </m:r>
                        </m:sub>
                        <m:sup>
                          <m:r>
                            <w:rPr>
                              <w:rFonts w:ascii="Cambria Math" w:hAnsi="Cambria Math"/>
                              <w:szCs w:val="22"/>
                            </w:rPr>
                            <m:t>t+1</m:t>
                          </m:r>
                        </m:sup>
                      </m:sSubSup>
                    </m:e>
                  </m:nary>
                </m:den>
              </m:f>
              <m:r>
                <w:rPr>
                  <w:rFonts w:ascii="Cambria Math" w:hAnsi="Cambria Math"/>
                  <w:szCs w:val="22"/>
                </w:rPr>
                <m:t>#</m:t>
              </m:r>
              <m:d>
                <m:dPr>
                  <m:ctrlPr>
                    <w:rPr>
                      <w:rFonts w:ascii="Cambria Math" w:hAnsi="Cambria Math"/>
                      <w:bCs/>
                      <w:i/>
                      <w:szCs w:val="22"/>
                    </w:rPr>
                  </m:ctrlPr>
                </m:dPr>
                <m:e>
                  <m:r>
                    <w:rPr>
                      <w:rFonts w:ascii="Cambria Math" w:hAnsi="Cambria Math"/>
                      <w:szCs w:val="22"/>
                    </w:rPr>
                    <m:t>3.12</m:t>
                  </m:r>
                </m:e>
              </m:d>
            </m:e>
          </m:eqArr>
        </m:oMath>
      </m:oMathPara>
    </w:p>
    <w:p w14:paraId="05965A6D" w14:textId="321460AD" w:rsidR="00ED62BE" w:rsidRPr="00AD3FD4" w:rsidRDefault="00ED62BE" w:rsidP="00ED62BE">
      <w:r w:rsidRPr="00AD3FD4">
        <w:tab/>
        <w:t xml:space="preserve">Equation (3.12) </w:t>
      </w:r>
      <w:r w:rsidR="00D44315" w:rsidRPr="00AD3FD4">
        <w:t xml:space="preserve">is </w:t>
      </w:r>
      <w:r w:rsidRPr="00AD3FD4">
        <w:t>a “special equation” needed for the integrity of the model. Since we know that any given population starts in the susceptible state (excluding the starting cell) then the population that is not in any other state</w:t>
      </w:r>
      <w:r w:rsidR="00D44315" w:rsidRPr="00AD3FD4">
        <w:t xml:space="preserve"> should remain susceptible</w:t>
      </w:r>
      <w:r w:rsidRPr="00AD3FD4">
        <w:t xml:space="preserve">. </w:t>
      </w:r>
    </w:p>
    <w:p w14:paraId="52CD8857" w14:textId="318D7083" w:rsidR="001B7480" w:rsidRPr="00AD3FD4" w:rsidRDefault="001B7480" w:rsidP="001B7480">
      <w:pPr>
        <w:pStyle w:val="NormalIndent"/>
      </w:pPr>
      <w:r w:rsidRPr="00AD3FD4">
        <w:t xml:space="preserve">We implemented the equations above, and when all the geographical cells are defined, they are placed into a top level coupled cell model called </w:t>
      </w:r>
      <w:r w:rsidRPr="00AD3FD4">
        <w:rPr>
          <w:i/>
          <w:iCs/>
        </w:rPr>
        <w:t>geographical_coupled</w:t>
      </w:r>
      <w:r w:rsidRPr="00AD3FD4">
        <w:t>, with configuration seen in Figure 3.</w:t>
      </w:r>
      <w:r w:rsidR="000D7FD6">
        <w:t xml:space="preserve"> </w:t>
      </w:r>
      <w:r w:rsidR="000D7FD6" w:rsidRPr="00AD3FD4">
        <w:t xml:space="preserve">At runtime, the </w:t>
      </w:r>
      <w:r w:rsidR="000D7FD6" w:rsidRPr="00AD3FD4">
        <w:rPr>
          <w:i/>
          <w:iCs/>
        </w:rPr>
        <w:t>geographical_coupled</w:t>
      </w:r>
      <w:r w:rsidR="000D7FD6" w:rsidRPr="00AD3FD4">
        <w:t xml:space="preserve"> model is initialized using cells data provided from in a JSON input file </w:t>
      </w:r>
      <w:r w:rsidR="000D7FD6" w:rsidRPr="00AD3FD4">
        <w:lastRenderedPageBreak/>
        <w:t xml:space="preserve">(using the methods described in the top model class </w:t>
      </w:r>
      <w:r w:rsidR="000D7FD6" w:rsidRPr="00AD3FD4">
        <w:rPr>
          <w:i/>
          <w:iCs/>
        </w:rPr>
        <w:t>cadmium::celldevs:cells_coupled&lt;T,C,S,V&gt;</w:t>
      </w:r>
      <w:r w:rsidR="000D7FD6" w:rsidRPr="00AD3FD4">
        <w:t>; Figure 3 shows how this coupled cell model is defined).</w:t>
      </w:r>
    </w:p>
    <w:p w14:paraId="394C1AB7" w14:textId="77777777" w:rsidR="006D77A7" w:rsidRPr="00AD3FD4" w:rsidRDefault="006D77A7" w:rsidP="006D77A7">
      <w:pPr>
        <w:pStyle w:val="FigureContent"/>
        <w:rPr>
          <w:lang w:val="en-US"/>
        </w:rPr>
      </w:pPr>
      <w:r w:rsidRPr="00AD3FD4">
        <w:rPr>
          <w:lang w:val="en-US"/>
        </w:rPr>
        <w:drawing>
          <wp:inline distT="0" distB="0" distL="0" distR="0" wp14:anchorId="4F17DAE9" wp14:editId="6135F702">
            <wp:extent cx="2347869" cy="1849642"/>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712" cy="1855821"/>
                    </a:xfrm>
                    <a:prstGeom prst="rect">
                      <a:avLst/>
                    </a:prstGeom>
                    <a:noFill/>
                    <a:ln>
                      <a:noFill/>
                    </a:ln>
                  </pic:spPr>
                </pic:pic>
              </a:graphicData>
            </a:graphic>
          </wp:inline>
        </w:drawing>
      </w:r>
    </w:p>
    <w:p w14:paraId="37A9B313" w14:textId="77777777" w:rsidR="006D77A7" w:rsidRPr="00AD3FD4" w:rsidRDefault="006D77A7" w:rsidP="006D77A7">
      <w:pPr>
        <w:pStyle w:val="FigureLabel"/>
      </w:pPr>
      <w:r w:rsidRPr="00AD3FD4">
        <w:t>Figure 3. SEAIRD Coupled Cell Diagram</w:t>
      </w:r>
    </w:p>
    <w:p w14:paraId="7DDABD2E" w14:textId="59DE400A" w:rsidR="001B7480" w:rsidRPr="00AD3FD4" w:rsidRDefault="001B7480" w:rsidP="001B7480">
      <w:pPr>
        <w:pStyle w:val="NormalIndent"/>
      </w:pPr>
      <w:r w:rsidRPr="00AD3FD4">
        <w:t xml:space="preserve">Figures 4 and 5 show code snippets that define the SEAIRD structure and the simulation configuration. Figure 4 describes the state variables discussed above (which </w:t>
      </w:r>
      <w:r w:rsidR="00AD3FD4" w:rsidRPr="00AD3FD4">
        <w:t>relate</w:t>
      </w:r>
      <w:r w:rsidRPr="00AD3FD4">
        <w:t xml:space="preserve"> to those described in figure 2). </w:t>
      </w:r>
    </w:p>
    <w:p w14:paraId="2A64DE18" w14:textId="77777777" w:rsidR="000D7FD6" w:rsidRDefault="000D7FD6" w:rsidP="00EB50F0">
      <w:pPr>
        <w:pStyle w:val="NormalIndent"/>
        <w:spacing w:line="240" w:lineRule="auto"/>
        <w:ind w:firstLine="0"/>
        <w:rPr>
          <w:rFonts w:ascii="Courier New" w:hAnsi="Courier New" w:cs="Courier New"/>
          <w:sz w:val="16"/>
          <w:szCs w:val="16"/>
        </w:rPr>
      </w:pPr>
    </w:p>
    <w:p w14:paraId="4C9395FB" w14:textId="1A222151" w:rsidR="00EB50F0" w:rsidRPr="00AD3FD4" w:rsidRDefault="00EB50F0" w:rsidP="00EB50F0">
      <w:pPr>
        <w:pStyle w:val="NormalIndent"/>
        <w:spacing w:line="240" w:lineRule="auto"/>
        <w:ind w:firstLine="0"/>
        <w:rPr>
          <w:rFonts w:ascii="Courier New" w:hAnsi="Courier New" w:cs="Courier New"/>
          <w:sz w:val="16"/>
          <w:szCs w:val="16"/>
        </w:rPr>
      </w:pPr>
      <w:r w:rsidRPr="00AD3FD4">
        <w:rPr>
          <w:rFonts w:ascii="Courier New" w:hAnsi="Courier New" w:cs="Courier New"/>
          <w:sz w:val="16"/>
          <w:szCs w:val="16"/>
        </w:rPr>
        <w:t>struct seaird {</w:t>
      </w:r>
    </w:p>
    <w:p w14:paraId="54EDA788"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std::vector&lt;double&gt; age_group_proportions;</w:t>
      </w:r>
    </w:p>
    <w:p w14:paraId="3C40F515"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std::vector&lt;double&gt; susceptible;</w:t>
      </w:r>
    </w:p>
    <w:p w14:paraId="2306F6F4"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std::vector&lt;std::vector&lt;double&gt;&gt; exposed;</w:t>
      </w:r>
    </w:p>
    <w:p w14:paraId="5D3CBDB0"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std::vector&lt;std::vector&lt;double&gt;&gt; infected;</w:t>
      </w:r>
    </w:p>
    <w:p w14:paraId="7E45FAFA"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std::vector&lt;std::vector&lt;double&gt;&gt; asymptomatic;</w:t>
      </w:r>
    </w:p>
    <w:p w14:paraId="5DBA3431"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std::vector&lt;std::vector&lt;double&gt;&gt; recovered;</w:t>
      </w:r>
    </w:p>
    <w:p w14:paraId="4B7120E1"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std::vector&lt;double&gt; fatalities;</w:t>
      </w:r>
    </w:p>
    <w:p w14:paraId="4E0732DA" w14:textId="77777777" w:rsidR="00EB50F0" w:rsidRPr="00AD3FD4" w:rsidRDefault="00EB50F0" w:rsidP="00EB50F0">
      <w:pPr>
        <w:pStyle w:val="NormalIndent"/>
        <w:spacing w:line="240" w:lineRule="auto"/>
        <w:ind w:firstLine="0"/>
        <w:rPr>
          <w:rFonts w:ascii="Courier New" w:hAnsi="Courier New" w:cs="Courier New"/>
          <w:sz w:val="16"/>
          <w:szCs w:val="16"/>
        </w:rPr>
      </w:pPr>
      <w:r w:rsidRPr="00AD3FD4">
        <w:rPr>
          <w:rFonts w:ascii="Courier New" w:hAnsi="Courier New" w:cs="Courier New"/>
          <w:sz w:val="16"/>
          <w:szCs w:val="16"/>
        </w:rPr>
        <w:t xml:space="preserve"> </w:t>
      </w:r>
      <w:r w:rsidRPr="00AD3FD4">
        <w:rPr>
          <w:rFonts w:ascii="Courier New" w:hAnsi="Courier New" w:cs="Courier New"/>
          <w:sz w:val="16"/>
          <w:szCs w:val="16"/>
        </w:rPr>
        <w:tab/>
        <w:t xml:space="preserve">    std::unordered_map&lt;std::string,hysteresis_factor&gt; hysteresis_factors;</w:t>
      </w:r>
    </w:p>
    <w:p w14:paraId="0536AA3E" w14:textId="7777777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double population;</w:t>
      </w:r>
    </w:p>
    <w:p w14:paraId="1D2DC638" w14:textId="6BBC8957" w:rsidR="00EB50F0" w:rsidRPr="00AD3FD4" w:rsidRDefault="00EB50F0" w:rsidP="00EB50F0">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std::vector&lt;double&gt; disobedient;</w:t>
      </w:r>
      <w:r w:rsidR="000D7FD6">
        <w:rPr>
          <w:rFonts w:ascii="Courier New" w:hAnsi="Courier New" w:cs="Courier New"/>
          <w:sz w:val="16"/>
          <w:szCs w:val="16"/>
        </w:rPr>
        <w:t xml:space="preserve"> ...</w:t>
      </w:r>
    </w:p>
    <w:p w14:paraId="77CFFC6E" w14:textId="77777777" w:rsidR="00EB50F0" w:rsidRPr="00AD3FD4" w:rsidRDefault="00EB50F0" w:rsidP="00EB50F0">
      <w:pPr>
        <w:pStyle w:val="NormalIndent"/>
        <w:spacing w:line="240" w:lineRule="auto"/>
        <w:ind w:firstLine="0"/>
        <w:rPr>
          <w:rFonts w:ascii="Cambria Math" w:hAnsi="Cambria Math"/>
          <w:sz w:val="16"/>
          <w:szCs w:val="16"/>
        </w:rPr>
      </w:pPr>
      <w:r w:rsidRPr="00AD3FD4">
        <w:rPr>
          <w:rFonts w:ascii="Cambria Math" w:hAnsi="Cambria Math"/>
          <w:sz w:val="16"/>
          <w:szCs w:val="16"/>
        </w:rPr>
        <w:t>};</w:t>
      </w:r>
    </w:p>
    <w:p w14:paraId="0113F0B3" w14:textId="4EC527ED" w:rsidR="00EB50F0" w:rsidRPr="00AD3FD4" w:rsidRDefault="00EB50F0" w:rsidP="00EB50F0">
      <w:pPr>
        <w:pStyle w:val="FigureLabel"/>
      </w:pPr>
      <w:r w:rsidRPr="00AD3FD4">
        <w:t xml:space="preserve">Figure 4. SEAIRD configuration code </w:t>
      </w:r>
    </w:p>
    <w:p w14:paraId="3E4B9D98" w14:textId="77777777" w:rsidR="000D7FD6" w:rsidRPr="00AD3FD4" w:rsidRDefault="000D7FD6" w:rsidP="000D7FD6">
      <w:pPr>
        <w:pStyle w:val="NormalIndent"/>
      </w:pPr>
      <w:r w:rsidRPr="00AD3FD4">
        <w:t xml:space="preserve">Each cell contains the relevant information defined in the SEAIRD configuration file. At run time, each cell has a unique population which is divided into described age groups. Each cells population will then be divided into one of the six states. Generally, if modelling the beginning of a pandemic, a single cell will hold the initial case(s) and the remaining cells will be 100% susceptible. At </w:t>
      </w:r>
      <w:r w:rsidRPr="00AD3FD4">
        <w:rPr>
          <w:i/>
          <w:iCs/>
        </w:rPr>
        <w:t xml:space="preserve">t=0 </w:t>
      </w:r>
      <w:r w:rsidRPr="00AD3FD4">
        <w:t xml:space="preserve">the proportion of a cell’s population in each state is defined in by the values provided in the SEAIRD structure. Defining the SEAIRD structure at run time with user defined inputs allows users to choose the point of time they want to start a model (if they are interested in the middle of a </w:t>
      </w:r>
      <w:proofErr w:type="gramStart"/>
      <w:r w:rsidRPr="00AD3FD4">
        <w:t>pandemic</w:t>
      </w:r>
      <w:proofErr w:type="gramEnd"/>
      <w:r w:rsidRPr="00AD3FD4">
        <w:t xml:space="preserve"> they can tailor the input values to hold the number of population are in each state at that time).</w:t>
      </w:r>
    </w:p>
    <w:p w14:paraId="6AF08885" w14:textId="77777777" w:rsidR="000D7FD6" w:rsidRDefault="000D7FD6" w:rsidP="006D77A7">
      <w:pPr>
        <w:pStyle w:val="NormalIndent"/>
        <w:spacing w:line="240" w:lineRule="auto"/>
        <w:ind w:firstLine="0"/>
        <w:rPr>
          <w:rFonts w:ascii="Courier New" w:hAnsi="Courier New" w:cs="Courier New"/>
          <w:sz w:val="16"/>
          <w:szCs w:val="16"/>
        </w:rPr>
      </w:pPr>
    </w:p>
    <w:p w14:paraId="07F648FA" w14:textId="01746FC5" w:rsidR="006D77A7" w:rsidRPr="00AD3FD4" w:rsidRDefault="006D77A7" w:rsidP="006D77A7">
      <w:pPr>
        <w:pStyle w:val="NormalIndent"/>
        <w:spacing w:line="240" w:lineRule="auto"/>
        <w:ind w:firstLine="0"/>
        <w:rPr>
          <w:rFonts w:ascii="Courier New" w:hAnsi="Courier New" w:cs="Courier New"/>
          <w:sz w:val="16"/>
          <w:szCs w:val="16"/>
        </w:rPr>
      </w:pPr>
      <w:r w:rsidRPr="00AD3FD4">
        <w:rPr>
          <w:rFonts w:ascii="Courier New" w:hAnsi="Courier New" w:cs="Courier New"/>
          <w:sz w:val="16"/>
          <w:szCs w:val="16"/>
        </w:rPr>
        <w:t>struct simulation_config {</w:t>
      </w:r>
    </w:p>
    <w:p w14:paraId="0E5A463C"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int prec_divider;</w:t>
      </w:r>
    </w:p>
    <w:p w14:paraId="3845341A"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using phase_rates = std::vector&lt;std::vector&lt;double&gt;&gt;;</w:t>
      </w:r>
    </w:p>
    <w:p w14:paraId="51ECAE26" w14:textId="77777777" w:rsidR="006D77A7" w:rsidRPr="00AD3FD4" w:rsidRDefault="006D77A7" w:rsidP="006D77A7">
      <w:pPr>
        <w:pStyle w:val="NormalIndent"/>
        <w:spacing w:line="240" w:lineRule="auto"/>
        <w:rPr>
          <w:rFonts w:ascii="Courier New" w:hAnsi="Courier New" w:cs="Courier New"/>
          <w:sz w:val="16"/>
          <w:szCs w:val="16"/>
        </w:rPr>
      </w:pPr>
    </w:p>
    <w:p w14:paraId="7FE1C66F"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phase_rates virulence_rates;</w:t>
      </w:r>
    </w:p>
    <w:p w14:paraId="1386A057"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phase_rates incubation_rates;</w:t>
      </w:r>
    </w:p>
    <w:p w14:paraId="2EC1E194"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phase_rates recovery_rates;</w:t>
      </w:r>
    </w:p>
    <w:p w14:paraId="5EF7B88A"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phase_rates mobility_rates;</w:t>
      </w:r>
    </w:p>
    <w:p w14:paraId="606F74CD"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phase_rates fatality_rates;</w:t>
      </w:r>
    </w:p>
    <w:p w14:paraId="2EE0C12D"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double asymptomatic_rates;</w:t>
      </w:r>
    </w:p>
    <w:p w14:paraId="166EBBD6" w14:textId="77777777" w:rsidR="006D77A7" w:rsidRPr="00AD3FD4" w:rsidRDefault="006D77A7" w:rsidP="006D77A7">
      <w:pPr>
        <w:pStyle w:val="NormalIndent"/>
        <w:spacing w:line="240" w:lineRule="auto"/>
        <w:rPr>
          <w:rFonts w:ascii="Courier New" w:hAnsi="Courier New" w:cs="Courier New"/>
          <w:sz w:val="16"/>
          <w:szCs w:val="16"/>
        </w:rPr>
      </w:pPr>
      <w:r w:rsidRPr="00AD3FD4">
        <w:rPr>
          <w:rFonts w:ascii="Courier New" w:hAnsi="Courier New" w:cs="Courier New"/>
          <w:sz w:val="16"/>
          <w:szCs w:val="16"/>
        </w:rPr>
        <w:t xml:space="preserve">    bool SIIRS_model = true;</w:t>
      </w:r>
    </w:p>
    <w:p w14:paraId="3128B8B7" w14:textId="77777777" w:rsidR="006D77A7" w:rsidRPr="00AD3FD4" w:rsidRDefault="006D77A7" w:rsidP="006D77A7">
      <w:pPr>
        <w:pStyle w:val="NormalIndent"/>
        <w:spacing w:line="240" w:lineRule="auto"/>
        <w:ind w:firstLine="0"/>
        <w:rPr>
          <w:rFonts w:ascii="Courier New" w:hAnsi="Courier New" w:cs="Courier New"/>
          <w:sz w:val="16"/>
          <w:szCs w:val="16"/>
        </w:rPr>
      </w:pPr>
      <w:r w:rsidRPr="00AD3FD4">
        <w:rPr>
          <w:rFonts w:ascii="Courier New" w:hAnsi="Courier New" w:cs="Courier New"/>
          <w:sz w:val="16"/>
          <w:szCs w:val="16"/>
        </w:rPr>
        <w:t>};</w:t>
      </w:r>
    </w:p>
    <w:p w14:paraId="02431243" w14:textId="798986BB" w:rsidR="006D77A7" w:rsidRDefault="006D77A7" w:rsidP="006D77A7">
      <w:pPr>
        <w:pStyle w:val="FigureLabel"/>
      </w:pPr>
      <w:r w:rsidRPr="00AD3FD4">
        <w:t xml:space="preserve">Figure 5. Simulation configuration </w:t>
      </w:r>
    </w:p>
    <w:p w14:paraId="3214623E" w14:textId="77777777" w:rsidR="000D7FD6" w:rsidRPr="00AD3FD4" w:rsidRDefault="000D7FD6" w:rsidP="000D7FD6">
      <w:pPr>
        <w:pStyle w:val="NormalIndent"/>
      </w:pPr>
      <w:r w:rsidRPr="00AD3FD4">
        <w:lastRenderedPageBreak/>
        <w:t xml:space="preserve">In figure 5 the simulation configuration is declared; these values are used to change the ways a population transferred from one state to another.  These structures define the </w:t>
      </w:r>
      <w:r w:rsidRPr="00AD3FD4">
        <w:rPr>
          <w:i/>
          <w:iCs/>
        </w:rPr>
        <w:t>geographical_cell</w:t>
      </w:r>
      <w:r w:rsidRPr="00AD3FD4">
        <w:t xml:space="preserve"> atomic model presented in Figure 3. A </w:t>
      </w:r>
      <w:r w:rsidRPr="00AD3FD4">
        <w:rPr>
          <w:i/>
          <w:iCs/>
        </w:rPr>
        <w:t>geographical_cell</w:t>
      </w:r>
      <w:r w:rsidRPr="00AD3FD4">
        <w:t xml:space="preserve"> atomic model is defined for each geographical cell in the model, these cells make up a </w:t>
      </w:r>
      <w:r w:rsidRPr="00AD3FD4">
        <w:rPr>
          <w:i/>
          <w:iCs/>
        </w:rPr>
        <w:t>geographical_coupled</w:t>
      </w:r>
      <w:r w:rsidRPr="00AD3FD4">
        <w:t xml:space="preserve"> model where each cell is connected by a correlation factor. Finally, this geographical_coupled model is defined by methods found in class </w:t>
      </w:r>
      <w:r w:rsidRPr="00AD3FD4">
        <w:rPr>
          <w:i/>
          <w:iCs/>
        </w:rPr>
        <w:t>cadmium::celldevs::cells_coupled&lt;T,C,S,V&gt;</w:t>
      </w:r>
      <w:r w:rsidRPr="00AD3FD4">
        <w:t>.</w:t>
      </w:r>
    </w:p>
    <w:p w14:paraId="147D7C92" w14:textId="78ADE4A5" w:rsidR="00F56423" w:rsidRPr="00AD3FD4" w:rsidRDefault="00D65EB7" w:rsidP="00F56423">
      <w:pPr>
        <w:pStyle w:val="Heading1"/>
      </w:pPr>
      <w:r w:rsidRPr="00AD3FD4">
        <w:t>CASE STUDY: ONTARIO PUBLIC HEALTH</w:t>
      </w:r>
    </w:p>
    <w:p w14:paraId="0C7F4EE2" w14:textId="2E38790E" w:rsidR="003C3BB1" w:rsidRPr="00AD3FD4" w:rsidRDefault="003C3BB1" w:rsidP="003C3BB1">
      <w:r w:rsidRPr="00AD3FD4">
        <w:t xml:space="preserve">The SEAIRDS results generated below are generated using </w:t>
      </w:r>
      <w:r w:rsidR="00A60C67" w:rsidRPr="00AD3FD4">
        <w:t xml:space="preserve">source data from </w:t>
      </w:r>
      <w:r w:rsidRPr="00AD3FD4">
        <w:t>the 34 Ontario public health units</w:t>
      </w:r>
      <w:r w:rsidR="00A60C67" w:rsidRPr="00AD3FD4">
        <w:t xml:space="preserve"> </w:t>
      </w:r>
      <w:r w:rsidRPr="00AD3FD4">
        <w:t xml:space="preserve">where the population is generated using census data. </w:t>
      </w:r>
      <w:r w:rsidR="00A60C67" w:rsidRPr="00AD3FD4">
        <w:t xml:space="preserve">A configuration file is built using </w:t>
      </w:r>
      <w:r w:rsidRPr="00AD3FD4">
        <w:t>a geo package to determine shared boundaries (correlation factor) between each public health unit. The graphs shown below are created using the graphing tools in</w:t>
      </w:r>
      <w:r w:rsidR="006A44EA" w:rsidRPr="00AD3FD4">
        <w:t xml:space="preserve"> </w:t>
      </w:r>
      <w:r w:rsidR="006A44EA" w:rsidRPr="00AD3FD4">
        <w:fldChar w:fldCharType="begin" w:fldLock="1"/>
      </w:r>
      <w:r w:rsidR="00DE0B4A" w:rsidRPr="00AD3FD4">
        <w:instrText>ADDIN CSL_CITATION {"citationItems":[{"id":"ITEM-1","itemData":{"DOI":"10.1007/978-3-030-69480-7_24","ISBN":"9783030694791","ISSN":"16113349","abstract":"Improved Susceptible-Infected-Recovered (SIR) models have been used to study the COVID-19 pandemic. Although they can predict epidemiology curves, spatial models cannot be easily built, and cannot model individual interactions. In this research, we show a definition of SIR-based models using the Cell-DEVS formalism (a combination of Cellular Automata and DEVS), showing how to deal with these issues. We validate the equivalence of a simple Cell-DEVS SIR model, and we present a SIIRS model, whose parameters are configured to imitate the spread of SARS-CoV-2 in South Korea. Such models may assist in the decision-making process for defining health policies, such as social distancing, to prevent an uncontrolled expansion of the virus.","author":[{"dropping-particle":"","family":"Cárdenas","given":"Román","non-dropping-particle":"","parse-names":false,"suffix":""},{"dropping-particle":"","family":"Henares","given":"Kevin","non-dropping-particle":"","parse-names":false,"suffix":""},{"dropping-particle":"","family":"Ruiz-Martín","given":"Cristina","non-dropping-particle":"","parse-names":false,"suffix":""},{"dropping-particle":"","family":"Wainer","given":"Gabriel","non-dropping-particle":"","parse-names":false,"suffix":""}],"container-title":"Cellular automata for research and industry ACRI","id":"ITEM-1","issued":{"date-parts":[["2020"]]},"title":"Cell-DEVS Models for the Spread of COVID-19","type":"paper-conference"},"uris":["http://www.mendeley.com/documents/?uuid=34526b60-4198-4b88-9537-f43890d751cb"]}],"mendeley":{"formattedCitation":"[14]","plainTextFormattedCitation":"[14]","previouslyFormattedCitation":"[14]"},"properties":{"noteIndex":0},"schema":"https://github.com/citation-style-language/schema/raw/master/csl-citation.json"}</w:instrText>
      </w:r>
      <w:r w:rsidR="006A44EA" w:rsidRPr="00AD3FD4">
        <w:fldChar w:fldCharType="separate"/>
      </w:r>
      <w:r w:rsidR="00DE0B4A" w:rsidRPr="00AD3FD4">
        <w:rPr>
          <w:noProof/>
        </w:rPr>
        <w:t>[14]</w:t>
      </w:r>
      <w:r w:rsidR="006A44EA" w:rsidRPr="00AD3FD4">
        <w:fldChar w:fldCharType="end"/>
      </w:r>
      <w:r w:rsidRPr="00AD3FD4">
        <w:t xml:space="preserve"> as well as R </w:t>
      </w:r>
      <w:r w:rsidR="006A44EA" w:rsidRPr="00AD3FD4">
        <w:fldChar w:fldCharType="begin" w:fldLock="1"/>
      </w:r>
      <w:r w:rsidR="00DE0B4A" w:rsidRPr="00AD3FD4">
        <w:instrText>ADDIN CSL_CITATION {"citationItems":[{"id":"ITEM-1","itemData":{"URL":"http://www.r-project.org","abstract":"R Core Team (2018). R: A language and environment for statistical computing. R Foundation for Statistical Computing, Vienna, Austria. URL http://www.R-project.org/.","author":[{"dropping-particle":"","family":"Team R Development Core","given":"","non-dropping-particle":"","parse-names":false,"suffix":""}],"container-title":"R Foundation for Statistical Computing","id":"ITEM-1","issued":{"date-parts":[["2018"]]},"page":"https://www.R-project.org","title":"A Language and Environment for Statistical Computing","type":"webpage","volume":"2"},"uris":["http://www.mendeley.com/documents/?uuid=b31eb7d9-74a0-49ee-aac4-87c556fafa75"]}],"mendeley":{"formattedCitation":"[22]","plainTextFormattedCitation":"[22]","previouslyFormattedCitation":"[22]"},"properties":{"noteIndex":0},"schema":"https://github.com/citation-style-language/schema/raw/master/csl-citation.json"}</w:instrText>
      </w:r>
      <w:r w:rsidR="006A44EA" w:rsidRPr="00AD3FD4">
        <w:fldChar w:fldCharType="separate"/>
      </w:r>
      <w:r w:rsidR="00DE0B4A" w:rsidRPr="00AD3FD4">
        <w:rPr>
          <w:noProof/>
        </w:rPr>
        <w:t>[22]</w:t>
      </w:r>
      <w:r w:rsidR="006A44EA" w:rsidRPr="00AD3FD4">
        <w:fldChar w:fldCharType="end"/>
      </w:r>
      <w:r w:rsidRPr="00AD3FD4">
        <w:t xml:space="preserve"> and plotly </w:t>
      </w:r>
      <w:r w:rsidR="006A44EA" w:rsidRPr="00AD3FD4">
        <w:fldChar w:fldCharType="begin" w:fldLock="1"/>
      </w:r>
      <w:r w:rsidR="00DE0B4A" w:rsidRPr="00AD3FD4">
        <w:instrText>ADDIN CSL_CITATION {"citationItems":[{"id":"ITEM-1","itemData":{"URL":"https://plot.ly","abstract":"Plotly, also known by its URL, Plot.ly, is a technical computing company headquartered in Montreal, Quebec, that develops online data analytics and visualization tools (from Wikipedia)","author":[{"dropping-particle":"","family":"Plotly Technologies Inc.","given":"","non-dropping-particle":"","parse-names":false,"suffix":""}],"container-title":"Plotly Technologies Inc.","id":"ITEM-1","issued":{"date-parts":[["2015"]]},"page":"https://plotly.com/","title":"Collaborative data science","type":"webpage"},"uris":["http://www.mendeley.com/documents/?uuid=6655f680-435d-49b6-b6e8-61588a271b7a"]}],"mendeley":{"formattedCitation":"[23]","plainTextFormattedCitation":"[23]","previouslyFormattedCitation":"[23]"},"properties":{"noteIndex":0},"schema":"https://github.com/citation-style-language/schema/raw/master/csl-citation.json"}</w:instrText>
      </w:r>
      <w:r w:rsidR="006A44EA" w:rsidRPr="00AD3FD4">
        <w:fldChar w:fldCharType="separate"/>
      </w:r>
      <w:r w:rsidR="00DE0B4A" w:rsidRPr="00AD3FD4">
        <w:rPr>
          <w:noProof/>
        </w:rPr>
        <w:t>[23]</w:t>
      </w:r>
      <w:r w:rsidR="006A44EA" w:rsidRPr="00AD3FD4">
        <w:fldChar w:fldCharType="end"/>
      </w:r>
      <w:r w:rsidRPr="00AD3FD4">
        <w:t>. The coming results will show and compare the affect the asymptomatic state has when added to the simulation. The simulations shown below have been run with the parameters in Table 1:</w:t>
      </w:r>
    </w:p>
    <w:p w14:paraId="0CED5692" w14:textId="3A7608D6" w:rsidR="003C3BB1" w:rsidRPr="00AD3FD4" w:rsidRDefault="003C3BB1" w:rsidP="003C3BB1">
      <w:pPr>
        <w:pStyle w:val="FigureLabel"/>
      </w:pPr>
      <w:r w:rsidRPr="00AD3FD4">
        <w:t xml:space="preserve">Table 1: </w:t>
      </w:r>
      <w:r w:rsidR="00A60C67" w:rsidRPr="00AD3FD4">
        <w:t xml:space="preserve">Test case configuration </w:t>
      </w:r>
    </w:p>
    <w:tbl>
      <w:tblPr>
        <w:tblStyle w:val="TableGridLight"/>
        <w:tblW w:w="9260" w:type="dxa"/>
        <w:jc w:val="center"/>
        <w:tblLook w:val="04A0" w:firstRow="1" w:lastRow="0" w:firstColumn="1" w:lastColumn="0" w:noHBand="0" w:noVBand="1"/>
      </w:tblPr>
      <w:tblGrid>
        <w:gridCol w:w="2916"/>
        <w:gridCol w:w="6344"/>
      </w:tblGrid>
      <w:tr w:rsidR="003C3BB1" w:rsidRPr="00AD3FD4" w14:paraId="23A9F7E1" w14:textId="77777777" w:rsidTr="000A78B8">
        <w:trPr>
          <w:trHeight w:val="234"/>
          <w:jc w:val="center"/>
        </w:trPr>
        <w:tc>
          <w:tcPr>
            <w:tcW w:w="2916" w:type="dxa"/>
          </w:tcPr>
          <w:p w14:paraId="081ED870" w14:textId="77777777" w:rsidR="003C3BB1" w:rsidRPr="00AD3FD4" w:rsidRDefault="003C3BB1" w:rsidP="000A78B8">
            <w:pPr>
              <w:rPr>
                <w:rFonts w:ascii="Times New Roman" w:eastAsiaTheme="minorEastAsia" w:hAnsi="Times New Roman" w:cs="Times New Roman"/>
                <w:b/>
                <w:bCs/>
                <w:lang w:val="en-US"/>
              </w:rPr>
            </w:pPr>
            <w:bookmarkStart w:id="3" w:name="_Hlk69816753"/>
            <w:r w:rsidRPr="00AD3FD4">
              <w:rPr>
                <w:rFonts w:ascii="Times New Roman" w:eastAsiaTheme="minorEastAsia" w:hAnsi="Times New Roman" w:cs="Times New Roman"/>
                <w:b/>
                <w:bCs/>
                <w:lang w:val="en-US"/>
              </w:rPr>
              <w:t>Parameter</w:t>
            </w:r>
          </w:p>
        </w:tc>
        <w:tc>
          <w:tcPr>
            <w:tcW w:w="6344" w:type="dxa"/>
          </w:tcPr>
          <w:p w14:paraId="2261F969" w14:textId="77777777" w:rsidR="003C3BB1" w:rsidRPr="00AD3FD4" w:rsidRDefault="003C3BB1" w:rsidP="000A78B8">
            <w:pPr>
              <w:rPr>
                <w:rFonts w:ascii="Times New Roman" w:eastAsiaTheme="minorEastAsia" w:hAnsi="Times New Roman" w:cs="Times New Roman"/>
                <w:b/>
                <w:bCs/>
                <w:lang w:val="en-US"/>
              </w:rPr>
            </w:pPr>
            <w:r w:rsidRPr="00AD3FD4">
              <w:rPr>
                <w:rFonts w:ascii="Times New Roman" w:eastAsiaTheme="minorEastAsia" w:hAnsi="Times New Roman" w:cs="Times New Roman"/>
                <w:b/>
                <w:bCs/>
                <w:lang w:val="en-US"/>
              </w:rPr>
              <w:t>Value</w:t>
            </w:r>
          </w:p>
        </w:tc>
      </w:tr>
      <w:tr w:rsidR="003C3BB1" w:rsidRPr="00AD3FD4" w14:paraId="75C46ED0" w14:textId="77777777" w:rsidTr="000A78B8">
        <w:trPr>
          <w:trHeight w:val="234"/>
          <w:jc w:val="center"/>
        </w:trPr>
        <w:tc>
          <w:tcPr>
            <w:tcW w:w="2916" w:type="dxa"/>
          </w:tcPr>
          <w:p w14:paraId="4A973832"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Population</w:t>
            </w:r>
          </w:p>
        </w:tc>
        <w:tc>
          <w:tcPr>
            <w:tcW w:w="6344" w:type="dxa"/>
          </w:tcPr>
          <w:p w14:paraId="2653BE9E" w14:textId="4D537D6F"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Varies per cell</w:t>
            </w:r>
            <w:r w:rsidR="00A60C67" w:rsidRPr="00AD3FD4">
              <w:rPr>
                <w:rFonts w:ascii="Times New Roman" w:eastAsiaTheme="minorEastAsia" w:hAnsi="Times New Roman" w:cs="Times New Roman"/>
                <w:lang w:val="en-US"/>
              </w:rPr>
              <w:t xml:space="preserve"> based on census data</w:t>
            </w:r>
          </w:p>
        </w:tc>
      </w:tr>
      <w:tr w:rsidR="003C3BB1" w:rsidRPr="00AD3FD4" w14:paraId="3B9B7378" w14:textId="77777777" w:rsidTr="000A78B8">
        <w:trPr>
          <w:trHeight w:val="234"/>
          <w:jc w:val="center"/>
        </w:trPr>
        <w:tc>
          <w:tcPr>
            <w:tcW w:w="2916" w:type="dxa"/>
          </w:tcPr>
          <w:p w14:paraId="0BDC2358"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Age Groups</w:t>
            </w:r>
          </w:p>
        </w:tc>
        <w:tc>
          <w:tcPr>
            <w:tcW w:w="6344" w:type="dxa"/>
          </w:tcPr>
          <w:p w14:paraId="17448B29"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[0.216, 0.279, 0.268, 0.193, 0.044]</w:t>
            </w:r>
          </w:p>
        </w:tc>
      </w:tr>
      <w:tr w:rsidR="003C3BB1" w:rsidRPr="00AD3FD4" w14:paraId="288EA47F" w14:textId="77777777" w:rsidTr="000A78B8">
        <w:trPr>
          <w:trHeight w:val="234"/>
          <w:jc w:val="center"/>
        </w:trPr>
        <w:tc>
          <w:tcPr>
            <w:tcW w:w="2916" w:type="dxa"/>
          </w:tcPr>
          <w:p w14:paraId="55A998AF"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Disobedience</w:t>
            </w:r>
          </w:p>
        </w:tc>
        <w:tc>
          <w:tcPr>
            <w:tcW w:w="6344" w:type="dxa"/>
          </w:tcPr>
          <w:p w14:paraId="66536676"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[0.29, 0.25, 0.23, 0.21, 0.24]</w:t>
            </w:r>
          </w:p>
        </w:tc>
      </w:tr>
      <w:tr w:rsidR="003C3BB1" w:rsidRPr="00AD3FD4" w14:paraId="0C5D96F6" w14:textId="77777777" w:rsidTr="000A78B8">
        <w:trPr>
          <w:trHeight w:val="234"/>
          <w:jc w:val="center"/>
        </w:trPr>
        <w:tc>
          <w:tcPr>
            <w:tcW w:w="2916" w:type="dxa"/>
          </w:tcPr>
          <w:p w14:paraId="6D6CDD5A"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Asymptomatic Rate</w:t>
            </w:r>
          </w:p>
        </w:tc>
        <w:tc>
          <w:tcPr>
            <w:tcW w:w="6344" w:type="dxa"/>
          </w:tcPr>
          <w:p w14:paraId="0474B558"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Varies per simulation (See figure definition)</w:t>
            </w:r>
          </w:p>
        </w:tc>
      </w:tr>
      <w:tr w:rsidR="003C3BB1" w:rsidRPr="00AD3FD4" w14:paraId="4CC81D67" w14:textId="77777777" w:rsidTr="000A78B8">
        <w:trPr>
          <w:trHeight w:val="234"/>
          <w:jc w:val="center"/>
        </w:trPr>
        <w:tc>
          <w:tcPr>
            <w:tcW w:w="2916" w:type="dxa"/>
          </w:tcPr>
          <w:p w14:paraId="7D75125C"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Virulence Rate</w:t>
            </w:r>
          </w:p>
        </w:tc>
        <w:tc>
          <w:tcPr>
            <w:tcW w:w="6344" w:type="dxa"/>
          </w:tcPr>
          <w:p w14:paraId="0F4E6011"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0.1 across all states and age groups</w:t>
            </w:r>
          </w:p>
        </w:tc>
      </w:tr>
      <w:tr w:rsidR="003C3BB1" w:rsidRPr="00AD3FD4" w14:paraId="3683EBC8" w14:textId="77777777" w:rsidTr="000A78B8">
        <w:trPr>
          <w:trHeight w:val="234"/>
          <w:jc w:val="center"/>
        </w:trPr>
        <w:tc>
          <w:tcPr>
            <w:tcW w:w="2916" w:type="dxa"/>
          </w:tcPr>
          <w:p w14:paraId="341CDF38" w14:textId="77777777" w:rsidR="003C3BB1" w:rsidRPr="00AD3FD4" w:rsidRDefault="003C3BB1" w:rsidP="000A78B8">
            <w:pPr>
              <w:rPr>
                <w:rFonts w:ascii="Times New Roman" w:eastAsia="Times New Roman" w:hAnsi="Times New Roman" w:cs="Times New Roman"/>
                <w:lang w:val="en-US"/>
              </w:rPr>
            </w:pPr>
            <w:r w:rsidRPr="00AD3FD4">
              <w:rPr>
                <w:rFonts w:ascii="Times New Roman" w:eastAsia="Times New Roman" w:hAnsi="Times New Roman" w:cs="Times New Roman"/>
                <w:lang w:val="en-US"/>
              </w:rPr>
              <w:t>Incubation Rates</w:t>
            </w:r>
          </w:p>
        </w:tc>
        <w:tc>
          <w:tcPr>
            <w:tcW w:w="6344" w:type="dxa"/>
          </w:tcPr>
          <w:p w14:paraId="52AC4946" w14:textId="1C99ECC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 xml:space="preserve">14 day profile </w:t>
            </w:r>
          </w:p>
        </w:tc>
      </w:tr>
      <w:tr w:rsidR="003C3BB1" w:rsidRPr="00AD3FD4" w14:paraId="5E6A4AEB" w14:textId="77777777" w:rsidTr="000A78B8">
        <w:trPr>
          <w:trHeight w:val="234"/>
          <w:jc w:val="center"/>
        </w:trPr>
        <w:tc>
          <w:tcPr>
            <w:tcW w:w="2916" w:type="dxa"/>
          </w:tcPr>
          <w:p w14:paraId="7DF919F7" w14:textId="77777777" w:rsidR="003C3BB1" w:rsidRPr="00AD3FD4" w:rsidRDefault="003C3BB1" w:rsidP="000A78B8">
            <w:pPr>
              <w:rPr>
                <w:rFonts w:ascii="Times New Roman" w:eastAsia="Times New Roman" w:hAnsi="Times New Roman" w:cs="Times New Roman"/>
                <w:lang w:val="en-US"/>
              </w:rPr>
            </w:pPr>
            <w:r w:rsidRPr="00AD3FD4">
              <w:rPr>
                <w:rFonts w:ascii="Times New Roman" w:eastAsia="Times New Roman" w:hAnsi="Times New Roman" w:cs="Times New Roman"/>
                <w:lang w:val="en-US"/>
              </w:rPr>
              <w:t>Mobility Rates (At run time)</w:t>
            </w:r>
          </w:p>
        </w:tc>
        <w:tc>
          <w:tcPr>
            <w:tcW w:w="6344" w:type="dxa"/>
          </w:tcPr>
          <w:p w14:paraId="58660F6A"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1.0 across all states and age groups</w:t>
            </w:r>
          </w:p>
        </w:tc>
      </w:tr>
      <w:tr w:rsidR="003C3BB1" w:rsidRPr="00AD3FD4" w14:paraId="134BFAF6" w14:textId="77777777" w:rsidTr="000A78B8">
        <w:trPr>
          <w:trHeight w:val="234"/>
          <w:jc w:val="center"/>
        </w:trPr>
        <w:tc>
          <w:tcPr>
            <w:tcW w:w="2916" w:type="dxa"/>
          </w:tcPr>
          <w:p w14:paraId="2EC90B6A" w14:textId="77777777" w:rsidR="003C3BB1" w:rsidRPr="00AD3FD4" w:rsidRDefault="003C3BB1" w:rsidP="000A78B8">
            <w:pPr>
              <w:rPr>
                <w:rFonts w:ascii="Times New Roman" w:eastAsia="Times New Roman" w:hAnsi="Times New Roman" w:cs="Times New Roman"/>
                <w:lang w:val="en-US"/>
              </w:rPr>
            </w:pPr>
            <w:r w:rsidRPr="00AD3FD4">
              <w:rPr>
                <w:rFonts w:ascii="Times New Roman" w:eastAsia="Times New Roman" w:hAnsi="Times New Roman" w:cs="Times New Roman"/>
                <w:lang w:val="en-US"/>
              </w:rPr>
              <w:t>Recovery Rates</w:t>
            </w:r>
          </w:p>
        </w:tc>
        <w:tc>
          <w:tcPr>
            <w:tcW w:w="6344" w:type="dxa"/>
          </w:tcPr>
          <w:p w14:paraId="71C7A684"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0.07 across all states and age groups</w:t>
            </w:r>
          </w:p>
        </w:tc>
      </w:tr>
      <w:tr w:rsidR="003C3BB1" w:rsidRPr="00AD3FD4" w14:paraId="1DBB30C8" w14:textId="77777777" w:rsidTr="000A78B8">
        <w:trPr>
          <w:trHeight w:val="234"/>
          <w:jc w:val="center"/>
        </w:trPr>
        <w:tc>
          <w:tcPr>
            <w:tcW w:w="2916" w:type="dxa"/>
          </w:tcPr>
          <w:p w14:paraId="64E75D25" w14:textId="77777777" w:rsidR="003C3BB1" w:rsidRPr="00AD3FD4" w:rsidRDefault="003C3BB1" w:rsidP="000A78B8">
            <w:pPr>
              <w:rPr>
                <w:rFonts w:ascii="Times New Roman" w:eastAsia="Times New Roman" w:hAnsi="Times New Roman" w:cs="Times New Roman"/>
                <w:lang w:val="en-US"/>
              </w:rPr>
            </w:pPr>
            <w:r w:rsidRPr="00AD3FD4">
              <w:rPr>
                <w:rFonts w:ascii="Times New Roman" w:eastAsia="Times New Roman" w:hAnsi="Times New Roman" w:cs="Times New Roman"/>
                <w:lang w:val="en-US"/>
              </w:rPr>
              <w:t>Fatality Rates</w:t>
            </w:r>
          </w:p>
        </w:tc>
        <w:tc>
          <w:tcPr>
            <w:tcW w:w="6344" w:type="dxa"/>
          </w:tcPr>
          <w:p w14:paraId="1AED53F9" w14:textId="77777777" w:rsidR="003C3BB1" w:rsidRPr="00AD3FD4" w:rsidRDefault="003C3BB1" w:rsidP="000A78B8">
            <w:pPr>
              <w:rPr>
                <w:rFonts w:ascii="Times New Roman" w:eastAsiaTheme="minorEastAsia" w:hAnsi="Times New Roman" w:cs="Times New Roman"/>
                <w:lang w:val="en-US"/>
              </w:rPr>
            </w:pPr>
            <w:r w:rsidRPr="00AD3FD4">
              <w:rPr>
                <w:rFonts w:ascii="Times New Roman" w:eastAsiaTheme="minorEastAsia" w:hAnsi="Times New Roman" w:cs="Times New Roman"/>
                <w:lang w:val="en-US"/>
              </w:rPr>
              <w:t>0.005 across all states and age groups</w:t>
            </w:r>
          </w:p>
        </w:tc>
      </w:tr>
      <w:tr w:rsidR="003C3BB1" w:rsidRPr="00AD3FD4" w14:paraId="3C9D3A16" w14:textId="77777777" w:rsidTr="000A78B8">
        <w:trPr>
          <w:trHeight w:val="635"/>
          <w:jc w:val="center"/>
        </w:trPr>
        <w:tc>
          <w:tcPr>
            <w:tcW w:w="2916" w:type="dxa"/>
          </w:tcPr>
          <w:p w14:paraId="314B1A69" w14:textId="77777777" w:rsidR="003C3BB1" w:rsidRPr="00AD3FD4" w:rsidRDefault="003C3BB1" w:rsidP="000A78B8">
            <w:pPr>
              <w:rPr>
                <w:rFonts w:ascii="Times New Roman" w:eastAsia="Times New Roman" w:hAnsi="Times New Roman" w:cs="Times New Roman"/>
                <w:lang w:val="en-US"/>
              </w:rPr>
            </w:pPr>
            <w:r w:rsidRPr="00AD3FD4">
              <w:rPr>
                <w:rFonts w:ascii="Times New Roman" w:eastAsia="Times New Roman" w:hAnsi="Times New Roman" w:cs="Times New Roman"/>
                <w:lang w:val="en-US"/>
              </w:rPr>
              <w:t>Infection correction factors (lockdown)</w:t>
            </w:r>
          </w:p>
        </w:tc>
        <w:tc>
          <w:tcPr>
            <w:tcW w:w="6344" w:type="dxa"/>
          </w:tcPr>
          <w:p w14:paraId="2940F900" w14:textId="77777777" w:rsidR="003C3BB1" w:rsidRPr="00AD3FD4" w:rsidRDefault="003C3BB1" w:rsidP="000A78B8">
            <w:pPr>
              <w:keepNext/>
              <w:rPr>
                <w:rFonts w:ascii="Times New Roman" w:eastAsiaTheme="minorEastAsia" w:hAnsi="Times New Roman" w:cs="Times New Roman"/>
                <w:lang w:val="en-US"/>
              </w:rPr>
            </w:pPr>
            <w:r w:rsidRPr="00AD3FD4">
              <w:rPr>
                <w:rFonts w:ascii="Times New Roman" w:eastAsiaTheme="minorEastAsia" w:hAnsi="Times New Roman" w:cs="Times New Roman"/>
                <w:lang w:val="en-US"/>
              </w:rPr>
              <w:t>0.001: [0.60, 0.0008], 0.005: [0.50, 0.003], 0.01: [0.40, 0.005], 0.03: [0.30, 0.015], 0.08: [0.20, 0.0005], 0.15: [0.1, 0.08], 0.20: [0.01, 0.12]</w:t>
            </w:r>
          </w:p>
        </w:tc>
      </w:tr>
    </w:tbl>
    <w:bookmarkEnd w:id="3"/>
    <w:p w14:paraId="27A67E76" w14:textId="6A8FDA2B" w:rsidR="00203685" w:rsidRPr="00203685" w:rsidRDefault="001B4978" w:rsidP="00203685">
      <w:r>
        <w:tab/>
      </w:r>
      <w:r w:rsidRPr="00E55751">
        <w:t xml:space="preserve">In Table 1 the parameters for the model are described. </w:t>
      </w:r>
      <w:r w:rsidR="00E55751">
        <w:t xml:space="preserve">We start with the </w:t>
      </w:r>
      <w:r w:rsidRPr="00E55751">
        <w:t xml:space="preserve">population of </w:t>
      </w:r>
      <w:r w:rsidR="00E55751">
        <w:t xml:space="preserve">each </w:t>
      </w:r>
      <w:r w:rsidRPr="00E55751">
        <w:t xml:space="preserve">geographical </w:t>
      </w:r>
      <w:r w:rsidR="00E55751">
        <w:t>area</w:t>
      </w:r>
      <w:r w:rsidRPr="00E55751">
        <w:t xml:space="preserve">. </w:t>
      </w:r>
      <w:r w:rsidR="00E55751">
        <w:t xml:space="preserve">We then use </w:t>
      </w:r>
      <w:r w:rsidRPr="00E55751">
        <w:t xml:space="preserve">a vector of values </w:t>
      </w:r>
      <w:r w:rsidR="00E55751">
        <w:t xml:space="preserve">to </w:t>
      </w:r>
      <w:r w:rsidRPr="00E55751">
        <w:t>represent the proportion of the total population in each</w:t>
      </w:r>
      <w:r w:rsidR="00203685" w:rsidRPr="00E55751">
        <w:t xml:space="preserve"> </w:t>
      </w:r>
      <w:r w:rsidRPr="00E55751">
        <w:t>age group</w:t>
      </w:r>
      <w:r w:rsidR="004C338F" w:rsidRPr="00E55751">
        <w:t>. Age groups are an abstract set of values defined by the modeler</w:t>
      </w:r>
      <w:r w:rsidR="00E55751">
        <w:t>; in our case, individuals 0-12, 13-19; 20-44; 45-65, and over 65 years old</w:t>
      </w:r>
      <w:r w:rsidRPr="00E55751">
        <w:t xml:space="preserve">. Disobedience follows the same format as age groups where the values in the vector represent the proportion of each age group that is disobedient to lockdowns. </w:t>
      </w:r>
      <w:r w:rsidR="00E55751">
        <w:t>The a</w:t>
      </w:r>
      <w:r w:rsidRPr="00E55751">
        <w:t xml:space="preserve">symptomatic rate is the proportion of the exposed population that </w:t>
      </w:r>
      <w:r w:rsidR="00E55751">
        <w:t xml:space="preserve">become </w:t>
      </w:r>
      <w:r w:rsidRPr="00E55751">
        <w:t>asymptomatic</w:t>
      </w:r>
      <w:r w:rsidR="00E55751">
        <w:t xml:space="preserve"> (the rest become </w:t>
      </w:r>
      <w:r w:rsidRPr="00E55751">
        <w:t>infectious</w:t>
      </w:r>
      <w:r w:rsidR="00E55751">
        <w:t>)</w:t>
      </w:r>
      <w:r w:rsidRPr="00E55751">
        <w:t xml:space="preserve">. </w:t>
      </w:r>
      <w:r w:rsidR="00E55751">
        <w:t>The v</w:t>
      </w:r>
      <w:r w:rsidRPr="00E55751">
        <w:t xml:space="preserve">irulence rate represents the rate at which the disease spreads, the value represents the amount of </w:t>
      </w:r>
      <w:r w:rsidR="00A74481" w:rsidRPr="00E55751">
        <w:t xml:space="preserve">age groups </w:t>
      </w:r>
      <w:r w:rsidRPr="00E55751">
        <w:t>population that is in contact with the infected population</w:t>
      </w:r>
      <w:r w:rsidR="00A74481" w:rsidRPr="00E55751">
        <w:t xml:space="preserve"> per day of the infection</w:t>
      </w:r>
      <w:r w:rsidRPr="00E55751">
        <w:t>.</w:t>
      </w:r>
      <w:r w:rsidR="00A74481" w:rsidRPr="00E55751">
        <w:t xml:space="preserve"> </w:t>
      </w:r>
      <w:r w:rsidRPr="00E55751">
        <w:t xml:space="preserve">Incubation rate is the proportion of the exposed population that </w:t>
      </w:r>
      <w:r w:rsidR="00E55751">
        <w:t xml:space="preserve">become </w:t>
      </w:r>
      <w:r w:rsidRPr="00E55751">
        <w:t>infectious or asymptomatic</w:t>
      </w:r>
      <w:r w:rsidR="00E55751">
        <w:t xml:space="preserve">, </w:t>
      </w:r>
      <w:r w:rsidRPr="00E55751">
        <w:t xml:space="preserve">defined using a 14 day profile where each day a proportion of the exposed population will move to the next state </w:t>
      </w:r>
      <w:r w:rsidRPr="00E55751">
        <w:fldChar w:fldCharType="begin" w:fldLock="1"/>
      </w:r>
      <w:r w:rsidRPr="00E55751">
        <w:instrText>ADDIN CSL_CITATION {"citationItems":[{"id":"ITEM-1","itemData":{"author":[{"dropping-particle":"","family":"Davidson","given":"Glenn","non-dropping-particle":"","parse-names":false,"suffix":""}],"id":"ITEM-1","issued":{"date-parts":[["2020"]]},"title":"Geographical SEIRDS COVID-19 Model","type":"article-journal"},"uris":["http://www.mendeley.com/documents/?uuid=b928fa6e-c02e-4cc1-a9c5-67631b7c957f"]}],"mendeley":{"formattedCitation":"[16]","plainTextFormattedCitation":"[16]"},"properties":{"noteIndex":0},"schema":"https://github.com/citation-style-language/schema/raw/master/csl-citation.json"}</w:instrText>
      </w:r>
      <w:r w:rsidRPr="00E55751">
        <w:fldChar w:fldCharType="separate"/>
      </w:r>
      <w:r w:rsidRPr="00E55751">
        <w:rPr>
          <w:noProof/>
        </w:rPr>
        <w:t>[16]</w:t>
      </w:r>
      <w:r w:rsidRPr="00E55751">
        <w:fldChar w:fldCharType="end"/>
      </w:r>
      <w:r w:rsidRPr="00E55751">
        <w:t>. Mobility rate</w:t>
      </w:r>
      <w:r w:rsidR="00203685" w:rsidRPr="00E55751">
        <w:t>s</w:t>
      </w:r>
      <w:r w:rsidRPr="00E55751">
        <w:t xml:space="preserve"> </w:t>
      </w:r>
      <w:r w:rsidR="00E55751">
        <w:t xml:space="preserve">define </w:t>
      </w:r>
      <w:r w:rsidRPr="00E55751">
        <w:t>th</w:t>
      </w:r>
      <w:r w:rsidR="00203685" w:rsidRPr="00E55751">
        <w:t xml:space="preserve">e freedom </w:t>
      </w:r>
      <w:r w:rsidR="00E55751">
        <w:t xml:space="preserve">of </w:t>
      </w:r>
      <w:r w:rsidR="00203685" w:rsidRPr="00E55751">
        <w:t xml:space="preserve">the population </w:t>
      </w:r>
      <w:r w:rsidR="00E55751">
        <w:t>to move (</w:t>
      </w:r>
      <w:r w:rsidR="00203685" w:rsidRPr="00E55751">
        <w:t>1.0 mobility rating means the population can move freely</w:t>
      </w:r>
      <w:r w:rsidR="00E55751">
        <w:t>)</w:t>
      </w:r>
      <w:r w:rsidR="00A74481" w:rsidRPr="00E55751">
        <w:t>. Mobility rates are defined for each age group for each day of the infection</w:t>
      </w:r>
      <w:r w:rsidR="00203685" w:rsidRPr="00E55751">
        <w:t xml:space="preserve">. Recovery rates define the proportion of </w:t>
      </w:r>
      <w:r w:rsidR="00A74481" w:rsidRPr="00E55751">
        <w:t>an age groups</w:t>
      </w:r>
      <w:r w:rsidR="00203685" w:rsidRPr="00E55751">
        <w:t xml:space="preserve"> infected population that will recover each day of the infection. Fatality rates defines the proportion of </w:t>
      </w:r>
      <w:r w:rsidR="00A74481" w:rsidRPr="00E55751">
        <w:t>an age group</w:t>
      </w:r>
      <w:r w:rsidR="00203685" w:rsidRPr="00E55751">
        <w:t xml:space="preserve"> infected population </w:t>
      </w:r>
      <w:r w:rsidR="00A74481" w:rsidRPr="00E55751">
        <w:t xml:space="preserve">that </w:t>
      </w:r>
      <w:r w:rsidR="00203685" w:rsidRPr="00E55751">
        <w:t xml:space="preserve">will move to the deceased state </w:t>
      </w:r>
      <w:r w:rsidR="00E55751">
        <w:t xml:space="preserve">on </w:t>
      </w:r>
      <w:r w:rsidR="00203685" w:rsidRPr="00E55751">
        <w:t xml:space="preserve">each day. Infection correction factors describe the proportion of the population that needs to be infected before a lockdown is put in place. The values can be described as follows: ‘Proportion of population infected to start lockdown’: [‘mobility modifier’, </w:t>
      </w:r>
      <w:r w:rsidR="00A74481" w:rsidRPr="00E55751">
        <w:t>‘</w:t>
      </w:r>
      <w:r w:rsidR="00203685" w:rsidRPr="00E55751">
        <w:t xml:space="preserve">Proportion of population infected to life lockdown’] where mobility modifier </w:t>
      </w:r>
      <w:r w:rsidR="001F4A4C" w:rsidRPr="00E55751">
        <w:t>reduces</w:t>
      </w:r>
      <w:r w:rsidR="00203685" w:rsidRPr="00E55751">
        <w:t xml:space="preserve"> the mobility </w:t>
      </w:r>
      <w:r w:rsidR="001F4A4C" w:rsidRPr="00E55751">
        <w:t>of a cell by the given value</w:t>
      </w:r>
      <w:r w:rsidR="00203685" w:rsidRPr="00E55751">
        <w:t>.</w:t>
      </w:r>
    </w:p>
    <w:p w14:paraId="31813095" w14:textId="44319EDE" w:rsidR="004C338F" w:rsidRPr="004C338F" w:rsidRDefault="003C3BB1" w:rsidP="004C338F">
      <w:r w:rsidRPr="00AD3FD4">
        <w:tab/>
      </w:r>
      <w:r w:rsidR="00A60C67" w:rsidRPr="00AD3FD4">
        <w:t>F</w:t>
      </w:r>
      <w:r w:rsidRPr="00AD3FD4">
        <w:t xml:space="preserve">igure </w:t>
      </w:r>
      <w:r w:rsidR="00C350E6" w:rsidRPr="00AD3FD4">
        <w:t>6</w:t>
      </w:r>
      <w:r w:rsidRPr="00AD3FD4">
        <w:t xml:space="preserve"> </w:t>
      </w:r>
      <w:r w:rsidR="00A60C67" w:rsidRPr="00AD3FD4">
        <w:t xml:space="preserve">shows </w:t>
      </w:r>
      <w:r w:rsidRPr="00AD3FD4">
        <w:t xml:space="preserve">how the results </w:t>
      </w:r>
      <w:r w:rsidR="00A60C67" w:rsidRPr="00AD3FD4">
        <w:t xml:space="preserve">of this test case </w:t>
      </w:r>
      <w:r w:rsidRPr="00AD3FD4">
        <w:t>look</w:t>
      </w:r>
      <w:r w:rsidR="00A60C67" w:rsidRPr="00AD3FD4">
        <w:t>s</w:t>
      </w:r>
      <w:r w:rsidRPr="00AD3FD4">
        <w:t xml:space="preserve"> with 0% asymptomatic cases. The results show the steady rise of exposed individuals, then 1-14 days after their exposer they become infected. </w:t>
      </w:r>
    </w:p>
    <w:p w14:paraId="4AF19061" w14:textId="42AB5833" w:rsidR="003C3BB1" w:rsidRPr="00AD3FD4" w:rsidRDefault="003C3BB1" w:rsidP="003C3BB1">
      <w:pPr>
        <w:pStyle w:val="FigureContent"/>
        <w:rPr>
          <w:lang w:val="en-US"/>
        </w:rPr>
      </w:pPr>
      <w:r w:rsidRPr="00AD3FD4">
        <w:rPr>
          <w:lang w:val="en-US"/>
        </w:rPr>
        <w:lastRenderedPageBreak/>
        <w:drawing>
          <wp:inline distT="0" distB="0" distL="0" distR="0" wp14:anchorId="2338FD3E" wp14:editId="6D085E48">
            <wp:extent cx="3336486" cy="1424694"/>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179" cy="1435665"/>
                    </a:xfrm>
                    <a:prstGeom prst="rect">
                      <a:avLst/>
                    </a:prstGeom>
                    <a:noFill/>
                  </pic:spPr>
                </pic:pic>
              </a:graphicData>
            </a:graphic>
          </wp:inline>
        </w:drawing>
      </w:r>
    </w:p>
    <w:p w14:paraId="17E951E5" w14:textId="3EF3C607" w:rsidR="00E55304" w:rsidRPr="00AD3FD4" w:rsidRDefault="003C3BB1" w:rsidP="00E55304">
      <w:pPr>
        <w:pStyle w:val="FigureLabel"/>
      </w:pPr>
      <w:r w:rsidRPr="00AD3FD4">
        <w:t xml:space="preserve">Figure </w:t>
      </w:r>
      <w:r w:rsidR="00C350E6" w:rsidRPr="00AD3FD4">
        <w:t>6</w:t>
      </w:r>
      <w:r w:rsidRPr="00AD3FD4">
        <w:t>. SEAIRD Model - 0% Asymptomatic</w:t>
      </w:r>
    </w:p>
    <w:p w14:paraId="7A5F33B1" w14:textId="1CCF38A1" w:rsidR="003C3BB1" w:rsidRPr="00AD3FD4" w:rsidRDefault="003C3BB1" w:rsidP="003C3BB1">
      <w:r w:rsidRPr="00AD3FD4">
        <w:tab/>
        <w:t xml:space="preserve">Next, we </w:t>
      </w:r>
      <w:r w:rsidR="00A60C67" w:rsidRPr="00AD3FD4">
        <w:t xml:space="preserve">studied </w:t>
      </w:r>
      <w:r w:rsidRPr="00AD3FD4">
        <w:t xml:space="preserve">the effect </w:t>
      </w:r>
      <w:r w:rsidR="00A60C67" w:rsidRPr="00AD3FD4">
        <w:t xml:space="preserve">of </w:t>
      </w:r>
      <w:r w:rsidRPr="00AD3FD4">
        <w:t xml:space="preserve">an 80% asymptomatic rate on the same parameters. The graph in figure </w:t>
      </w:r>
      <w:r w:rsidR="00C350E6" w:rsidRPr="00AD3FD4">
        <w:t>7</w:t>
      </w:r>
      <w:r w:rsidRPr="00AD3FD4">
        <w:t xml:space="preserve"> shows </w:t>
      </w:r>
      <w:r w:rsidR="00094124" w:rsidRPr="00AD3FD4">
        <w:t xml:space="preserve">a </w:t>
      </w:r>
      <w:r w:rsidRPr="00AD3FD4">
        <w:t xml:space="preserve">lower rate of infectious carriers and </w:t>
      </w:r>
      <w:r w:rsidR="00094124" w:rsidRPr="00AD3FD4">
        <w:t xml:space="preserve">a </w:t>
      </w:r>
      <w:r w:rsidRPr="00AD3FD4">
        <w:t>higher rate of asymptomatic carriers. With this higher rate of asymptomatic carriers out total exposed population hits a higher peak than it had without asymptomatic</w:t>
      </w:r>
      <w:r w:rsidR="00094124" w:rsidRPr="00AD3FD4">
        <w:t xml:space="preserve"> cases</w:t>
      </w:r>
      <w:r w:rsidRPr="00AD3FD4">
        <w:t>. This higher exposed count is due to the different asymptomatic and infectious carriers have on the susceptible population. Since the asymptomatic carriers travel more than the infectious carriers more of the population is exposed to them, causing higher overall infections.</w:t>
      </w:r>
    </w:p>
    <w:p w14:paraId="7D6534C2" w14:textId="32606EB1" w:rsidR="003C3BB1" w:rsidRPr="00AD3FD4" w:rsidRDefault="003C3BB1" w:rsidP="00BB53EF">
      <w:pPr>
        <w:pStyle w:val="FigureContent"/>
        <w:spacing w:before="0"/>
        <w:rPr>
          <w:lang w:val="en-US"/>
        </w:rPr>
      </w:pPr>
      <w:r w:rsidRPr="00AD3FD4">
        <w:rPr>
          <w:lang w:val="en-US"/>
        </w:rPr>
        <w:drawing>
          <wp:inline distT="0" distB="0" distL="0" distR="0" wp14:anchorId="2EA21238" wp14:editId="701F1946">
            <wp:extent cx="3395683" cy="1474683"/>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6636" t="8289" r="8769"/>
                    <a:stretch/>
                  </pic:blipFill>
                  <pic:spPr bwMode="auto">
                    <a:xfrm>
                      <a:off x="0" y="0"/>
                      <a:ext cx="3413428" cy="1482389"/>
                    </a:xfrm>
                    <a:prstGeom prst="rect">
                      <a:avLst/>
                    </a:prstGeom>
                    <a:noFill/>
                    <a:ln>
                      <a:noFill/>
                    </a:ln>
                    <a:extLst>
                      <a:ext uri="{53640926-AAD7-44D8-BBD7-CCE9431645EC}">
                        <a14:shadowObscured xmlns:a14="http://schemas.microsoft.com/office/drawing/2010/main"/>
                      </a:ext>
                    </a:extLst>
                  </pic:spPr>
                </pic:pic>
              </a:graphicData>
            </a:graphic>
          </wp:inline>
        </w:drawing>
      </w:r>
    </w:p>
    <w:p w14:paraId="6A441508" w14:textId="02CF1115" w:rsidR="003C3BB1" w:rsidRPr="00AD3FD4" w:rsidRDefault="003C3BB1" w:rsidP="003C3BB1">
      <w:pPr>
        <w:pStyle w:val="FigureLabel"/>
      </w:pPr>
      <w:r w:rsidRPr="00AD3FD4">
        <w:t xml:space="preserve">Figure </w:t>
      </w:r>
      <w:r w:rsidR="00C350E6" w:rsidRPr="00AD3FD4">
        <w:t>7</w:t>
      </w:r>
      <w:r w:rsidRPr="00AD3FD4">
        <w:t>. SEAIRD Model - 80% asymptomatic</w:t>
      </w:r>
    </w:p>
    <w:p w14:paraId="506B9DE3" w14:textId="4E284875" w:rsidR="00094124" w:rsidRPr="00AD3FD4" w:rsidRDefault="003C3BB1" w:rsidP="00203685">
      <w:r w:rsidRPr="00AD3FD4">
        <w:tab/>
        <w:t xml:space="preserve">Figure </w:t>
      </w:r>
      <w:r w:rsidR="00C350E6" w:rsidRPr="00AD3FD4">
        <w:t>8</w:t>
      </w:r>
      <w:r w:rsidRPr="00AD3FD4">
        <w:t xml:space="preserve"> shows a single cell and how its population transitions through the states with a 0% asymptomatic rate. It should be noted the cell is still exposed to its neighboring cells. When examining the graph at day 16 we can see a cumulative exposed population of 35.7%, cumulative infectious population of 18.9%, cumulative fatalities of 0.3%, and since we have no asymptomatic infections, an asymptomatic infected population of 0%. </w:t>
      </w:r>
      <w:r w:rsidR="00094124" w:rsidRPr="00AD3FD4">
        <w:t xml:space="preserve"> </w:t>
      </w:r>
    </w:p>
    <w:p w14:paraId="11A86D81" w14:textId="24193F9A" w:rsidR="003C3BB1" w:rsidRPr="00AD3FD4" w:rsidRDefault="003C3BB1" w:rsidP="00BB53EF">
      <w:pPr>
        <w:pStyle w:val="FigureContent"/>
        <w:spacing w:before="0"/>
        <w:rPr>
          <w:lang w:val="en-US"/>
        </w:rPr>
      </w:pPr>
      <w:r w:rsidRPr="00AD3FD4">
        <w:rPr>
          <w:lang w:val="en-US"/>
        </w:rPr>
        <w:drawing>
          <wp:inline distT="0" distB="0" distL="0" distR="0" wp14:anchorId="7FE0057E" wp14:editId="560C23AA">
            <wp:extent cx="2583515" cy="1871302"/>
            <wp:effectExtent l="19050" t="19050" r="26670" b="152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795" cy="1885992"/>
                    </a:xfrm>
                    <a:prstGeom prst="rect">
                      <a:avLst/>
                    </a:prstGeom>
                    <a:noFill/>
                    <a:ln w="3175">
                      <a:solidFill>
                        <a:schemeClr val="tx1"/>
                      </a:solidFill>
                    </a:ln>
                  </pic:spPr>
                </pic:pic>
              </a:graphicData>
            </a:graphic>
          </wp:inline>
        </w:drawing>
      </w:r>
    </w:p>
    <w:p w14:paraId="34EB215B" w14:textId="199EE8F1" w:rsidR="003C3BB1" w:rsidRPr="00AD3FD4" w:rsidRDefault="003C3BB1" w:rsidP="003C3BB1">
      <w:pPr>
        <w:pStyle w:val="FigureLabel"/>
      </w:pPr>
      <w:r w:rsidRPr="00AD3FD4">
        <w:t xml:space="preserve">Figure </w:t>
      </w:r>
      <w:r w:rsidR="00C350E6" w:rsidRPr="00AD3FD4">
        <w:t>8</w:t>
      </w:r>
      <w:r w:rsidRPr="00AD3FD4">
        <w:t>. Single Cell SEAIRD - 0% Asymptomatic</w:t>
      </w:r>
    </w:p>
    <w:p w14:paraId="005B2817" w14:textId="72A72E65" w:rsidR="00094124" w:rsidRPr="00AD3FD4" w:rsidRDefault="00094124" w:rsidP="00094124">
      <w:pPr>
        <w:pStyle w:val="NormalIndent"/>
      </w:pPr>
      <w:r w:rsidRPr="00AD3FD4">
        <w:lastRenderedPageBreak/>
        <w:t xml:space="preserve">If we then compare this to a graph showing the curves with an asymptomatic rate of 80% (Figure 9), we can see that at day 16 we now have a cumulative exposed population of 55.7%, cumulative infectious population of 4.9%, cumulative fatalities of 0.08% and an asymptomatic population of 20.2%. We can see that exposed has grown to 55%, from 35% this large growth can be accredited to the asymptomatic carriers spreading the disease to the surrounding neighbors at a higher rate than the infectious population. We can also see that we have fewer deaths in this simulation, this is </w:t>
      </w:r>
      <w:r w:rsidR="00AD3FD4" w:rsidRPr="00AD3FD4">
        <w:t>linked</w:t>
      </w:r>
      <w:r w:rsidRPr="00AD3FD4">
        <w:t xml:space="preserve"> to the fewer infectious cases.</w:t>
      </w:r>
    </w:p>
    <w:p w14:paraId="31D6EB19" w14:textId="777F3B83" w:rsidR="003C3BB1" w:rsidRPr="00AD3FD4" w:rsidRDefault="003C3BB1" w:rsidP="003C3BB1">
      <w:pPr>
        <w:pStyle w:val="FigureContent"/>
        <w:rPr>
          <w:lang w:val="en-US"/>
        </w:rPr>
      </w:pPr>
      <w:r w:rsidRPr="00AD3FD4">
        <w:rPr>
          <w:lang w:val="en-US"/>
        </w:rPr>
        <w:drawing>
          <wp:inline distT="0" distB="0" distL="0" distR="0" wp14:anchorId="04677F90" wp14:editId="5FBEF91A">
            <wp:extent cx="3171393" cy="2348323"/>
            <wp:effectExtent l="19050" t="19050" r="10160" b="1397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9163" cy="2368886"/>
                    </a:xfrm>
                    <a:prstGeom prst="rect">
                      <a:avLst/>
                    </a:prstGeom>
                    <a:noFill/>
                    <a:ln w="3175">
                      <a:solidFill>
                        <a:schemeClr val="tx1"/>
                      </a:solidFill>
                    </a:ln>
                  </pic:spPr>
                </pic:pic>
              </a:graphicData>
            </a:graphic>
          </wp:inline>
        </w:drawing>
      </w:r>
    </w:p>
    <w:p w14:paraId="275F7307" w14:textId="2E20D940" w:rsidR="003C3BB1" w:rsidRPr="00AD3FD4" w:rsidRDefault="003C3BB1" w:rsidP="003C3BB1">
      <w:pPr>
        <w:pStyle w:val="FigureLabel"/>
      </w:pPr>
      <w:r w:rsidRPr="00AD3FD4">
        <w:t xml:space="preserve">Figure </w:t>
      </w:r>
      <w:r w:rsidR="00C350E6" w:rsidRPr="00AD3FD4">
        <w:t>9</w:t>
      </w:r>
      <w:r w:rsidRPr="00AD3FD4">
        <w:t>. Single Cell SEAIRD - 80% Asymptomatic</w:t>
      </w:r>
    </w:p>
    <w:p w14:paraId="761617BD" w14:textId="367FFE7C" w:rsidR="003C3BB1" w:rsidRPr="00AD3FD4" w:rsidRDefault="003C3BB1" w:rsidP="003C3BB1">
      <w:r w:rsidRPr="00AD3FD4">
        <w:tab/>
        <w:t xml:space="preserve">To summarize the results shown above in Figures 5 and 6. We can now simulate the affect a “invisible” population of disease carriers may have on a pandemic. If studies show that 80% of the total COVID-19 cases are asymptomatic and the case counts show 5% of a population are infected, we can expect that 20% more of the population is also infected but not showing symptoms and not aware they are infected. These asymptomatic </w:t>
      </w:r>
      <w:r w:rsidR="00094124" w:rsidRPr="00AD3FD4">
        <w:t xml:space="preserve">individuals </w:t>
      </w:r>
      <w:r w:rsidRPr="00AD3FD4">
        <w:t>will be spreading the disease to the healthy population and they may have no idea, causing rises in the number of exposed individuals, resulting in more infectious and deadly cases.</w:t>
      </w:r>
    </w:p>
    <w:p w14:paraId="21D62FC2" w14:textId="67FB4806" w:rsidR="00F56423" w:rsidRPr="00AD3FD4" w:rsidRDefault="00F56423" w:rsidP="00F56423">
      <w:pPr>
        <w:pStyle w:val="Heading1"/>
      </w:pPr>
      <w:r w:rsidRPr="00AD3FD4">
        <w:t>Conclusions</w:t>
      </w:r>
    </w:p>
    <w:p w14:paraId="5C3059B2" w14:textId="4788C77B" w:rsidR="003C3BB1" w:rsidRPr="00AD3FD4" w:rsidRDefault="00DB42B7" w:rsidP="003C3BB1">
      <w:r w:rsidRPr="00AD3FD4">
        <w:t xml:space="preserve">We presented </w:t>
      </w:r>
      <w:r w:rsidR="00094124" w:rsidRPr="00AD3FD4">
        <w:t xml:space="preserve">the definition of a </w:t>
      </w:r>
      <w:r w:rsidR="003C3BB1" w:rsidRPr="00AD3FD4">
        <w:t xml:space="preserve">model </w:t>
      </w:r>
      <w:r w:rsidR="00094124" w:rsidRPr="00AD3FD4">
        <w:t xml:space="preserve">that </w:t>
      </w:r>
      <w:r w:rsidR="003C3BB1" w:rsidRPr="00AD3FD4">
        <w:t xml:space="preserve">allows users to create quick simulations to help simulate how much of an impact asymptomatic </w:t>
      </w:r>
      <w:r w:rsidR="00094124" w:rsidRPr="00AD3FD4">
        <w:t xml:space="preserve">cases </w:t>
      </w:r>
      <w:r w:rsidR="003C3BB1" w:rsidRPr="00AD3FD4">
        <w:t>would have on disease case counts. Another important note about the model, although it has been built around the COVID-19 pandemic, it can be used for any other disease.</w:t>
      </w:r>
      <w:r w:rsidR="00E55304" w:rsidRPr="00AD3FD4">
        <w:t xml:space="preserve"> This can be done in a quick, efficient manner. </w:t>
      </w:r>
      <w:r w:rsidR="003C3BB1" w:rsidRPr="00AD3FD4">
        <w:t>If users have the relevant information for a disease along with the asymptomatic rate at which a disease transmits, they can simply change the parameters and re-run the model.</w:t>
      </w:r>
      <w:r w:rsidR="00E55304" w:rsidRPr="00AD3FD4">
        <w:t xml:space="preserve"> The model also gives the users the ability to efficiently adapt the geographical level that the model is being run on.</w:t>
      </w:r>
      <w:r w:rsidR="00094124" w:rsidRPr="00AD3FD4">
        <w:t xml:space="preserve"> F</w:t>
      </w:r>
      <w:r w:rsidR="003C3BB1" w:rsidRPr="00AD3FD4">
        <w:t xml:space="preserve">uture adaptations plan on incorporating asymptomatic disease transmission rates (modified virulence rates), asymptomatic rates by age group and finally, a more accurate susceptible to exposed transition. </w:t>
      </w:r>
    </w:p>
    <w:p w14:paraId="419333FB" w14:textId="77777777" w:rsidR="001B4978" w:rsidRDefault="001B4978" w:rsidP="001B4978">
      <w:pPr>
        <w:pStyle w:val="Heading"/>
        <w:rPr>
          <w:caps w:val="0"/>
          <w:snapToGrid/>
          <w:szCs w:val="22"/>
        </w:rPr>
      </w:pPr>
      <w:r>
        <w:rPr>
          <w:caps w:val="0"/>
          <w:szCs w:val="22"/>
        </w:rPr>
        <w:t xml:space="preserve">REFERENCES </w:t>
      </w:r>
    </w:p>
    <w:p w14:paraId="473E0524" w14:textId="77777777" w:rsidR="001B4978" w:rsidRDefault="001B4978" w:rsidP="001B4978">
      <w:pPr>
        <w:widowControl w:val="0"/>
        <w:autoSpaceDE w:val="0"/>
        <w:autoSpaceDN w:val="0"/>
        <w:adjustRightInd w:val="0"/>
        <w:spacing w:line="240" w:lineRule="exact"/>
        <w:ind w:left="640" w:hanging="640"/>
        <w:rPr>
          <w:noProof/>
          <w:szCs w:val="24"/>
        </w:rPr>
      </w:pPr>
      <w:r>
        <w:fldChar w:fldCharType="begin" w:fldLock="1"/>
      </w:r>
      <w:r>
        <w:instrText xml:space="preserve">ADDIN Mendeley Bibliography CSL_BIBLIOGRAPHY </w:instrText>
      </w:r>
      <w:r>
        <w:fldChar w:fldCharType="separate"/>
      </w:r>
      <w:r>
        <w:rPr>
          <w:noProof/>
          <w:szCs w:val="24"/>
        </w:rPr>
        <w:t>[1]</w:t>
      </w:r>
      <w:r>
        <w:rPr>
          <w:noProof/>
          <w:szCs w:val="24"/>
        </w:rPr>
        <w:tab/>
        <w:t xml:space="preserve">W. O. Kermack and A. G. McKendrick, “A contribution to the mathematical theory of epidemics,” </w:t>
      </w:r>
      <w:r>
        <w:rPr>
          <w:i/>
          <w:iCs/>
          <w:noProof/>
          <w:szCs w:val="24"/>
        </w:rPr>
        <w:t>Proc. R. Soc. Lond.</w:t>
      </w:r>
      <w:r>
        <w:rPr>
          <w:noProof/>
          <w:szCs w:val="24"/>
        </w:rPr>
        <w:t>, no. A 115, pp. 700–721, 1927, doi: 10.2307/2304150.</w:t>
      </w:r>
    </w:p>
    <w:p w14:paraId="31581191"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[2]</w:t>
      </w:r>
      <w:r>
        <w:rPr>
          <w:noProof/>
          <w:szCs w:val="24"/>
        </w:rPr>
        <w:tab/>
        <w:t xml:space="preserve">G. A. Wainer, “Cellular Modeling with Cell-DEVS: A Discrete-Event Cellular Automata Formalism,” in </w:t>
      </w:r>
      <w:r>
        <w:rPr>
          <w:i/>
          <w:iCs/>
          <w:noProof/>
          <w:szCs w:val="24"/>
        </w:rPr>
        <w:t>Cellular Automata</w:t>
      </w:r>
      <w:r>
        <w:rPr>
          <w:noProof/>
          <w:szCs w:val="24"/>
        </w:rPr>
        <w:t>, 2019, pp. 6–15.</w:t>
      </w:r>
    </w:p>
    <w:p w14:paraId="1AA6B933"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[3]</w:t>
      </w:r>
      <w:r>
        <w:rPr>
          <w:noProof/>
          <w:szCs w:val="24"/>
        </w:rPr>
        <w:tab/>
        <w:t>D. Vicino, L. Belloli, C. Ruiz-Martin, and G. A. Wainer, “Building DEVS Models,” 2019.</w:t>
      </w:r>
    </w:p>
    <w:p w14:paraId="091BA4FC"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lastRenderedPageBreak/>
        <w:t>[4]</w:t>
      </w:r>
      <w:r>
        <w:rPr>
          <w:noProof/>
          <w:szCs w:val="24"/>
        </w:rPr>
        <w:tab/>
        <w:t xml:space="preserve">M. Yanes-Lane </w:t>
      </w:r>
      <w:r>
        <w:rPr>
          <w:i/>
          <w:iCs/>
          <w:noProof/>
          <w:szCs w:val="24"/>
        </w:rPr>
        <w:t>et al.</w:t>
      </w:r>
      <w:r>
        <w:rPr>
          <w:noProof/>
          <w:szCs w:val="24"/>
        </w:rPr>
        <w:t xml:space="preserve">, “Proportion of asymptomatic infection among COVID-19 positive persons and their transmission potential: A systematic review and meta-analysis,” </w:t>
      </w:r>
      <w:r>
        <w:rPr>
          <w:i/>
          <w:iCs/>
          <w:noProof/>
          <w:szCs w:val="24"/>
        </w:rPr>
        <w:t>PLoS One</w:t>
      </w:r>
      <w:r>
        <w:rPr>
          <w:noProof/>
          <w:szCs w:val="24"/>
        </w:rPr>
        <w:t>, vol. 15, no. 11 November, pp. 1–21, 2020, doi: 10.1371/journal.pone.0241536.</w:t>
      </w:r>
    </w:p>
    <w:p w14:paraId="049507A8"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[5]</w:t>
      </w:r>
      <w:r>
        <w:rPr>
          <w:noProof/>
          <w:szCs w:val="24"/>
        </w:rPr>
        <w:tab/>
        <w:t xml:space="preserve">D. Buitrago-Garcia </w:t>
      </w:r>
      <w:r>
        <w:rPr>
          <w:i/>
          <w:iCs/>
          <w:noProof/>
          <w:szCs w:val="24"/>
        </w:rPr>
        <w:t>et al.</w:t>
      </w:r>
      <w:r>
        <w:rPr>
          <w:noProof/>
          <w:szCs w:val="24"/>
        </w:rPr>
        <w:t xml:space="preserve">, “Occurrence and transmission potential of asymptomatic and presymptomatic SARSCoV-2 infections: A living systematic review and meta-analysis,” </w:t>
      </w:r>
      <w:r>
        <w:rPr>
          <w:i/>
          <w:iCs/>
          <w:noProof/>
          <w:szCs w:val="24"/>
        </w:rPr>
        <w:t>PLoS Med.</w:t>
      </w:r>
      <w:r>
        <w:rPr>
          <w:noProof/>
          <w:szCs w:val="24"/>
        </w:rPr>
        <w:t>, vol. 17, no. 9, pp. 1–25, 2020, doi: 10.1371/journal.pmed.1003346.</w:t>
      </w:r>
    </w:p>
    <w:p w14:paraId="64535CAB"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[6]</w:t>
      </w:r>
      <w:r>
        <w:rPr>
          <w:noProof/>
          <w:szCs w:val="24"/>
        </w:rPr>
        <w:tab/>
        <w:t xml:space="preserve">O. Byambasuren, M. Cardona, K. Bell, J. Clark, M. L. McLaws, and P. Glasziou, “Estimating the extent of asymptomatic COVID-19 and its potential for community transmission: Systematic review and meta-analysis,” </w:t>
      </w:r>
      <w:r>
        <w:rPr>
          <w:i/>
          <w:iCs/>
          <w:noProof/>
          <w:szCs w:val="24"/>
        </w:rPr>
        <w:t>J. Assoc. Med. Microbiol. Infect. Dis. Canada</w:t>
      </w:r>
      <w:r>
        <w:rPr>
          <w:noProof/>
          <w:szCs w:val="24"/>
        </w:rPr>
        <w:t>, vol. 5, no. 4, pp. 223–234, 2020.</w:t>
      </w:r>
    </w:p>
    <w:p w14:paraId="6D170581"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[7]</w:t>
      </w:r>
      <w:r>
        <w:rPr>
          <w:noProof/>
          <w:szCs w:val="24"/>
        </w:rPr>
        <w:tab/>
        <w:t xml:space="preserve">A. M. Pollock and J. Lancaster, “Asymptomatic transmission of covid-19,” </w:t>
      </w:r>
      <w:r>
        <w:rPr>
          <w:i/>
          <w:iCs/>
          <w:noProof/>
          <w:szCs w:val="24"/>
        </w:rPr>
        <w:t>BMJ</w:t>
      </w:r>
      <w:r>
        <w:rPr>
          <w:noProof/>
          <w:szCs w:val="24"/>
        </w:rPr>
        <w:t>, vol. 371, pp. 19–20, 2020, doi: 10.1136/bmj.m4851.</w:t>
      </w:r>
    </w:p>
    <w:p w14:paraId="273B0998"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[8]</w:t>
      </w:r>
      <w:r>
        <w:rPr>
          <w:noProof/>
          <w:szCs w:val="24"/>
        </w:rPr>
        <w:tab/>
        <w:t xml:space="preserve">M. Ralli, A. Morrone, A. Arcangeli, and L. Ercoli, “Asymptomatic patients as a source of transmission of COVID-19 in homeless shelters,” </w:t>
      </w:r>
      <w:r>
        <w:rPr>
          <w:i/>
          <w:iCs/>
          <w:noProof/>
          <w:szCs w:val="24"/>
        </w:rPr>
        <w:t>Int. J. Infect. Dis.</w:t>
      </w:r>
      <w:r>
        <w:rPr>
          <w:noProof/>
          <w:szCs w:val="24"/>
        </w:rPr>
        <w:t>, vol. 103, pp. 243–245, 2021.</w:t>
      </w:r>
    </w:p>
    <w:p w14:paraId="1EEBDD12"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[9]</w:t>
      </w:r>
      <w:r>
        <w:rPr>
          <w:noProof/>
          <w:szCs w:val="24"/>
        </w:rPr>
        <w:tab/>
        <w:t xml:space="preserve">H. W. Hethcote, “Mathematics of infectious diseases,” </w:t>
      </w:r>
      <w:r>
        <w:rPr>
          <w:i/>
          <w:iCs/>
          <w:noProof/>
          <w:szCs w:val="24"/>
        </w:rPr>
        <w:t>SIAM Rev.</w:t>
      </w:r>
      <w:r>
        <w:rPr>
          <w:noProof/>
          <w:szCs w:val="24"/>
        </w:rPr>
        <w:t>, vol. 42, no. 4, pp. 599–653, 2000.</w:t>
      </w:r>
    </w:p>
    <w:p w14:paraId="598CAEA4"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[10] R. Ross, “An application of the theory of probabilities to the study of a priori pathometry.—Part I,” </w:t>
      </w:r>
      <w:r>
        <w:rPr>
          <w:i/>
          <w:iCs/>
          <w:noProof/>
          <w:szCs w:val="24"/>
        </w:rPr>
        <w:t>Proc. R. Soc. Lond.</w:t>
      </w:r>
      <w:r>
        <w:rPr>
          <w:noProof/>
          <w:szCs w:val="24"/>
        </w:rPr>
        <w:t>, vol. A 92, pp. 204–230, 1916, doi: https://doi.org/10.1098/rspa.1916.0007.</w:t>
      </w:r>
    </w:p>
    <w:p w14:paraId="05149EC7"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[11] R. Ross and H. P. Hudson, “An application of the theory of probabilities to the study of a priori pathometry.—Part III,” </w:t>
      </w:r>
      <w:r>
        <w:rPr>
          <w:i/>
          <w:iCs/>
          <w:noProof/>
          <w:szCs w:val="24"/>
        </w:rPr>
        <w:t>Proc. R. Soc. Lond.</w:t>
      </w:r>
      <w:r>
        <w:rPr>
          <w:noProof/>
          <w:szCs w:val="24"/>
        </w:rPr>
        <w:t>, vol. A 93, pp. 225–240, 1917.</w:t>
      </w:r>
    </w:p>
    <w:p w14:paraId="031BD991"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[12] R. Ross and H. P. Hudson, “An application of the theory of probabilities to the study of a priori pathometry.—Part II,” </w:t>
      </w:r>
      <w:r>
        <w:rPr>
          <w:i/>
          <w:iCs/>
          <w:noProof/>
          <w:szCs w:val="24"/>
        </w:rPr>
        <w:t>Proc. R. Soc. Lond.</w:t>
      </w:r>
      <w:r>
        <w:rPr>
          <w:noProof/>
          <w:szCs w:val="24"/>
        </w:rPr>
        <w:t>, vol. A 93, pp. 212–225, 1917.</w:t>
      </w:r>
    </w:p>
    <w:p w14:paraId="5E7635AA"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[13] L. Sattenspiel and K. Dietz, “A structured epidemic model incorporating geographic mobility among regions,” </w:t>
      </w:r>
      <w:r>
        <w:rPr>
          <w:i/>
          <w:iCs/>
          <w:noProof/>
          <w:szCs w:val="24"/>
        </w:rPr>
        <w:t>Math. Biosci.</w:t>
      </w:r>
      <w:r>
        <w:rPr>
          <w:noProof/>
          <w:szCs w:val="24"/>
        </w:rPr>
        <w:t>, vol. 128, no. 1–2, pp. 71–91, 1995.</w:t>
      </w:r>
    </w:p>
    <w:p w14:paraId="77F5981E"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[14] R. Cárdenas, K. Henares, C. Ruiz-Martín, and G. Wainer, “Cell-DEVS Models for the Spread of COVID-19,” 2020, doi: 10.1007/978-3-030-69480-7_24.</w:t>
      </w:r>
    </w:p>
    <w:p w14:paraId="23D9B42E"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[15] S. B. Zhong, Q. Y. Huang, and D. J. Song, “Simulation of the spread of infectious diseases in a geographical environment,” </w:t>
      </w:r>
      <w:r>
        <w:rPr>
          <w:i/>
          <w:iCs/>
          <w:noProof/>
          <w:szCs w:val="24"/>
        </w:rPr>
        <w:t>Sci. China, Ser. D Earth Sci.</w:t>
      </w:r>
      <w:r>
        <w:rPr>
          <w:noProof/>
          <w:szCs w:val="24"/>
        </w:rPr>
        <w:t>, vol. 52, no. 4, pp. 550–561, 2009.</w:t>
      </w:r>
    </w:p>
    <w:p w14:paraId="71E21728"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[16] G. Davidson, “Geographical SEIRDS COVID-19 Model,” 2020.</w:t>
      </w:r>
    </w:p>
    <w:p w14:paraId="099F608E"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[17] I. Potasman, “Asymptomatic Infections: The Hidden Epidemic,” </w:t>
      </w:r>
      <w:r>
        <w:rPr>
          <w:i/>
          <w:iCs/>
          <w:noProof/>
          <w:szCs w:val="24"/>
        </w:rPr>
        <w:t>Int. J. Clin. Res. Trials</w:t>
      </w:r>
      <w:r>
        <w:rPr>
          <w:noProof/>
          <w:szCs w:val="24"/>
        </w:rPr>
        <w:t>, vol. 2, no. 2, 2017, doi: 10.15344/2456-8007/2017/118.</w:t>
      </w:r>
    </w:p>
    <w:p w14:paraId="4247E75A"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[18] B. C. Lin, Y. J. Chen, Y. C. Hung, C. S. Chen, H. C. Wang, and J. L. Chern, “The data forecast in COVID-19 model with applications to US, South Korea, Brazil, India, Russia and Italy,” </w:t>
      </w:r>
      <w:r>
        <w:rPr>
          <w:i/>
          <w:iCs/>
          <w:noProof/>
          <w:szCs w:val="24"/>
        </w:rPr>
        <w:t>arXiv</w:t>
      </w:r>
      <w:r>
        <w:rPr>
          <w:noProof/>
          <w:szCs w:val="24"/>
        </w:rPr>
        <w:t>, pp. 1–15, 2020.</w:t>
      </w:r>
    </w:p>
    <w:p w14:paraId="5B833146"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[19] G. Giordano </w:t>
      </w:r>
      <w:r>
        <w:rPr>
          <w:i/>
          <w:iCs/>
          <w:noProof/>
          <w:szCs w:val="24"/>
        </w:rPr>
        <w:t>et al.</w:t>
      </w:r>
      <w:r>
        <w:rPr>
          <w:noProof/>
          <w:szCs w:val="24"/>
        </w:rPr>
        <w:t xml:space="preserve">, </w:t>
      </w:r>
      <w:r>
        <w:rPr>
          <w:i/>
          <w:iCs/>
          <w:noProof/>
          <w:szCs w:val="24"/>
        </w:rPr>
        <w:t>Modelling the COVID-19 epidemic and implementation of population-wide interventions in Italy</w:t>
      </w:r>
      <w:r>
        <w:rPr>
          <w:noProof/>
          <w:szCs w:val="24"/>
        </w:rPr>
        <w:t>, vol. 26, no. 6. Springer US, 2020.</w:t>
      </w:r>
    </w:p>
    <w:p w14:paraId="53063281"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[20] M. Barman, S. Nayak, M. K. Yadav, S. Raha, and N. Mishra, “Modeling control, lockdown &amp; exit strategies for COVID-19 pandemic in India,” </w:t>
      </w:r>
      <w:r>
        <w:rPr>
          <w:i/>
          <w:iCs/>
          <w:noProof/>
          <w:szCs w:val="24"/>
        </w:rPr>
        <w:t>medRxiv</w:t>
      </w:r>
      <w:r>
        <w:rPr>
          <w:noProof/>
          <w:szCs w:val="24"/>
        </w:rPr>
        <w:t>, no. July, 2020.</w:t>
      </w:r>
    </w:p>
    <w:p w14:paraId="2FCC642B"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[21] B. Zeigler, H. Praehofer, and T. G. Kim, </w:t>
      </w:r>
      <w:r>
        <w:rPr>
          <w:i/>
          <w:iCs/>
          <w:noProof/>
          <w:szCs w:val="24"/>
        </w:rPr>
        <w:t>Theory of Modeling and Simulation: Integrating Discrete Event and Continuous Complex Dynamic Systems</w:t>
      </w:r>
      <w:r>
        <w:rPr>
          <w:noProof/>
          <w:szCs w:val="24"/>
        </w:rPr>
        <w:t>. San Diego, CA: Academic Press, 2000.</w:t>
      </w:r>
    </w:p>
    <w:p w14:paraId="4F2B8F46" w14:textId="77777777" w:rsidR="001B4978" w:rsidRDefault="001B4978" w:rsidP="001B4978">
      <w:pPr>
        <w:widowControl w:val="0"/>
        <w:autoSpaceDE w:val="0"/>
        <w:autoSpaceDN w:val="0"/>
        <w:adjustRightInd w:val="0"/>
        <w:spacing w:line="240" w:lineRule="exact"/>
        <w:ind w:left="640" w:hanging="640"/>
        <w:rPr>
          <w:noProof/>
          <w:szCs w:val="24"/>
        </w:rPr>
      </w:pPr>
      <w:r>
        <w:rPr>
          <w:noProof/>
          <w:szCs w:val="24"/>
        </w:rPr>
        <w:t xml:space="preserve">[22] Team R Development Core, “A Language and Environment for Statistical Computing,” </w:t>
      </w:r>
      <w:r>
        <w:rPr>
          <w:i/>
          <w:iCs/>
          <w:noProof/>
          <w:szCs w:val="24"/>
        </w:rPr>
        <w:t>R Foundation for Statistical Computing</w:t>
      </w:r>
      <w:r>
        <w:rPr>
          <w:noProof/>
          <w:szCs w:val="24"/>
        </w:rPr>
        <w:t>, 2018. http://www.r-project.org.</w:t>
      </w:r>
    </w:p>
    <w:p w14:paraId="55245F79" w14:textId="77777777" w:rsidR="001B4978" w:rsidRDefault="001B4978" w:rsidP="001B4978">
      <w:pPr>
        <w:widowControl w:val="0"/>
        <w:autoSpaceDE w:val="0"/>
        <w:autoSpaceDN w:val="0"/>
        <w:adjustRightInd w:val="0"/>
        <w:spacing w:line="240" w:lineRule="exact"/>
        <w:ind w:left="640" w:hanging="640"/>
        <w:rPr>
          <w:noProof/>
        </w:rPr>
      </w:pPr>
      <w:r>
        <w:rPr>
          <w:noProof/>
          <w:szCs w:val="24"/>
        </w:rPr>
        <w:t xml:space="preserve">[23] Plotly Technologies Inc., “Collaborative data science,” </w:t>
      </w:r>
      <w:r>
        <w:rPr>
          <w:i/>
          <w:iCs/>
          <w:noProof/>
          <w:szCs w:val="24"/>
        </w:rPr>
        <w:t>Plotly Technologies Inc.</w:t>
      </w:r>
      <w:r>
        <w:rPr>
          <w:noProof/>
          <w:szCs w:val="24"/>
        </w:rPr>
        <w:t>, 2015. https://plot.ly.</w:t>
      </w:r>
    </w:p>
    <w:p w14:paraId="02E2363E" w14:textId="6F6F8623" w:rsidR="00D71878" w:rsidRPr="00AD3FD4" w:rsidRDefault="001B4978" w:rsidP="001B4978">
      <w:r>
        <w:fldChar w:fldCharType="end"/>
      </w:r>
    </w:p>
    <w:p w14:paraId="3B1C12BD" w14:textId="1D3FF42F" w:rsidR="00AA64ED" w:rsidRPr="00AD3FD4" w:rsidRDefault="00AA64ED" w:rsidP="000D7FD6">
      <w:pPr>
        <w:pStyle w:val="Heading"/>
        <w:spacing w:before="0"/>
        <w:rPr>
          <w:caps w:val="0"/>
          <w:szCs w:val="22"/>
        </w:rPr>
      </w:pPr>
      <w:r w:rsidRPr="00AD3FD4">
        <w:rPr>
          <w:caps w:val="0"/>
          <w:szCs w:val="22"/>
        </w:rPr>
        <w:t>AUTHOR BIOGRAPHIES</w:t>
      </w:r>
    </w:p>
    <w:p w14:paraId="505CD6C7" w14:textId="0E36EC1D" w:rsidR="00940D5B" w:rsidRPr="00AD3FD4" w:rsidRDefault="00765803" w:rsidP="00940D5B">
      <w:pPr>
        <w:pStyle w:val="AuthorBio"/>
      </w:pPr>
      <w:r w:rsidRPr="00AD3FD4">
        <w:rPr>
          <w:b/>
        </w:rPr>
        <w:t>AIDAN FAHLMAN</w:t>
      </w:r>
      <w:r w:rsidR="00940D5B" w:rsidRPr="00AD3FD4">
        <w:t xml:space="preserve"> is </w:t>
      </w:r>
      <w:r w:rsidR="003127AE" w:rsidRPr="00AD3FD4">
        <w:t xml:space="preserve">a master’s student at the Department of Systems and Computer Engineering at Carleton University. His email address is </w:t>
      </w:r>
      <w:hyperlink r:id="rId17" w:history="1">
        <w:r w:rsidR="003D6527" w:rsidRPr="00AD3FD4">
          <w:rPr>
            <w:rStyle w:val="Hyperlink"/>
          </w:rPr>
          <w:t>aidanfahlman@cmail.carleton.ca</w:t>
        </w:r>
      </w:hyperlink>
    </w:p>
    <w:p w14:paraId="725D211C" w14:textId="0810D50E" w:rsidR="003D6527" w:rsidRPr="00AD3FD4" w:rsidRDefault="003D6527" w:rsidP="00940D5B">
      <w:pPr>
        <w:pStyle w:val="AuthorBio"/>
      </w:pPr>
    </w:p>
    <w:p w14:paraId="52F223CF" w14:textId="6E44BE9D" w:rsidR="00DF34B2" w:rsidRPr="00AD3FD4" w:rsidRDefault="00DF34B2" w:rsidP="00DF34B2">
      <w:pPr>
        <w:rPr>
          <w:snapToGrid/>
          <w:sz w:val="18"/>
          <w:szCs w:val="18"/>
        </w:rPr>
      </w:pPr>
      <w:r w:rsidRPr="00AD3FD4">
        <w:rPr>
          <w:b/>
          <w:bCs/>
          <w:sz w:val="18"/>
          <w:szCs w:val="18"/>
        </w:rPr>
        <w:t>CRISTINA RUIZ-MARTÍN</w:t>
      </w:r>
      <w:r w:rsidRPr="00AD3FD4">
        <w:rPr>
          <w:sz w:val="18"/>
          <w:szCs w:val="18"/>
        </w:rPr>
        <w:t xml:space="preserve"> is Instructor at Carleton University. Her research interests include modeling and simulation in decision making. She can be reached at </w:t>
      </w:r>
      <w:hyperlink r:id="rId18" w:history="1">
        <w:r w:rsidRPr="00AD3FD4">
          <w:rPr>
            <w:rStyle w:val="Hyperlink"/>
            <w:sz w:val="18"/>
            <w:szCs w:val="18"/>
          </w:rPr>
          <w:t>cristinaruizmartin@sce.carleton.ca</w:t>
        </w:r>
      </w:hyperlink>
      <w:r w:rsidRPr="00AD3FD4">
        <w:rPr>
          <w:sz w:val="18"/>
          <w:szCs w:val="18"/>
        </w:rPr>
        <w:t>.</w:t>
      </w:r>
    </w:p>
    <w:p w14:paraId="14A87885" w14:textId="77777777" w:rsidR="00B22968" w:rsidRPr="00AD3FD4" w:rsidRDefault="00B22968" w:rsidP="00B22968">
      <w:pPr>
        <w:pStyle w:val="AuthorBio"/>
      </w:pPr>
    </w:p>
    <w:p w14:paraId="632DB28E" w14:textId="53D8C54A" w:rsidR="00D44315" w:rsidRPr="00AD3FD4" w:rsidRDefault="00550A78" w:rsidP="000C3122">
      <w:pPr>
        <w:pStyle w:val="AuthorBio"/>
        <w:rPr>
          <w:rStyle w:val="Hyperlink"/>
        </w:rPr>
      </w:pPr>
      <w:r w:rsidRPr="00AD3FD4">
        <w:rPr>
          <w:b/>
        </w:rPr>
        <w:t xml:space="preserve">GABRIEL </w:t>
      </w:r>
      <w:r w:rsidR="00882235" w:rsidRPr="00AD3FD4">
        <w:rPr>
          <w:b/>
        </w:rPr>
        <w:t xml:space="preserve">A. </w:t>
      </w:r>
      <w:r w:rsidRPr="00AD3FD4">
        <w:rPr>
          <w:b/>
        </w:rPr>
        <w:t>WAINER</w:t>
      </w:r>
      <w:r w:rsidR="00F455B4" w:rsidRPr="00AD3FD4">
        <w:t xml:space="preserve"> </w:t>
      </w:r>
      <w:r w:rsidR="002B0F23" w:rsidRPr="00AD3FD4">
        <w:t xml:space="preserve">is Professor at </w:t>
      </w:r>
      <w:r w:rsidR="00882235" w:rsidRPr="00AD3FD4">
        <w:t>the Department of Systems and Computer Engineering at Carleton University (Ottawa, ON, Canada). He is a Fellow of SCS.</w:t>
      </w:r>
      <w:r w:rsidR="009B37C2" w:rsidRPr="00AD3FD4">
        <w:t xml:space="preserve"> His email address is </w:t>
      </w:r>
      <w:hyperlink r:id="rId19" w:history="1">
        <w:r w:rsidR="009B37C2" w:rsidRPr="00AD3FD4">
          <w:rPr>
            <w:rStyle w:val="Hyperlink"/>
          </w:rPr>
          <w:t>gwainer@sce.carleton.ca</w:t>
        </w:r>
      </w:hyperlink>
    </w:p>
    <w:p w14:paraId="2C805F67" w14:textId="11AE1797" w:rsidR="00FD79A0" w:rsidRPr="00AD3FD4" w:rsidRDefault="00FD79A0" w:rsidP="00D963BF">
      <w:pPr>
        <w:pStyle w:val="NormalIndent"/>
        <w:ind w:firstLine="0"/>
      </w:pPr>
    </w:p>
    <w:sectPr w:rsidR="00FD79A0" w:rsidRPr="00AD3FD4" w:rsidSect="00F27F4F">
      <w:headerReference w:type="default" r:id="rId20"/>
      <w:footerReference w:type="default" r:id="rId21"/>
      <w:headerReference w:type="first" r:id="rId22"/>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1454" w14:textId="77777777" w:rsidR="00666FA7" w:rsidRDefault="00666FA7">
      <w:r>
        <w:separator/>
      </w:r>
    </w:p>
  </w:endnote>
  <w:endnote w:type="continuationSeparator" w:id="0">
    <w:p w14:paraId="6FABE93A" w14:textId="77777777" w:rsidR="00666FA7" w:rsidRDefault="00666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0A1A" w14:textId="77777777" w:rsidR="00CD7C21" w:rsidRDefault="00CD7C21" w:rsidP="00E412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68CD" w14:textId="77777777" w:rsidR="00666FA7" w:rsidRDefault="00666FA7">
      <w:r>
        <w:separator/>
      </w:r>
    </w:p>
  </w:footnote>
  <w:footnote w:type="continuationSeparator" w:id="0">
    <w:p w14:paraId="6DB87348" w14:textId="77777777" w:rsidR="00666FA7" w:rsidRDefault="00666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7724" w14:textId="79D47070" w:rsidR="00CD7C21" w:rsidRPr="00EE1FFB" w:rsidRDefault="00765803" w:rsidP="00E41226">
    <w:pPr>
      <w:pStyle w:val="HeadAuthor"/>
    </w:pPr>
    <w:r>
      <w:t>Fahlman</w:t>
    </w:r>
    <w:r w:rsidR="00F10D02">
      <w:t>, Ruiz-Martin</w:t>
    </w:r>
    <w:r w:rsidR="0051630E">
      <w:t xml:space="preserve"> and </w:t>
    </w:r>
    <w:proofErr w:type="spellStart"/>
    <w:r w:rsidR="0051630E">
      <w:t>Wainer</w:t>
    </w:r>
    <w:proofErr w:type="spellEnd"/>
  </w:p>
  <w:p w14:paraId="6BEA7D96" w14:textId="77777777" w:rsidR="00CD7C21" w:rsidRPr="00C579DB" w:rsidRDefault="00CD7C21" w:rsidP="00C579D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0785" w14:textId="709E571B" w:rsidR="00CD7C21" w:rsidRPr="00EE1FFB" w:rsidRDefault="00CD7C21" w:rsidP="00E41226">
    <w:pPr>
      <w:pStyle w:val="HeadEditor1"/>
    </w:pPr>
    <w:r w:rsidRPr="00EE1FFB">
      <w:t>P</w:t>
    </w:r>
    <w:r>
      <w:t xml:space="preserve">roceedings of the </w:t>
    </w:r>
    <w:r w:rsidR="00F10D02">
      <w:t xml:space="preserve">2021 </w:t>
    </w:r>
    <w:r w:rsidRPr="00EE1FFB">
      <w:t>Winter Simulation Conference</w:t>
    </w:r>
  </w:p>
  <w:p w14:paraId="5E90862E" w14:textId="0C657B80" w:rsidR="00CD7C21" w:rsidRPr="00EE1FFB" w:rsidRDefault="00CD7C21" w:rsidP="00E41226">
    <w:pPr>
      <w:pStyle w:val="HeadEditor2"/>
    </w:pPr>
    <w:r>
      <w:t>S.</w:t>
    </w:r>
    <w:r w:rsidRPr="00CB3396">
      <w:t xml:space="preserve"> </w:t>
    </w:r>
    <w:r>
      <w:t>Kim,</w:t>
    </w:r>
    <w:r w:rsidRPr="00CB3396">
      <w:t xml:space="preserve"> </w:t>
    </w:r>
    <w:r>
      <w:t>B. Feng, K. Smith, S. Masoud,</w:t>
    </w:r>
    <w:r w:rsidRPr="006B1662">
      <w:t xml:space="preserve"> </w:t>
    </w:r>
    <w:r>
      <w:t>Z. Zheng,</w:t>
    </w:r>
    <w:r w:rsidRPr="00586838">
      <w:t xml:space="preserve"> </w:t>
    </w:r>
    <w:r w:rsidRPr="00870BA9">
      <w:t>C</w:t>
    </w:r>
    <w:r>
      <w:t>.</w:t>
    </w:r>
    <w:r w:rsidRPr="00870BA9">
      <w:t xml:space="preserve"> Szabo</w:t>
    </w:r>
    <w:r>
      <w:t xml:space="preserve"> </w:t>
    </w:r>
    <w:r w:rsidRPr="00586838">
      <w:t xml:space="preserve">and </w:t>
    </w:r>
    <w:r w:rsidRPr="00870BA9">
      <w:t>M</w:t>
    </w:r>
    <w:r>
      <w:t>.</w:t>
    </w:r>
    <w:r w:rsidRPr="00870BA9">
      <w:t xml:space="preserve"> Loper</w:t>
    </w:r>
    <w:r>
      <w:t xml:space="preserve">, </w:t>
    </w:r>
    <w:r w:rsidRPr="00EE1FFB">
      <w:t>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72A515E"/>
    <w:multiLevelType w:val="multilevel"/>
    <w:tmpl w:val="AFD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F021DD9"/>
    <w:multiLevelType w:val="hybridMultilevel"/>
    <w:tmpl w:val="A04E61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626452"/>
    <w:multiLevelType w:val="hybridMultilevel"/>
    <w:tmpl w:val="2A34708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9"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0"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6B574869"/>
    <w:multiLevelType w:val="multilevel"/>
    <w:tmpl w:val="4CD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E450D36"/>
    <w:multiLevelType w:val="hybridMultilevel"/>
    <w:tmpl w:val="5C440548"/>
    <w:lvl w:ilvl="0" w:tplc="FC1C566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0"/>
  </w:num>
  <w:num w:numId="2">
    <w:abstractNumId w:val="1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9"/>
  </w:num>
  <w:num w:numId="17">
    <w:abstractNumId w:val="0"/>
  </w:num>
  <w:num w:numId="18">
    <w:abstractNumId w:val="11"/>
  </w:num>
  <w:num w:numId="19">
    <w:abstractNumId w:val="15"/>
  </w:num>
  <w:num w:numId="20">
    <w:abstractNumId w:val="22"/>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31"/>
  </w:num>
  <w:num w:numId="27">
    <w:abstractNumId w:val="13"/>
  </w:num>
  <w:num w:numId="28">
    <w:abstractNumId w:val="27"/>
  </w:num>
  <w:num w:numId="29">
    <w:abstractNumId w:val="20"/>
  </w:num>
  <w:num w:numId="30">
    <w:abstractNumId w:val="32"/>
  </w:num>
  <w:num w:numId="31">
    <w:abstractNumId w:val="17"/>
  </w:num>
  <w:num w:numId="32">
    <w:abstractNumId w:val="23"/>
  </w:num>
  <w:num w:numId="33">
    <w:abstractNumId w:val="26"/>
  </w:num>
  <w:num w:numId="34">
    <w:abstractNumId w:val="33"/>
  </w:num>
  <w:num w:numId="35">
    <w:abstractNumId w:val="21"/>
  </w:num>
  <w:num w:numId="36">
    <w:abstractNumId w:val="16"/>
  </w:num>
  <w:num w:numId="37">
    <w:abstractNumId w:val="14"/>
  </w:num>
  <w:num w:numId="38">
    <w:abstractNumId w:val="25"/>
  </w:num>
  <w:num w:numId="39">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activeWritingStyle w:appName="MSWord" w:lang="fr-FR" w:vendorID="64" w:dllVersion="0" w:nlCheck="1" w:checkStyle="0"/>
  <w:activeWritingStyle w:appName="MSWord" w:lang="es-AR" w:vendorID="64" w:dllVersion="0" w:nlCheck="1" w:checkStyle="0"/>
  <w:activeWritingStyle w:appName="MSWord" w:lang="en-CA"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AUAlT7hhywAAAA="/>
    <w:docVar w:name="dgnword-docGUID" w:val="{ADDB42FF-FCBF-451E-A104-C94A9C589F76}"/>
    <w:docVar w:name="dgnword-eventsink" w:val="206975520"/>
  </w:docVars>
  <w:rsids>
    <w:rsidRoot w:val="007970AC"/>
    <w:rsid w:val="00000722"/>
    <w:rsid w:val="000023E8"/>
    <w:rsid w:val="00002EA2"/>
    <w:rsid w:val="000037CC"/>
    <w:rsid w:val="00003F44"/>
    <w:rsid w:val="00010B20"/>
    <w:rsid w:val="000114B0"/>
    <w:rsid w:val="0001249B"/>
    <w:rsid w:val="0001502B"/>
    <w:rsid w:val="00017AB9"/>
    <w:rsid w:val="00021CD0"/>
    <w:rsid w:val="00022323"/>
    <w:rsid w:val="000239CC"/>
    <w:rsid w:val="0002489C"/>
    <w:rsid w:val="00030DA9"/>
    <w:rsid w:val="0003158A"/>
    <w:rsid w:val="000411DE"/>
    <w:rsid w:val="000430DA"/>
    <w:rsid w:val="00043F4B"/>
    <w:rsid w:val="00044654"/>
    <w:rsid w:val="00047369"/>
    <w:rsid w:val="00047E07"/>
    <w:rsid w:val="00051643"/>
    <w:rsid w:val="000527FC"/>
    <w:rsid w:val="00053F11"/>
    <w:rsid w:val="00054DCE"/>
    <w:rsid w:val="000555F5"/>
    <w:rsid w:val="0006749C"/>
    <w:rsid w:val="00070B0E"/>
    <w:rsid w:val="00070F1C"/>
    <w:rsid w:val="0007289C"/>
    <w:rsid w:val="00082D99"/>
    <w:rsid w:val="0008435C"/>
    <w:rsid w:val="000910F3"/>
    <w:rsid w:val="00092AAF"/>
    <w:rsid w:val="00092DFA"/>
    <w:rsid w:val="00094124"/>
    <w:rsid w:val="000A12A1"/>
    <w:rsid w:val="000A1A9A"/>
    <w:rsid w:val="000A4D07"/>
    <w:rsid w:val="000A7327"/>
    <w:rsid w:val="000A7A04"/>
    <w:rsid w:val="000B0492"/>
    <w:rsid w:val="000B064D"/>
    <w:rsid w:val="000B4222"/>
    <w:rsid w:val="000B48FA"/>
    <w:rsid w:val="000B7A66"/>
    <w:rsid w:val="000C3122"/>
    <w:rsid w:val="000C7C52"/>
    <w:rsid w:val="000D27B7"/>
    <w:rsid w:val="000D7FD6"/>
    <w:rsid w:val="000E4409"/>
    <w:rsid w:val="000E63E2"/>
    <w:rsid w:val="000E6CDE"/>
    <w:rsid w:val="000F0D30"/>
    <w:rsid w:val="000F49E6"/>
    <w:rsid w:val="000F5775"/>
    <w:rsid w:val="000F75FB"/>
    <w:rsid w:val="00100031"/>
    <w:rsid w:val="001002A3"/>
    <w:rsid w:val="001028B2"/>
    <w:rsid w:val="00111511"/>
    <w:rsid w:val="00111917"/>
    <w:rsid w:val="0011443E"/>
    <w:rsid w:val="00121214"/>
    <w:rsid w:val="001306BF"/>
    <w:rsid w:val="00132E18"/>
    <w:rsid w:val="00134D57"/>
    <w:rsid w:val="001427B1"/>
    <w:rsid w:val="00142FE9"/>
    <w:rsid w:val="00160274"/>
    <w:rsid w:val="00162AAF"/>
    <w:rsid w:val="00162FA0"/>
    <w:rsid w:val="00167B6C"/>
    <w:rsid w:val="00171083"/>
    <w:rsid w:val="0018306D"/>
    <w:rsid w:val="00183733"/>
    <w:rsid w:val="00184F0A"/>
    <w:rsid w:val="001867BE"/>
    <w:rsid w:val="001924D2"/>
    <w:rsid w:val="0019652B"/>
    <w:rsid w:val="00197979"/>
    <w:rsid w:val="001A1852"/>
    <w:rsid w:val="001A18CD"/>
    <w:rsid w:val="001A3247"/>
    <w:rsid w:val="001A7AED"/>
    <w:rsid w:val="001A7B4F"/>
    <w:rsid w:val="001B027A"/>
    <w:rsid w:val="001B4978"/>
    <w:rsid w:val="001B6949"/>
    <w:rsid w:val="001B7480"/>
    <w:rsid w:val="001B77A0"/>
    <w:rsid w:val="001C4455"/>
    <w:rsid w:val="001C4BFF"/>
    <w:rsid w:val="001D0FDF"/>
    <w:rsid w:val="001D3C22"/>
    <w:rsid w:val="001D56CD"/>
    <w:rsid w:val="001D6865"/>
    <w:rsid w:val="001E3B70"/>
    <w:rsid w:val="001E4832"/>
    <w:rsid w:val="001E4C0E"/>
    <w:rsid w:val="001E4CD8"/>
    <w:rsid w:val="001E4CF4"/>
    <w:rsid w:val="001F1E6B"/>
    <w:rsid w:val="001F4A4C"/>
    <w:rsid w:val="001F5D44"/>
    <w:rsid w:val="001F6CDA"/>
    <w:rsid w:val="001F7428"/>
    <w:rsid w:val="001F7674"/>
    <w:rsid w:val="0020091E"/>
    <w:rsid w:val="00203685"/>
    <w:rsid w:val="00204202"/>
    <w:rsid w:val="00205918"/>
    <w:rsid w:val="00212E2D"/>
    <w:rsid w:val="002140CB"/>
    <w:rsid w:val="002150C5"/>
    <w:rsid w:val="00215A46"/>
    <w:rsid w:val="00217033"/>
    <w:rsid w:val="002170B7"/>
    <w:rsid w:val="00227D7B"/>
    <w:rsid w:val="00230684"/>
    <w:rsid w:val="00231C80"/>
    <w:rsid w:val="00232733"/>
    <w:rsid w:val="002328C7"/>
    <w:rsid w:val="002331DB"/>
    <w:rsid w:val="00233BFE"/>
    <w:rsid w:val="002467D0"/>
    <w:rsid w:val="00246C5B"/>
    <w:rsid w:val="0024786B"/>
    <w:rsid w:val="002529A8"/>
    <w:rsid w:val="00253C6C"/>
    <w:rsid w:val="0025433B"/>
    <w:rsid w:val="00257423"/>
    <w:rsid w:val="00257F2F"/>
    <w:rsid w:val="00265168"/>
    <w:rsid w:val="002667E6"/>
    <w:rsid w:val="00271C94"/>
    <w:rsid w:val="00272AB0"/>
    <w:rsid w:val="00273EB9"/>
    <w:rsid w:val="00275B36"/>
    <w:rsid w:val="0027603D"/>
    <w:rsid w:val="002904A9"/>
    <w:rsid w:val="00292247"/>
    <w:rsid w:val="002953AD"/>
    <w:rsid w:val="0029715D"/>
    <w:rsid w:val="00297D67"/>
    <w:rsid w:val="002A0DA5"/>
    <w:rsid w:val="002A0EA7"/>
    <w:rsid w:val="002A1157"/>
    <w:rsid w:val="002A32E8"/>
    <w:rsid w:val="002A496D"/>
    <w:rsid w:val="002A74B9"/>
    <w:rsid w:val="002B0F23"/>
    <w:rsid w:val="002B1A46"/>
    <w:rsid w:val="002B5D44"/>
    <w:rsid w:val="002B6A5D"/>
    <w:rsid w:val="002C617A"/>
    <w:rsid w:val="002C7F01"/>
    <w:rsid w:val="002D2FFF"/>
    <w:rsid w:val="002D3C89"/>
    <w:rsid w:val="002D47BC"/>
    <w:rsid w:val="002E7338"/>
    <w:rsid w:val="002F6E15"/>
    <w:rsid w:val="002F6FCF"/>
    <w:rsid w:val="003019B1"/>
    <w:rsid w:val="00303248"/>
    <w:rsid w:val="00306971"/>
    <w:rsid w:val="00307D57"/>
    <w:rsid w:val="003127AE"/>
    <w:rsid w:val="003136BF"/>
    <w:rsid w:val="00313B0E"/>
    <w:rsid w:val="00313F61"/>
    <w:rsid w:val="00314004"/>
    <w:rsid w:val="00321F83"/>
    <w:rsid w:val="00330844"/>
    <w:rsid w:val="00332F60"/>
    <w:rsid w:val="00335CE0"/>
    <w:rsid w:val="00336997"/>
    <w:rsid w:val="0034453E"/>
    <w:rsid w:val="0034518B"/>
    <w:rsid w:val="00350723"/>
    <w:rsid w:val="00350E7B"/>
    <w:rsid w:val="00351C66"/>
    <w:rsid w:val="00357606"/>
    <w:rsid w:val="00357FAB"/>
    <w:rsid w:val="00365ED6"/>
    <w:rsid w:val="00366E28"/>
    <w:rsid w:val="00371890"/>
    <w:rsid w:val="00371CFC"/>
    <w:rsid w:val="003735D5"/>
    <w:rsid w:val="00376FE2"/>
    <w:rsid w:val="00376FF0"/>
    <w:rsid w:val="003801A9"/>
    <w:rsid w:val="00382BD0"/>
    <w:rsid w:val="00383086"/>
    <w:rsid w:val="0039449D"/>
    <w:rsid w:val="003949A7"/>
    <w:rsid w:val="003978B3"/>
    <w:rsid w:val="003A1E5A"/>
    <w:rsid w:val="003A5256"/>
    <w:rsid w:val="003B32EE"/>
    <w:rsid w:val="003B7F95"/>
    <w:rsid w:val="003C205F"/>
    <w:rsid w:val="003C36AB"/>
    <w:rsid w:val="003C3BB1"/>
    <w:rsid w:val="003D0253"/>
    <w:rsid w:val="003D2FC9"/>
    <w:rsid w:val="003D3173"/>
    <w:rsid w:val="003D3D89"/>
    <w:rsid w:val="003D3FFA"/>
    <w:rsid w:val="003D4349"/>
    <w:rsid w:val="003D535F"/>
    <w:rsid w:val="003D6527"/>
    <w:rsid w:val="003D6A17"/>
    <w:rsid w:val="003E04D9"/>
    <w:rsid w:val="003E1367"/>
    <w:rsid w:val="003E1662"/>
    <w:rsid w:val="003E18EC"/>
    <w:rsid w:val="003E59D2"/>
    <w:rsid w:val="003F3066"/>
    <w:rsid w:val="003F3F84"/>
    <w:rsid w:val="003F499D"/>
    <w:rsid w:val="003F4A66"/>
    <w:rsid w:val="003F5E1C"/>
    <w:rsid w:val="003F66F3"/>
    <w:rsid w:val="003F68C5"/>
    <w:rsid w:val="004007CA"/>
    <w:rsid w:val="00412790"/>
    <w:rsid w:val="0041304E"/>
    <w:rsid w:val="00415776"/>
    <w:rsid w:val="004207F5"/>
    <w:rsid w:val="004223B1"/>
    <w:rsid w:val="004225C3"/>
    <w:rsid w:val="0042509C"/>
    <w:rsid w:val="0042769B"/>
    <w:rsid w:val="004316E3"/>
    <w:rsid w:val="00431E53"/>
    <w:rsid w:val="00437247"/>
    <w:rsid w:val="00437E05"/>
    <w:rsid w:val="00440CB9"/>
    <w:rsid w:val="004459A2"/>
    <w:rsid w:val="00447C14"/>
    <w:rsid w:val="00452D5A"/>
    <w:rsid w:val="004530F7"/>
    <w:rsid w:val="00472ACB"/>
    <w:rsid w:val="00475D8A"/>
    <w:rsid w:val="00480546"/>
    <w:rsid w:val="004825BC"/>
    <w:rsid w:val="00483EBE"/>
    <w:rsid w:val="00486449"/>
    <w:rsid w:val="0049011F"/>
    <w:rsid w:val="00496987"/>
    <w:rsid w:val="004A4DF4"/>
    <w:rsid w:val="004B25CC"/>
    <w:rsid w:val="004B2B1D"/>
    <w:rsid w:val="004B2D1E"/>
    <w:rsid w:val="004B5D99"/>
    <w:rsid w:val="004B699E"/>
    <w:rsid w:val="004B7B21"/>
    <w:rsid w:val="004C0916"/>
    <w:rsid w:val="004C1A67"/>
    <w:rsid w:val="004C338F"/>
    <w:rsid w:val="004C6293"/>
    <w:rsid w:val="004C66A7"/>
    <w:rsid w:val="004D1559"/>
    <w:rsid w:val="004D2A15"/>
    <w:rsid w:val="004D68D1"/>
    <w:rsid w:val="004D7E2D"/>
    <w:rsid w:val="004E2E33"/>
    <w:rsid w:val="004E39E3"/>
    <w:rsid w:val="004E42FF"/>
    <w:rsid w:val="004E4CD4"/>
    <w:rsid w:val="004E5CF9"/>
    <w:rsid w:val="004F5731"/>
    <w:rsid w:val="004F66B0"/>
    <w:rsid w:val="005044D6"/>
    <w:rsid w:val="005056A5"/>
    <w:rsid w:val="0051150F"/>
    <w:rsid w:val="00514330"/>
    <w:rsid w:val="00515BB2"/>
    <w:rsid w:val="0051630E"/>
    <w:rsid w:val="00520BBB"/>
    <w:rsid w:val="005237F6"/>
    <w:rsid w:val="005244E8"/>
    <w:rsid w:val="00524528"/>
    <w:rsid w:val="00525F11"/>
    <w:rsid w:val="005275D4"/>
    <w:rsid w:val="00527D95"/>
    <w:rsid w:val="00527FCA"/>
    <w:rsid w:val="00535F5D"/>
    <w:rsid w:val="00536C4B"/>
    <w:rsid w:val="00540722"/>
    <w:rsid w:val="00542EF8"/>
    <w:rsid w:val="00550A78"/>
    <w:rsid w:val="00550F59"/>
    <w:rsid w:val="00553614"/>
    <w:rsid w:val="0055505B"/>
    <w:rsid w:val="00556ABD"/>
    <w:rsid w:val="00557045"/>
    <w:rsid w:val="005577F3"/>
    <w:rsid w:val="005628A5"/>
    <w:rsid w:val="00564503"/>
    <w:rsid w:val="00564918"/>
    <w:rsid w:val="00566E7A"/>
    <w:rsid w:val="00567FCA"/>
    <w:rsid w:val="00572240"/>
    <w:rsid w:val="00576BDA"/>
    <w:rsid w:val="00581545"/>
    <w:rsid w:val="00581C70"/>
    <w:rsid w:val="005841C3"/>
    <w:rsid w:val="00586838"/>
    <w:rsid w:val="00586FFF"/>
    <w:rsid w:val="00590B37"/>
    <w:rsid w:val="005A0737"/>
    <w:rsid w:val="005A1D02"/>
    <w:rsid w:val="005A1D42"/>
    <w:rsid w:val="005A3013"/>
    <w:rsid w:val="005A6973"/>
    <w:rsid w:val="005B0766"/>
    <w:rsid w:val="005B55FA"/>
    <w:rsid w:val="005C5045"/>
    <w:rsid w:val="005C6A9B"/>
    <w:rsid w:val="005D08D9"/>
    <w:rsid w:val="005D1644"/>
    <w:rsid w:val="005D1A35"/>
    <w:rsid w:val="005D1B7C"/>
    <w:rsid w:val="005D27CA"/>
    <w:rsid w:val="005D30FA"/>
    <w:rsid w:val="005D36E9"/>
    <w:rsid w:val="005D37DC"/>
    <w:rsid w:val="005D3D32"/>
    <w:rsid w:val="005D7AF7"/>
    <w:rsid w:val="005E264B"/>
    <w:rsid w:val="005E3AAE"/>
    <w:rsid w:val="005E60D2"/>
    <w:rsid w:val="005E6A7C"/>
    <w:rsid w:val="005F3825"/>
    <w:rsid w:val="005F3EA4"/>
    <w:rsid w:val="006005DD"/>
    <w:rsid w:val="0060156B"/>
    <w:rsid w:val="00602447"/>
    <w:rsid w:val="006071C0"/>
    <w:rsid w:val="00607D8B"/>
    <w:rsid w:val="006107FD"/>
    <w:rsid w:val="006111F8"/>
    <w:rsid w:val="00611221"/>
    <w:rsid w:val="00617231"/>
    <w:rsid w:val="00620AE8"/>
    <w:rsid w:val="00621893"/>
    <w:rsid w:val="00623103"/>
    <w:rsid w:val="00624519"/>
    <w:rsid w:val="00627D41"/>
    <w:rsid w:val="00630016"/>
    <w:rsid w:val="00635E1A"/>
    <w:rsid w:val="00640C15"/>
    <w:rsid w:val="006422EE"/>
    <w:rsid w:val="00645110"/>
    <w:rsid w:val="0064713A"/>
    <w:rsid w:val="00647F52"/>
    <w:rsid w:val="00650292"/>
    <w:rsid w:val="00651864"/>
    <w:rsid w:val="00655F1E"/>
    <w:rsid w:val="00661633"/>
    <w:rsid w:val="006622A4"/>
    <w:rsid w:val="006632A9"/>
    <w:rsid w:val="00663FFE"/>
    <w:rsid w:val="006654F6"/>
    <w:rsid w:val="00666FA7"/>
    <w:rsid w:val="006732C4"/>
    <w:rsid w:val="00681391"/>
    <w:rsid w:val="00682ECE"/>
    <w:rsid w:val="00683EB4"/>
    <w:rsid w:val="00685B43"/>
    <w:rsid w:val="006921AC"/>
    <w:rsid w:val="00692E1C"/>
    <w:rsid w:val="00695A9D"/>
    <w:rsid w:val="00695E8B"/>
    <w:rsid w:val="006A0586"/>
    <w:rsid w:val="006A113D"/>
    <w:rsid w:val="006A44EA"/>
    <w:rsid w:val="006A7FD6"/>
    <w:rsid w:val="006B1527"/>
    <w:rsid w:val="006B1662"/>
    <w:rsid w:val="006B25A2"/>
    <w:rsid w:val="006B307A"/>
    <w:rsid w:val="006B7F8F"/>
    <w:rsid w:val="006C090F"/>
    <w:rsid w:val="006C0ABD"/>
    <w:rsid w:val="006C282B"/>
    <w:rsid w:val="006C3BF9"/>
    <w:rsid w:val="006C445F"/>
    <w:rsid w:val="006C5E1B"/>
    <w:rsid w:val="006C7323"/>
    <w:rsid w:val="006D10DB"/>
    <w:rsid w:val="006D1C08"/>
    <w:rsid w:val="006D1DD4"/>
    <w:rsid w:val="006D42A5"/>
    <w:rsid w:val="006D4C1E"/>
    <w:rsid w:val="006D64B3"/>
    <w:rsid w:val="006D66A4"/>
    <w:rsid w:val="006D6E70"/>
    <w:rsid w:val="006D77A7"/>
    <w:rsid w:val="006D7D9A"/>
    <w:rsid w:val="006D7F2B"/>
    <w:rsid w:val="006E0BFB"/>
    <w:rsid w:val="006E1C94"/>
    <w:rsid w:val="006E79B6"/>
    <w:rsid w:val="006F50F8"/>
    <w:rsid w:val="0070044D"/>
    <w:rsid w:val="00700B69"/>
    <w:rsid w:val="00705D34"/>
    <w:rsid w:val="00706EE1"/>
    <w:rsid w:val="00707B1B"/>
    <w:rsid w:val="0071220E"/>
    <w:rsid w:val="00712815"/>
    <w:rsid w:val="00715598"/>
    <w:rsid w:val="0071587C"/>
    <w:rsid w:val="007216B9"/>
    <w:rsid w:val="00721ECF"/>
    <w:rsid w:val="00722AEA"/>
    <w:rsid w:val="00722FB0"/>
    <w:rsid w:val="00724739"/>
    <w:rsid w:val="00726066"/>
    <w:rsid w:val="00730C42"/>
    <w:rsid w:val="007368D1"/>
    <w:rsid w:val="00737C1D"/>
    <w:rsid w:val="007408C1"/>
    <w:rsid w:val="0074359F"/>
    <w:rsid w:val="007435AD"/>
    <w:rsid w:val="0074413F"/>
    <w:rsid w:val="007446B9"/>
    <w:rsid w:val="007453D1"/>
    <w:rsid w:val="007520B2"/>
    <w:rsid w:val="007534CF"/>
    <w:rsid w:val="00753C7D"/>
    <w:rsid w:val="00757EBD"/>
    <w:rsid w:val="00765803"/>
    <w:rsid w:val="00771244"/>
    <w:rsid w:val="00771D6E"/>
    <w:rsid w:val="00771E4A"/>
    <w:rsid w:val="007774D6"/>
    <w:rsid w:val="007812CE"/>
    <w:rsid w:val="00784501"/>
    <w:rsid w:val="007873C9"/>
    <w:rsid w:val="0078755B"/>
    <w:rsid w:val="00787D28"/>
    <w:rsid w:val="00795074"/>
    <w:rsid w:val="00795469"/>
    <w:rsid w:val="007970AC"/>
    <w:rsid w:val="007A1BCF"/>
    <w:rsid w:val="007A6878"/>
    <w:rsid w:val="007B0097"/>
    <w:rsid w:val="007B4962"/>
    <w:rsid w:val="007C69A2"/>
    <w:rsid w:val="007D15EB"/>
    <w:rsid w:val="007D2CAE"/>
    <w:rsid w:val="007D3CDF"/>
    <w:rsid w:val="007D7563"/>
    <w:rsid w:val="007E43A9"/>
    <w:rsid w:val="007E7D02"/>
    <w:rsid w:val="007F2812"/>
    <w:rsid w:val="007F458F"/>
    <w:rsid w:val="007F5A75"/>
    <w:rsid w:val="00805414"/>
    <w:rsid w:val="00805CA9"/>
    <w:rsid w:val="0081193A"/>
    <w:rsid w:val="008124F3"/>
    <w:rsid w:val="00831D36"/>
    <w:rsid w:val="008323AC"/>
    <w:rsid w:val="00833617"/>
    <w:rsid w:val="00835673"/>
    <w:rsid w:val="008406DC"/>
    <w:rsid w:val="008438DA"/>
    <w:rsid w:val="00843FE9"/>
    <w:rsid w:val="00850A55"/>
    <w:rsid w:val="00850EEA"/>
    <w:rsid w:val="00852DD1"/>
    <w:rsid w:val="00854B8F"/>
    <w:rsid w:val="00855C27"/>
    <w:rsid w:val="00856443"/>
    <w:rsid w:val="008569D9"/>
    <w:rsid w:val="008616E4"/>
    <w:rsid w:val="00866559"/>
    <w:rsid w:val="00870BA9"/>
    <w:rsid w:val="008812ED"/>
    <w:rsid w:val="00882235"/>
    <w:rsid w:val="0088417A"/>
    <w:rsid w:val="008879CA"/>
    <w:rsid w:val="008942E2"/>
    <w:rsid w:val="00894A3C"/>
    <w:rsid w:val="00897302"/>
    <w:rsid w:val="008A6938"/>
    <w:rsid w:val="008B0C26"/>
    <w:rsid w:val="008B2C79"/>
    <w:rsid w:val="008B4350"/>
    <w:rsid w:val="008C026D"/>
    <w:rsid w:val="008C079C"/>
    <w:rsid w:val="008C3D3D"/>
    <w:rsid w:val="008D0D1B"/>
    <w:rsid w:val="008D29AB"/>
    <w:rsid w:val="008D4EA1"/>
    <w:rsid w:val="008E123E"/>
    <w:rsid w:val="008E491A"/>
    <w:rsid w:val="008F02A2"/>
    <w:rsid w:val="008F0AEC"/>
    <w:rsid w:val="008F489E"/>
    <w:rsid w:val="008F59BA"/>
    <w:rsid w:val="008F7246"/>
    <w:rsid w:val="00902F04"/>
    <w:rsid w:val="00906777"/>
    <w:rsid w:val="00910AEC"/>
    <w:rsid w:val="00914E48"/>
    <w:rsid w:val="00917636"/>
    <w:rsid w:val="00921396"/>
    <w:rsid w:val="00921E3A"/>
    <w:rsid w:val="009223DF"/>
    <w:rsid w:val="00923E95"/>
    <w:rsid w:val="009262FC"/>
    <w:rsid w:val="00930FF0"/>
    <w:rsid w:val="0093165A"/>
    <w:rsid w:val="00931F49"/>
    <w:rsid w:val="00934292"/>
    <w:rsid w:val="009351DE"/>
    <w:rsid w:val="00940D5B"/>
    <w:rsid w:val="00941BC3"/>
    <w:rsid w:val="009425E8"/>
    <w:rsid w:val="00944812"/>
    <w:rsid w:val="00946489"/>
    <w:rsid w:val="00946F79"/>
    <w:rsid w:val="00950A59"/>
    <w:rsid w:val="00951131"/>
    <w:rsid w:val="009516AF"/>
    <w:rsid w:val="00952340"/>
    <w:rsid w:val="00961CEF"/>
    <w:rsid w:val="00964E46"/>
    <w:rsid w:val="00966659"/>
    <w:rsid w:val="0097030B"/>
    <w:rsid w:val="009766B7"/>
    <w:rsid w:val="009845C2"/>
    <w:rsid w:val="00985458"/>
    <w:rsid w:val="00986BB6"/>
    <w:rsid w:val="00991651"/>
    <w:rsid w:val="009927E0"/>
    <w:rsid w:val="009939FB"/>
    <w:rsid w:val="009962D1"/>
    <w:rsid w:val="0099719D"/>
    <w:rsid w:val="009977C5"/>
    <w:rsid w:val="00997D4A"/>
    <w:rsid w:val="009A0569"/>
    <w:rsid w:val="009A2B5C"/>
    <w:rsid w:val="009A43C1"/>
    <w:rsid w:val="009A52CD"/>
    <w:rsid w:val="009A64B1"/>
    <w:rsid w:val="009B0370"/>
    <w:rsid w:val="009B05B1"/>
    <w:rsid w:val="009B0904"/>
    <w:rsid w:val="009B2A27"/>
    <w:rsid w:val="009B37C2"/>
    <w:rsid w:val="009B426F"/>
    <w:rsid w:val="009B5F24"/>
    <w:rsid w:val="009B6119"/>
    <w:rsid w:val="009B6292"/>
    <w:rsid w:val="009C0168"/>
    <w:rsid w:val="009D3DA5"/>
    <w:rsid w:val="009D7F38"/>
    <w:rsid w:val="009E26A3"/>
    <w:rsid w:val="009E3873"/>
    <w:rsid w:val="009E5810"/>
    <w:rsid w:val="009E5DAF"/>
    <w:rsid w:val="009E6890"/>
    <w:rsid w:val="009E72BE"/>
    <w:rsid w:val="009F3C90"/>
    <w:rsid w:val="009F4FEE"/>
    <w:rsid w:val="009F6744"/>
    <w:rsid w:val="009F79B8"/>
    <w:rsid w:val="009F7EE4"/>
    <w:rsid w:val="00A00AC4"/>
    <w:rsid w:val="00A010AA"/>
    <w:rsid w:val="00A01FFD"/>
    <w:rsid w:val="00A11276"/>
    <w:rsid w:val="00A11A0B"/>
    <w:rsid w:val="00A132F5"/>
    <w:rsid w:val="00A21282"/>
    <w:rsid w:val="00A229B4"/>
    <w:rsid w:val="00A2341A"/>
    <w:rsid w:val="00A23C26"/>
    <w:rsid w:val="00A240FA"/>
    <w:rsid w:val="00A26CBA"/>
    <w:rsid w:val="00A31273"/>
    <w:rsid w:val="00A34CCE"/>
    <w:rsid w:val="00A35AF4"/>
    <w:rsid w:val="00A36BA0"/>
    <w:rsid w:val="00A36D64"/>
    <w:rsid w:val="00A41F42"/>
    <w:rsid w:val="00A437F1"/>
    <w:rsid w:val="00A4389F"/>
    <w:rsid w:val="00A45321"/>
    <w:rsid w:val="00A50FD8"/>
    <w:rsid w:val="00A53289"/>
    <w:rsid w:val="00A56761"/>
    <w:rsid w:val="00A56F64"/>
    <w:rsid w:val="00A608C0"/>
    <w:rsid w:val="00A60C67"/>
    <w:rsid w:val="00A62A0A"/>
    <w:rsid w:val="00A631B0"/>
    <w:rsid w:val="00A6402F"/>
    <w:rsid w:val="00A65A71"/>
    <w:rsid w:val="00A70793"/>
    <w:rsid w:val="00A717CC"/>
    <w:rsid w:val="00A74481"/>
    <w:rsid w:val="00A74724"/>
    <w:rsid w:val="00A750D8"/>
    <w:rsid w:val="00A757D0"/>
    <w:rsid w:val="00A7746C"/>
    <w:rsid w:val="00A82565"/>
    <w:rsid w:val="00A8593E"/>
    <w:rsid w:val="00A86A4B"/>
    <w:rsid w:val="00A900AF"/>
    <w:rsid w:val="00A90FEC"/>
    <w:rsid w:val="00A97592"/>
    <w:rsid w:val="00AA30DD"/>
    <w:rsid w:val="00AA64ED"/>
    <w:rsid w:val="00AB00DA"/>
    <w:rsid w:val="00AB0ABA"/>
    <w:rsid w:val="00AB40AF"/>
    <w:rsid w:val="00AB523D"/>
    <w:rsid w:val="00AB5F3C"/>
    <w:rsid w:val="00AC1690"/>
    <w:rsid w:val="00AC2642"/>
    <w:rsid w:val="00AC4840"/>
    <w:rsid w:val="00AD01DA"/>
    <w:rsid w:val="00AD1A2A"/>
    <w:rsid w:val="00AD2176"/>
    <w:rsid w:val="00AD3FD4"/>
    <w:rsid w:val="00AD756C"/>
    <w:rsid w:val="00AE46ED"/>
    <w:rsid w:val="00AF168C"/>
    <w:rsid w:val="00B0172E"/>
    <w:rsid w:val="00B04B59"/>
    <w:rsid w:val="00B05D5F"/>
    <w:rsid w:val="00B11493"/>
    <w:rsid w:val="00B11563"/>
    <w:rsid w:val="00B13C9E"/>
    <w:rsid w:val="00B1475F"/>
    <w:rsid w:val="00B15A02"/>
    <w:rsid w:val="00B218FD"/>
    <w:rsid w:val="00B227DC"/>
    <w:rsid w:val="00B22968"/>
    <w:rsid w:val="00B23A71"/>
    <w:rsid w:val="00B24A1C"/>
    <w:rsid w:val="00B27BDF"/>
    <w:rsid w:val="00B343C7"/>
    <w:rsid w:val="00B367E3"/>
    <w:rsid w:val="00B36A40"/>
    <w:rsid w:val="00B44B78"/>
    <w:rsid w:val="00B45E28"/>
    <w:rsid w:val="00B501EA"/>
    <w:rsid w:val="00B50FF6"/>
    <w:rsid w:val="00B6164B"/>
    <w:rsid w:val="00B632AA"/>
    <w:rsid w:val="00B65907"/>
    <w:rsid w:val="00B715D5"/>
    <w:rsid w:val="00B7755E"/>
    <w:rsid w:val="00B816D0"/>
    <w:rsid w:val="00B81E9F"/>
    <w:rsid w:val="00B84875"/>
    <w:rsid w:val="00B85A0C"/>
    <w:rsid w:val="00B86E97"/>
    <w:rsid w:val="00B86FCD"/>
    <w:rsid w:val="00B93FB6"/>
    <w:rsid w:val="00B94B8B"/>
    <w:rsid w:val="00BA0282"/>
    <w:rsid w:val="00BA2030"/>
    <w:rsid w:val="00BB33BD"/>
    <w:rsid w:val="00BB4694"/>
    <w:rsid w:val="00BB4BD8"/>
    <w:rsid w:val="00BB4F73"/>
    <w:rsid w:val="00BB53EF"/>
    <w:rsid w:val="00BB7401"/>
    <w:rsid w:val="00BC0AA0"/>
    <w:rsid w:val="00BC136A"/>
    <w:rsid w:val="00BC13FA"/>
    <w:rsid w:val="00BC29B3"/>
    <w:rsid w:val="00BC472D"/>
    <w:rsid w:val="00BC4878"/>
    <w:rsid w:val="00BC5AD4"/>
    <w:rsid w:val="00BD49DB"/>
    <w:rsid w:val="00BD553E"/>
    <w:rsid w:val="00BD6705"/>
    <w:rsid w:val="00BE08D1"/>
    <w:rsid w:val="00BE1B17"/>
    <w:rsid w:val="00BE2C80"/>
    <w:rsid w:val="00BF75C2"/>
    <w:rsid w:val="00C010D4"/>
    <w:rsid w:val="00C034B4"/>
    <w:rsid w:val="00C062AC"/>
    <w:rsid w:val="00C11CA5"/>
    <w:rsid w:val="00C13551"/>
    <w:rsid w:val="00C17EB4"/>
    <w:rsid w:val="00C21EA3"/>
    <w:rsid w:val="00C22820"/>
    <w:rsid w:val="00C3136A"/>
    <w:rsid w:val="00C3146A"/>
    <w:rsid w:val="00C350E6"/>
    <w:rsid w:val="00C35399"/>
    <w:rsid w:val="00C37773"/>
    <w:rsid w:val="00C427C0"/>
    <w:rsid w:val="00C43387"/>
    <w:rsid w:val="00C4393A"/>
    <w:rsid w:val="00C50BC5"/>
    <w:rsid w:val="00C53DB8"/>
    <w:rsid w:val="00C54816"/>
    <w:rsid w:val="00C54E60"/>
    <w:rsid w:val="00C579DB"/>
    <w:rsid w:val="00C7002A"/>
    <w:rsid w:val="00C72C8B"/>
    <w:rsid w:val="00C866DE"/>
    <w:rsid w:val="00C91A65"/>
    <w:rsid w:val="00C930E8"/>
    <w:rsid w:val="00C97106"/>
    <w:rsid w:val="00C97555"/>
    <w:rsid w:val="00CA351B"/>
    <w:rsid w:val="00CA3F10"/>
    <w:rsid w:val="00CA4CC7"/>
    <w:rsid w:val="00CA6C75"/>
    <w:rsid w:val="00CB1A80"/>
    <w:rsid w:val="00CB3396"/>
    <w:rsid w:val="00CB3CDB"/>
    <w:rsid w:val="00CB45E1"/>
    <w:rsid w:val="00CB4C8B"/>
    <w:rsid w:val="00CB7FA8"/>
    <w:rsid w:val="00CC0A23"/>
    <w:rsid w:val="00CC2320"/>
    <w:rsid w:val="00CC27C2"/>
    <w:rsid w:val="00CC2A1F"/>
    <w:rsid w:val="00CC2A8E"/>
    <w:rsid w:val="00CC45B9"/>
    <w:rsid w:val="00CC4C04"/>
    <w:rsid w:val="00CD1ED2"/>
    <w:rsid w:val="00CD3327"/>
    <w:rsid w:val="00CD3DC3"/>
    <w:rsid w:val="00CD5092"/>
    <w:rsid w:val="00CD5254"/>
    <w:rsid w:val="00CD6130"/>
    <w:rsid w:val="00CD7C21"/>
    <w:rsid w:val="00CE151B"/>
    <w:rsid w:val="00CE19A2"/>
    <w:rsid w:val="00CE37FA"/>
    <w:rsid w:val="00CE3B18"/>
    <w:rsid w:val="00CE50F2"/>
    <w:rsid w:val="00CE614B"/>
    <w:rsid w:val="00CE647D"/>
    <w:rsid w:val="00CE77C0"/>
    <w:rsid w:val="00CF1D4B"/>
    <w:rsid w:val="00D0229B"/>
    <w:rsid w:val="00D02B46"/>
    <w:rsid w:val="00D04351"/>
    <w:rsid w:val="00D072EB"/>
    <w:rsid w:val="00D15381"/>
    <w:rsid w:val="00D15F2F"/>
    <w:rsid w:val="00D1677C"/>
    <w:rsid w:val="00D24BE6"/>
    <w:rsid w:val="00D26363"/>
    <w:rsid w:val="00D2747A"/>
    <w:rsid w:val="00D300B4"/>
    <w:rsid w:val="00D337BD"/>
    <w:rsid w:val="00D3528B"/>
    <w:rsid w:val="00D4125C"/>
    <w:rsid w:val="00D44315"/>
    <w:rsid w:val="00D53629"/>
    <w:rsid w:val="00D55B7B"/>
    <w:rsid w:val="00D62213"/>
    <w:rsid w:val="00D62251"/>
    <w:rsid w:val="00D63271"/>
    <w:rsid w:val="00D65CD6"/>
    <w:rsid w:val="00D65EB7"/>
    <w:rsid w:val="00D700ED"/>
    <w:rsid w:val="00D71878"/>
    <w:rsid w:val="00D719B0"/>
    <w:rsid w:val="00D73712"/>
    <w:rsid w:val="00D77E04"/>
    <w:rsid w:val="00D804FD"/>
    <w:rsid w:val="00D805C3"/>
    <w:rsid w:val="00D8291D"/>
    <w:rsid w:val="00D8462B"/>
    <w:rsid w:val="00D8539F"/>
    <w:rsid w:val="00D87A66"/>
    <w:rsid w:val="00D907D0"/>
    <w:rsid w:val="00D963BF"/>
    <w:rsid w:val="00DA14F8"/>
    <w:rsid w:val="00DA1CED"/>
    <w:rsid w:val="00DA7369"/>
    <w:rsid w:val="00DA7A0E"/>
    <w:rsid w:val="00DB2D56"/>
    <w:rsid w:val="00DB3E08"/>
    <w:rsid w:val="00DB42B7"/>
    <w:rsid w:val="00DD0E2B"/>
    <w:rsid w:val="00DD4EDC"/>
    <w:rsid w:val="00DE03CC"/>
    <w:rsid w:val="00DE0B4A"/>
    <w:rsid w:val="00DE46AF"/>
    <w:rsid w:val="00DF0816"/>
    <w:rsid w:val="00DF1A2C"/>
    <w:rsid w:val="00DF34B2"/>
    <w:rsid w:val="00DF6038"/>
    <w:rsid w:val="00DF6C70"/>
    <w:rsid w:val="00E07138"/>
    <w:rsid w:val="00E07F47"/>
    <w:rsid w:val="00E101E8"/>
    <w:rsid w:val="00E11625"/>
    <w:rsid w:val="00E141D1"/>
    <w:rsid w:val="00E14D57"/>
    <w:rsid w:val="00E17989"/>
    <w:rsid w:val="00E2199D"/>
    <w:rsid w:val="00E24536"/>
    <w:rsid w:val="00E25F34"/>
    <w:rsid w:val="00E2636C"/>
    <w:rsid w:val="00E26990"/>
    <w:rsid w:val="00E309BB"/>
    <w:rsid w:val="00E36760"/>
    <w:rsid w:val="00E40340"/>
    <w:rsid w:val="00E41226"/>
    <w:rsid w:val="00E41254"/>
    <w:rsid w:val="00E42B02"/>
    <w:rsid w:val="00E44C33"/>
    <w:rsid w:val="00E55304"/>
    <w:rsid w:val="00E55751"/>
    <w:rsid w:val="00E612B9"/>
    <w:rsid w:val="00E61662"/>
    <w:rsid w:val="00E66538"/>
    <w:rsid w:val="00E70A10"/>
    <w:rsid w:val="00E70C78"/>
    <w:rsid w:val="00E7198D"/>
    <w:rsid w:val="00E73230"/>
    <w:rsid w:val="00E734FF"/>
    <w:rsid w:val="00E74F94"/>
    <w:rsid w:val="00E75442"/>
    <w:rsid w:val="00E75841"/>
    <w:rsid w:val="00E85285"/>
    <w:rsid w:val="00E8569C"/>
    <w:rsid w:val="00E90F1F"/>
    <w:rsid w:val="00E949B0"/>
    <w:rsid w:val="00E955B3"/>
    <w:rsid w:val="00E96842"/>
    <w:rsid w:val="00EA0247"/>
    <w:rsid w:val="00EB2862"/>
    <w:rsid w:val="00EB50F0"/>
    <w:rsid w:val="00EB6425"/>
    <w:rsid w:val="00EC5124"/>
    <w:rsid w:val="00EC5E95"/>
    <w:rsid w:val="00ED1F04"/>
    <w:rsid w:val="00ED55F0"/>
    <w:rsid w:val="00ED5F57"/>
    <w:rsid w:val="00ED62BE"/>
    <w:rsid w:val="00ED6711"/>
    <w:rsid w:val="00EE12D3"/>
    <w:rsid w:val="00EE1FFB"/>
    <w:rsid w:val="00EE7549"/>
    <w:rsid w:val="00EF08A9"/>
    <w:rsid w:val="00F01099"/>
    <w:rsid w:val="00F0227C"/>
    <w:rsid w:val="00F06300"/>
    <w:rsid w:val="00F10D02"/>
    <w:rsid w:val="00F11E53"/>
    <w:rsid w:val="00F1538F"/>
    <w:rsid w:val="00F16D38"/>
    <w:rsid w:val="00F17634"/>
    <w:rsid w:val="00F24B6D"/>
    <w:rsid w:val="00F26AE2"/>
    <w:rsid w:val="00F27019"/>
    <w:rsid w:val="00F2710A"/>
    <w:rsid w:val="00F27F4F"/>
    <w:rsid w:val="00F30CE4"/>
    <w:rsid w:val="00F34EA2"/>
    <w:rsid w:val="00F35136"/>
    <w:rsid w:val="00F35A4E"/>
    <w:rsid w:val="00F36EC7"/>
    <w:rsid w:val="00F455B4"/>
    <w:rsid w:val="00F54435"/>
    <w:rsid w:val="00F56423"/>
    <w:rsid w:val="00F56849"/>
    <w:rsid w:val="00F635D0"/>
    <w:rsid w:val="00F65343"/>
    <w:rsid w:val="00F73632"/>
    <w:rsid w:val="00F76079"/>
    <w:rsid w:val="00F7663B"/>
    <w:rsid w:val="00F76BB8"/>
    <w:rsid w:val="00F77A30"/>
    <w:rsid w:val="00F80E66"/>
    <w:rsid w:val="00F81587"/>
    <w:rsid w:val="00F81F69"/>
    <w:rsid w:val="00F8463F"/>
    <w:rsid w:val="00F917ED"/>
    <w:rsid w:val="00F956B6"/>
    <w:rsid w:val="00F96821"/>
    <w:rsid w:val="00F97C45"/>
    <w:rsid w:val="00FA3F67"/>
    <w:rsid w:val="00FA79AC"/>
    <w:rsid w:val="00FB16D9"/>
    <w:rsid w:val="00FB48F9"/>
    <w:rsid w:val="00FC2762"/>
    <w:rsid w:val="00FC7817"/>
    <w:rsid w:val="00FD35B8"/>
    <w:rsid w:val="00FD79A0"/>
    <w:rsid w:val="00FE42A5"/>
    <w:rsid w:val="00FF0E6E"/>
    <w:rsid w:val="00FF138C"/>
    <w:rsid w:val="00FF3D4A"/>
    <w:rsid w:val="00FF4199"/>
    <w:rsid w:val="00FF553E"/>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7A34A4"/>
  <w15:docId w15:val="{312DA91E-3473-4B31-8E98-3BDCDF57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ED62BE"/>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link w:val="Heading4Char"/>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link w:val="Heading5Char"/>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link w:val="Heading6Char"/>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link w:val="Heading7Char"/>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link w:val="Heading8Char"/>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link w:val="Heading9Char"/>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
    <w:name w:val="Heading"/>
    <w:basedOn w:val="Normal"/>
    <w:next w:val="Normal"/>
    <w:link w:val="HeadingChar"/>
    <w:rsid w:val="007E43A9"/>
    <w:pPr>
      <w:keepNext/>
      <w:suppressAutoHyphens/>
      <w:spacing w:before="240" w:after="240"/>
      <w:jc w:val="left"/>
      <w:outlineLvl w:val="0"/>
    </w:pPr>
    <w:rPr>
      <w:b/>
      <w:caps/>
    </w:rPr>
  </w:style>
  <w:style w:type="paragraph" w:customStyle="1" w:styleId="Program">
    <w:name w:val="Program"/>
    <w:basedOn w:val="Normal"/>
    <w:rsid w:val="001B77A0"/>
    <w:pPr>
      <w:ind w:left="360"/>
    </w:pPr>
    <w:rPr>
      <w:rFonts w:ascii="Courier New" w:hAnsi="Courier New"/>
      <w:sz w:val="18"/>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next w:val="NormalIndent"/>
    <w:rsid w:val="00553614"/>
    <w:pPr>
      <w:tabs>
        <w:tab w:val="clear" w:pos="360"/>
        <w:tab w:val="clear" w:pos="720"/>
        <w:tab w:val="clear" w:pos="1080"/>
      </w:tabs>
      <w:spacing w:line="240" w:lineRule="atLeast"/>
      <w:jc w:val="center"/>
    </w:pPr>
  </w:style>
  <w:style w:type="character" w:customStyle="1" w:styleId="style91">
    <w:name w:val="style91"/>
    <w:rsid w:val="00E5332D"/>
    <w:rPr>
      <w:sz w:val="24"/>
      <w:szCs w:val="24"/>
    </w:rPr>
  </w:style>
  <w:style w:type="paragraph" w:customStyle="1" w:styleId="Reference">
    <w:name w:val="Reference"/>
    <w:basedOn w:val="Normal"/>
    <w:rsid w:val="005D37DC"/>
    <w:pPr>
      <w:spacing w:line="210" w:lineRule="exact"/>
      <w:ind w:left="357" w:hanging="357"/>
    </w:pPr>
    <w:rPr>
      <w:sz w:val="18"/>
    </w:rPr>
  </w:style>
  <w:style w:type="paragraph" w:styleId="Title">
    <w:name w:val="Title"/>
    <w:basedOn w:val="Normal"/>
    <w:link w:val="TitleChar"/>
    <w:qFormat/>
    <w:rsid w:val="00C97555"/>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E41254"/>
    <w:pPr>
      <w:keepNext/>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link w:val="BalloonTextChar"/>
    <w:semiHidden/>
    <w:rsid w:val="00F2690C"/>
    <w:rPr>
      <w:rFonts w:ascii="Tahoma" w:hAnsi="Tahoma" w:cs="Tahoma"/>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link w:val="CommentSubjectChar"/>
    <w:semiHidden/>
    <w:rsid w:val="00641BB1"/>
    <w:rPr>
      <w:b/>
      <w:bCs/>
    </w:rPr>
  </w:style>
  <w:style w:type="table" w:styleId="TableGrid">
    <w:name w:val="Table Grid"/>
    <w:basedOn w:val="TableNormal"/>
    <w:uiPriority w:val="39"/>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E1FFB"/>
    <w:pPr>
      <w:tabs>
        <w:tab w:val="clear" w:pos="360"/>
        <w:tab w:val="clear" w:pos="720"/>
        <w:tab w:val="clear" w:pos="1080"/>
        <w:tab w:val="center" w:pos="4320"/>
        <w:tab w:val="right" w:pos="8640"/>
      </w:tabs>
    </w:pPr>
    <w:rPr>
      <w:i/>
    </w:rPr>
  </w:style>
  <w:style w:type="paragraph" w:styleId="Footer">
    <w:name w:val="footer"/>
    <w:basedOn w:val="Normal"/>
    <w:link w:val="FooterChar"/>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link w:val="BodyTextChar"/>
    <w:rsid w:val="00BF1CDD"/>
    <w:pPr>
      <w:spacing w:after="120"/>
    </w:pPr>
  </w:style>
  <w:style w:type="paragraph" w:styleId="BodyText2">
    <w:name w:val="Body Text 2"/>
    <w:basedOn w:val="Normal"/>
    <w:link w:val="BodyText2Char"/>
    <w:rsid w:val="00BF1CDD"/>
    <w:pPr>
      <w:spacing w:after="120" w:line="480" w:lineRule="auto"/>
    </w:pPr>
  </w:style>
  <w:style w:type="paragraph" w:styleId="BodyText3">
    <w:name w:val="Body Text 3"/>
    <w:basedOn w:val="Normal"/>
    <w:link w:val="BodyText3Char"/>
    <w:rsid w:val="00A70793"/>
    <w:pPr>
      <w:spacing w:after="120"/>
    </w:pPr>
    <w:rPr>
      <w:sz w:val="18"/>
      <w:szCs w:val="16"/>
    </w:rPr>
  </w:style>
  <w:style w:type="paragraph" w:styleId="BodyTextFirstIndent">
    <w:name w:val="Body Text First Indent"/>
    <w:basedOn w:val="BodyText"/>
    <w:link w:val="BodyTextFirstIndentChar"/>
    <w:rsid w:val="00BF1CDD"/>
    <w:pPr>
      <w:ind w:firstLine="210"/>
    </w:pPr>
  </w:style>
  <w:style w:type="paragraph" w:styleId="BodyTextIndent">
    <w:name w:val="Body Text Indent"/>
    <w:basedOn w:val="Normal"/>
    <w:link w:val="BodyTextIndentChar"/>
    <w:rsid w:val="00BF1CDD"/>
    <w:pPr>
      <w:spacing w:after="120"/>
      <w:ind w:left="360"/>
    </w:pPr>
  </w:style>
  <w:style w:type="paragraph" w:styleId="BodyTextFirstIndent2">
    <w:name w:val="Body Text First Indent 2"/>
    <w:basedOn w:val="BodyTextIndent"/>
    <w:link w:val="BodyTextFirstIndent2Char"/>
    <w:rsid w:val="00BF1CDD"/>
    <w:pPr>
      <w:ind w:firstLine="210"/>
    </w:pPr>
  </w:style>
  <w:style w:type="paragraph" w:styleId="BodyTextIndent2">
    <w:name w:val="Body Text Indent 2"/>
    <w:basedOn w:val="Normal"/>
    <w:link w:val="BodyTextIndent2Char"/>
    <w:rsid w:val="00BF1CDD"/>
    <w:pPr>
      <w:spacing w:after="120" w:line="480" w:lineRule="auto"/>
      <w:ind w:left="360"/>
    </w:pPr>
  </w:style>
  <w:style w:type="paragraph" w:styleId="BodyTextIndent3">
    <w:name w:val="Body Text Indent 3"/>
    <w:basedOn w:val="Normal"/>
    <w:link w:val="BodyTextIndent3Char"/>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link w:val="ClosingChar"/>
    <w:rsid w:val="00BF1CDD"/>
    <w:pPr>
      <w:ind w:left="4320"/>
    </w:pPr>
  </w:style>
  <w:style w:type="paragraph" w:styleId="Date">
    <w:name w:val="Date"/>
    <w:basedOn w:val="Normal"/>
    <w:next w:val="Normal"/>
    <w:link w:val="DateChar"/>
    <w:rsid w:val="00BF1CDD"/>
  </w:style>
  <w:style w:type="paragraph" w:styleId="DocumentMap">
    <w:name w:val="Document Map"/>
    <w:basedOn w:val="Normal"/>
    <w:link w:val="DocumentMapChar"/>
    <w:semiHidden/>
    <w:rsid w:val="00BF1CDD"/>
    <w:pPr>
      <w:shd w:val="clear" w:color="auto" w:fill="000080"/>
    </w:pPr>
    <w:rPr>
      <w:rFonts w:ascii="Tahoma" w:hAnsi="Tahoma" w:cs="Tahoma"/>
    </w:rPr>
  </w:style>
  <w:style w:type="paragraph" w:styleId="E-mailSignature">
    <w:name w:val="E-mail Signature"/>
    <w:basedOn w:val="Normal"/>
    <w:link w:val="E-mailSignatureChar"/>
    <w:rsid w:val="00BF1CDD"/>
  </w:style>
  <w:style w:type="paragraph" w:styleId="EndnoteText">
    <w:name w:val="endnote text"/>
    <w:basedOn w:val="Normal"/>
    <w:link w:val="EndnoteTextChar"/>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link w:val="FootnoteTextChar"/>
    <w:semiHidden/>
    <w:rsid w:val="00BF1CDD"/>
  </w:style>
  <w:style w:type="paragraph" w:styleId="HTMLAddress">
    <w:name w:val="HTML Address"/>
    <w:basedOn w:val="Normal"/>
    <w:link w:val="HTMLAddressChar"/>
    <w:rsid w:val="00BF1CDD"/>
    <w:rPr>
      <w:i/>
      <w:iCs/>
    </w:rPr>
  </w:style>
  <w:style w:type="paragraph" w:styleId="HTMLPreformatted">
    <w:name w:val="HTML Preformatted"/>
    <w:basedOn w:val="Normal"/>
    <w:link w:val="HTMLPreformattedChar"/>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link w:val="MacroTextChar"/>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link w:val="MessageHeaderChar"/>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link w:val="NoteHeadingChar"/>
    <w:rsid w:val="00BF1CDD"/>
  </w:style>
  <w:style w:type="paragraph" w:styleId="PlainText">
    <w:name w:val="Plain Text"/>
    <w:basedOn w:val="Normal"/>
    <w:link w:val="PlainTextChar"/>
    <w:rsid w:val="00BF1CDD"/>
    <w:rPr>
      <w:rFonts w:ascii="Courier New" w:hAnsi="Courier New" w:cs="Courier New"/>
    </w:rPr>
  </w:style>
  <w:style w:type="paragraph" w:styleId="Salutation">
    <w:name w:val="Salutation"/>
    <w:basedOn w:val="Normal"/>
    <w:next w:val="Normal"/>
    <w:link w:val="SalutationChar"/>
    <w:rsid w:val="00BF1CDD"/>
  </w:style>
  <w:style w:type="paragraph" w:styleId="Signature">
    <w:name w:val="Signature"/>
    <w:basedOn w:val="Normal"/>
    <w:link w:val="SignatureChar"/>
    <w:rsid w:val="00BF1CDD"/>
    <w:pPr>
      <w:ind w:left="4320"/>
    </w:pPr>
  </w:style>
  <w:style w:type="paragraph" w:styleId="Subtitle">
    <w:name w:val="Subtitle"/>
    <w:basedOn w:val="Normal"/>
    <w:link w:val="SubtitleChar"/>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E43A9"/>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34"/>
    <w:qFormat/>
    <w:rsid w:val="005B55FA"/>
    <w:pPr>
      <w:ind w:left="720"/>
      <w:contextualSpacing/>
    </w:p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rsid w:val="00AD01DA"/>
    <w:pPr>
      <w:spacing w:before="60" w:after="60"/>
    </w:pPr>
  </w:style>
  <w:style w:type="character" w:styleId="PlaceholderText">
    <w:name w:val="Placeholder Text"/>
    <w:basedOn w:val="DefaultParagraphFont"/>
    <w:uiPriority w:val="67"/>
    <w:rsid w:val="00946489"/>
    <w:rPr>
      <w:color w:val="808080"/>
    </w:r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rsid w:val="00FD79A0"/>
    <w:pPr>
      <w:ind w:firstLine="0"/>
      <w:jc w:val="center"/>
    </w:pPr>
    <w:rPr>
      <w:szCs w:val="22"/>
    </w:rPr>
  </w:style>
  <w:style w:type="paragraph" w:customStyle="1" w:styleId="EditorZeile">
    <w:name w:val="EditorZeile"/>
    <w:basedOn w:val="Header"/>
    <w:rsid w:val="00E41226"/>
    <w:pPr>
      <w:spacing w:after="720"/>
    </w:pPr>
  </w:style>
  <w:style w:type="paragraph" w:customStyle="1" w:styleId="EditorZeile2">
    <w:name w:val="EditorZeile 2"/>
    <w:basedOn w:val="EditorZeile"/>
    <w:rsid w:val="00E41226"/>
  </w:style>
  <w:style w:type="paragraph" w:customStyle="1" w:styleId="EditorZeile1">
    <w:name w:val="EditorZeile 1"/>
    <w:basedOn w:val="Header"/>
    <w:rsid w:val="00E41226"/>
  </w:style>
  <w:style w:type="paragraph" w:customStyle="1" w:styleId="HeadEditor1">
    <w:name w:val="HeadEditor1"/>
    <w:basedOn w:val="EditorZeile1"/>
    <w:rsid w:val="00E41226"/>
  </w:style>
  <w:style w:type="paragraph" w:customStyle="1" w:styleId="HeadEditor2">
    <w:name w:val="HeadEditor2"/>
    <w:basedOn w:val="EditorZeile2"/>
    <w:rsid w:val="00E41226"/>
  </w:style>
  <w:style w:type="paragraph" w:customStyle="1" w:styleId="HeadAuthor">
    <w:name w:val="HeadAuthor"/>
    <w:basedOn w:val="Header"/>
    <w:rsid w:val="00E41226"/>
    <w:pPr>
      <w:spacing w:before="289"/>
      <w:jc w:val="center"/>
    </w:pPr>
  </w:style>
  <w:style w:type="character" w:styleId="UnresolvedMention">
    <w:name w:val="Unresolved Mention"/>
    <w:basedOn w:val="DefaultParagraphFont"/>
    <w:uiPriority w:val="99"/>
    <w:semiHidden/>
    <w:unhideWhenUsed/>
    <w:rsid w:val="00707B1B"/>
    <w:rPr>
      <w:color w:val="605E5C"/>
      <w:shd w:val="clear" w:color="auto" w:fill="E1DFDD"/>
    </w:rPr>
  </w:style>
  <w:style w:type="paragraph" w:customStyle="1" w:styleId="paragraph">
    <w:name w:val="paragraph"/>
    <w:basedOn w:val="Normal"/>
    <w:rsid w:val="009B6119"/>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9B6119"/>
  </w:style>
  <w:style w:type="character" w:customStyle="1" w:styleId="eop">
    <w:name w:val="eop"/>
    <w:basedOn w:val="DefaultParagraphFont"/>
    <w:rsid w:val="009B6119"/>
  </w:style>
  <w:style w:type="paragraph" w:customStyle="1" w:styleId="References0">
    <w:name w:val="References"/>
    <w:basedOn w:val="Normal"/>
    <w:rsid w:val="003F3066"/>
    <w:pPr>
      <w:tabs>
        <w:tab w:val="clear" w:pos="360"/>
        <w:tab w:val="clear" w:pos="720"/>
        <w:tab w:val="clear" w:pos="1080"/>
      </w:tabs>
      <w:overflowPunct w:val="0"/>
      <w:autoSpaceDE w:val="0"/>
      <w:autoSpaceDN w:val="0"/>
      <w:adjustRightInd w:val="0"/>
      <w:spacing w:after="80" w:line="240" w:lineRule="auto"/>
      <w:ind w:left="270" w:hanging="270"/>
      <w:textAlignment w:val="baseline"/>
    </w:pPr>
    <w:rPr>
      <w:rFonts w:eastAsia="Times New Roman"/>
      <w:snapToGrid/>
      <w:sz w:val="20"/>
      <w:lang w:val="en-CA"/>
    </w:rPr>
  </w:style>
  <w:style w:type="character" w:customStyle="1" w:styleId="Heading1Char">
    <w:name w:val="Heading 1 Char"/>
    <w:basedOn w:val="DefaultParagraphFont"/>
    <w:link w:val="Heading1"/>
    <w:rsid w:val="003D3FFA"/>
    <w:rPr>
      <w:b/>
      <w:caps/>
      <w:snapToGrid w:val="0"/>
      <w:sz w:val="22"/>
      <w:lang w:eastAsia="en-US"/>
    </w:rPr>
  </w:style>
  <w:style w:type="character" w:customStyle="1" w:styleId="Heading2Char">
    <w:name w:val="Heading 2 Char"/>
    <w:basedOn w:val="DefaultParagraphFont"/>
    <w:link w:val="Heading2"/>
    <w:rsid w:val="003D3FFA"/>
    <w:rPr>
      <w:b/>
      <w:snapToGrid w:val="0"/>
      <w:sz w:val="22"/>
      <w:lang w:eastAsia="en-US"/>
    </w:rPr>
  </w:style>
  <w:style w:type="character" w:customStyle="1" w:styleId="Heading3Char">
    <w:name w:val="Heading 3 Char"/>
    <w:basedOn w:val="DefaultParagraphFont"/>
    <w:link w:val="Heading3"/>
    <w:rsid w:val="003D3FFA"/>
    <w:rPr>
      <w:b/>
      <w:snapToGrid w:val="0"/>
      <w:sz w:val="22"/>
      <w:lang w:eastAsia="en-US"/>
    </w:rPr>
  </w:style>
  <w:style w:type="character" w:customStyle="1" w:styleId="Heading4Char">
    <w:name w:val="Heading 4 Char"/>
    <w:basedOn w:val="DefaultParagraphFont"/>
    <w:link w:val="Heading4"/>
    <w:rsid w:val="003D3FFA"/>
    <w:rPr>
      <w:b/>
      <w:snapToGrid w:val="0"/>
      <w:sz w:val="22"/>
      <w:lang w:eastAsia="en-US"/>
    </w:rPr>
  </w:style>
  <w:style w:type="character" w:customStyle="1" w:styleId="Heading5Char">
    <w:name w:val="Heading 5 Char"/>
    <w:basedOn w:val="DefaultParagraphFont"/>
    <w:link w:val="Heading5"/>
    <w:rsid w:val="003D3FFA"/>
    <w:rPr>
      <w:b/>
      <w:snapToGrid w:val="0"/>
      <w:sz w:val="22"/>
      <w:lang w:eastAsia="en-US"/>
    </w:rPr>
  </w:style>
  <w:style w:type="paragraph" w:customStyle="1" w:styleId="Affiliation">
    <w:name w:val="Affiliation"/>
    <w:rsid w:val="003D3FFA"/>
    <w:pPr>
      <w:jc w:val="center"/>
    </w:pPr>
    <w:rPr>
      <w:rFonts w:eastAsia="SimSun"/>
      <w:lang w:eastAsia="en-US"/>
    </w:rPr>
  </w:style>
  <w:style w:type="paragraph" w:customStyle="1" w:styleId="Author">
    <w:name w:val="Author"/>
    <w:rsid w:val="003D3FFA"/>
    <w:pPr>
      <w:spacing w:before="360" w:after="40"/>
      <w:jc w:val="center"/>
    </w:pPr>
    <w:rPr>
      <w:rFonts w:eastAsia="SimSun"/>
      <w:noProof/>
      <w:sz w:val="22"/>
      <w:szCs w:val="22"/>
      <w:lang w:eastAsia="en-US"/>
    </w:rPr>
  </w:style>
  <w:style w:type="character" w:customStyle="1" w:styleId="BodyTextChar">
    <w:name w:val="Body Text Char"/>
    <w:basedOn w:val="DefaultParagraphFont"/>
    <w:link w:val="BodyText"/>
    <w:rsid w:val="003D3FFA"/>
    <w:rPr>
      <w:snapToGrid w:val="0"/>
      <w:sz w:val="22"/>
      <w:lang w:eastAsia="en-US"/>
    </w:rPr>
  </w:style>
  <w:style w:type="paragraph" w:customStyle="1" w:styleId="bulletlist">
    <w:name w:val="bullet list"/>
    <w:basedOn w:val="BodyText"/>
    <w:rsid w:val="003D3FFA"/>
    <w:pPr>
      <w:numPr>
        <w:numId w:val="29"/>
      </w:numPr>
      <w:tabs>
        <w:tab w:val="clear" w:pos="360"/>
        <w:tab w:val="clear" w:pos="648"/>
        <w:tab w:val="clear" w:pos="720"/>
        <w:tab w:val="clear" w:pos="1080"/>
        <w:tab w:val="left" w:pos="288"/>
      </w:tabs>
      <w:spacing w:line="228" w:lineRule="auto"/>
      <w:ind w:left="576" w:hanging="288"/>
    </w:pPr>
    <w:rPr>
      <w:rFonts w:eastAsia="SimSun"/>
      <w:snapToGrid/>
      <w:spacing w:val="-1"/>
      <w:sz w:val="20"/>
      <w:lang w:val="x-none" w:eastAsia="x-none"/>
    </w:rPr>
  </w:style>
  <w:style w:type="paragraph" w:customStyle="1" w:styleId="equation0">
    <w:name w:val="equation"/>
    <w:basedOn w:val="Normal"/>
    <w:rsid w:val="003D3FFA"/>
    <w:pPr>
      <w:tabs>
        <w:tab w:val="clear" w:pos="360"/>
        <w:tab w:val="clear" w:pos="720"/>
        <w:tab w:val="clear" w:pos="1080"/>
        <w:tab w:val="center" w:pos="2520"/>
        <w:tab w:val="right" w:pos="5040"/>
      </w:tabs>
      <w:spacing w:before="240" w:after="240" w:line="216" w:lineRule="auto"/>
      <w:jc w:val="center"/>
    </w:pPr>
    <w:rPr>
      <w:rFonts w:ascii="Symbol" w:eastAsia="SimSun" w:hAnsi="Symbol" w:cs="Symbol"/>
      <w:snapToGrid/>
      <w:sz w:val="20"/>
    </w:rPr>
  </w:style>
  <w:style w:type="paragraph" w:customStyle="1" w:styleId="figurecaption">
    <w:name w:val="figure caption"/>
    <w:rsid w:val="003D3FFA"/>
    <w:pPr>
      <w:numPr>
        <w:numId w:val="30"/>
      </w:numPr>
      <w:tabs>
        <w:tab w:val="left" w:pos="533"/>
      </w:tabs>
      <w:spacing w:before="80" w:after="200"/>
      <w:ind w:left="0" w:firstLine="0"/>
      <w:jc w:val="both"/>
    </w:pPr>
    <w:rPr>
      <w:rFonts w:eastAsia="SimSun"/>
      <w:noProof/>
      <w:sz w:val="16"/>
      <w:szCs w:val="16"/>
      <w:lang w:eastAsia="en-US"/>
    </w:rPr>
  </w:style>
  <w:style w:type="paragraph" w:customStyle="1" w:styleId="footnote">
    <w:name w:val="footnote"/>
    <w:rsid w:val="003D3FFA"/>
    <w:pPr>
      <w:framePr w:hSpace="187" w:vSpace="187" w:wrap="notBeside" w:vAnchor="text" w:hAnchor="page" w:x="6121" w:y="577"/>
      <w:numPr>
        <w:numId w:val="31"/>
      </w:numPr>
      <w:spacing w:after="40"/>
    </w:pPr>
    <w:rPr>
      <w:rFonts w:eastAsia="SimSun"/>
      <w:sz w:val="16"/>
      <w:szCs w:val="16"/>
      <w:lang w:eastAsia="en-US"/>
    </w:rPr>
  </w:style>
  <w:style w:type="paragraph" w:customStyle="1" w:styleId="papersubtitle">
    <w:name w:val="paper subtitle"/>
    <w:rsid w:val="003D3FFA"/>
    <w:pPr>
      <w:spacing w:after="120"/>
      <w:jc w:val="center"/>
    </w:pPr>
    <w:rPr>
      <w:rFonts w:eastAsia="MS Mincho"/>
      <w:noProof/>
      <w:sz w:val="28"/>
      <w:szCs w:val="28"/>
      <w:lang w:eastAsia="en-US"/>
    </w:rPr>
  </w:style>
  <w:style w:type="paragraph" w:customStyle="1" w:styleId="papertitle">
    <w:name w:val="paper title"/>
    <w:rsid w:val="003D3FFA"/>
    <w:pPr>
      <w:spacing w:after="120"/>
      <w:jc w:val="center"/>
    </w:pPr>
    <w:rPr>
      <w:rFonts w:eastAsia="MS Mincho"/>
      <w:noProof/>
      <w:sz w:val="48"/>
      <w:szCs w:val="48"/>
      <w:lang w:eastAsia="en-US"/>
    </w:rPr>
  </w:style>
  <w:style w:type="paragraph" w:customStyle="1" w:styleId="references">
    <w:name w:val="references"/>
    <w:rsid w:val="003D3FFA"/>
    <w:pPr>
      <w:numPr>
        <w:numId w:val="33"/>
      </w:numPr>
      <w:spacing w:after="50" w:line="180" w:lineRule="exact"/>
      <w:jc w:val="both"/>
    </w:pPr>
    <w:rPr>
      <w:rFonts w:eastAsia="MS Mincho"/>
      <w:noProof/>
      <w:sz w:val="16"/>
      <w:szCs w:val="16"/>
      <w:lang w:eastAsia="en-US"/>
    </w:rPr>
  </w:style>
  <w:style w:type="paragraph" w:customStyle="1" w:styleId="sponsors">
    <w:name w:val="sponsors"/>
    <w:rsid w:val="003D3FFA"/>
    <w:pPr>
      <w:framePr w:wrap="auto" w:hAnchor="text" w:x="615" w:y="2239"/>
      <w:pBdr>
        <w:top w:val="single" w:sz="4" w:space="2" w:color="auto"/>
      </w:pBdr>
      <w:ind w:firstLine="288"/>
    </w:pPr>
    <w:rPr>
      <w:rFonts w:eastAsia="SimSun"/>
      <w:sz w:val="16"/>
      <w:szCs w:val="16"/>
      <w:lang w:eastAsia="en-US"/>
    </w:rPr>
  </w:style>
  <w:style w:type="paragraph" w:customStyle="1" w:styleId="tablecolhead">
    <w:name w:val="table col head"/>
    <w:basedOn w:val="Normal"/>
    <w:rsid w:val="003D3FFA"/>
    <w:pPr>
      <w:tabs>
        <w:tab w:val="clear" w:pos="360"/>
        <w:tab w:val="clear" w:pos="720"/>
        <w:tab w:val="clear" w:pos="1080"/>
      </w:tabs>
      <w:spacing w:line="240" w:lineRule="auto"/>
      <w:jc w:val="center"/>
    </w:pPr>
    <w:rPr>
      <w:rFonts w:eastAsia="SimSun"/>
      <w:b/>
      <w:bCs/>
      <w:snapToGrid/>
      <w:sz w:val="16"/>
      <w:szCs w:val="16"/>
    </w:rPr>
  </w:style>
  <w:style w:type="paragraph" w:customStyle="1" w:styleId="tablecolsubhead">
    <w:name w:val="table col subhead"/>
    <w:basedOn w:val="tablecolhead"/>
    <w:rsid w:val="003D3FFA"/>
    <w:rPr>
      <w:i/>
      <w:iCs/>
      <w:sz w:val="15"/>
      <w:szCs w:val="15"/>
    </w:rPr>
  </w:style>
  <w:style w:type="paragraph" w:customStyle="1" w:styleId="tablecopy">
    <w:name w:val="table copy"/>
    <w:rsid w:val="003D3FFA"/>
    <w:pPr>
      <w:jc w:val="both"/>
    </w:pPr>
    <w:rPr>
      <w:rFonts w:eastAsia="SimSun"/>
      <w:noProof/>
      <w:sz w:val="16"/>
      <w:szCs w:val="16"/>
      <w:lang w:eastAsia="en-US"/>
    </w:rPr>
  </w:style>
  <w:style w:type="paragraph" w:customStyle="1" w:styleId="tablefootnote">
    <w:name w:val="table footnote"/>
    <w:rsid w:val="003D3FFA"/>
    <w:pPr>
      <w:numPr>
        <w:numId w:val="38"/>
      </w:numPr>
      <w:spacing w:before="60" w:after="30"/>
      <w:ind w:left="58" w:hanging="29"/>
      <w:jc w:val="right"/>
    </w:pPr>
    <w:rPr>
      <w:rFonts w:eastAsia="SimSun"/>
      <w:sz w:val="12"/>
      <w:szCs w:val="12"/>
      <w:lang w:eastAsia="en-US"/>
    </w:rPr>
  </w:style>
  <w:style w:type="paragraph" w:customStyle="1" w:styleId="tablehead">
    <w:name w:val="table head"/>
    <w:rsid w:val="003D3FFA"/>
    <w:pPr>
      <w:numPr>
        <w:numId w:val="34"/>
      </w:numPr>
      <w:spacing w:before="240" w:after="120" w:line="216" w:lineRule="auto"/>
      <w:jc w:val="center"/>
    </w:pPr>
    <w:rPr>
      <w:rFonts w:eastAsia="SimSun"/>
      <w:smallCaps/>
      <w:noProof/>
      <w:sz w:val="16"/>
      <w:szCs w:val="16"/>
      <w:lang w:eastAsia="en-US"/>
    </w:rPr>
  </w:style>
  <w:style w:type="paragraph" w:customStyle="1" w:styleId="Keywords">
    <w:name w:val="Keywords"/>
    <w:basedOn w:val="Abstract"/>
    <w:qFormat/>
    <w:rsid w:val="003D3FFA"/>
    <w:pPr>
      <w:keepNext w:val="0"/>
      <w:tabs>
        <w:tab w:val="clear" w:pos="360"/>
        <w:tab w:val="clear" w:pos="720"/>
        <w:tab w:val="clear" w:pos="1080"/>
      </w:tabs>
      <w:suppressAutoHyphens w:val="0"/>
      <w:spacing w:after="120" w:line="240" w:lineRule="auto"/>
      <w:ind w:firstLine="274"/>
      <w:jc w:val="both"/>
      <w:outlineLvl w:val="9"/>
    </w:pPr>
    <w:rPr>
      <w:rFonts w:eastAsia="SimSun"/>
      <w:bCs/>
      <w:i/>
      <w:caps w:val="0"/>
      <w:snapToGrid/>
      <w:sz w:val="18"/>
      <w:szCs w:val="18"/>
    </w:rPr>
  </w:style>
  <w:style w:type="character" w:customStyle="1" w:styleId="HeaderChar">
    <w:name w:val="Header Char"/>
    <w:basedOn w:val="DefaultParagraphFont"/>
    <w:link w:val="Header"/>
    <w:rsid w:val="003D3FFA"/>
    <w:rPr>
      <w:i/>
      <w:snapToGrid w:val="0"/>
      <w:sz w:val="22"/>
      <w:lang w:eastAsia="en-US"/>
    </w:rPr>
  </w:style>
  <w:style w:type="character" w:customStyle="1" w:styleId="FooterChar">
    <w:name w:val="Footer Char"/>
    <w:basedOn w:val="DefaultParagraphFont"/>
    <w:link w:val="Footer"/>
    <w:rsid w:val="003D3FFA"/>
    <w:rPr>
      <w:snapToGrid w:val="0"/>
      <w:sz w:val="22"/>
      <w:lang w:eastAsia="en-US"/>
    </w:rPr>
  </w:style>
  <w:style w:type="table" w:styleId="TableGridLight">
    <w:name w:val="Grid Table Light"/>
    <w:basedOn w:val="TableNormal"/>
    <w:uiPriority w:val="40"/>
    <w:rsid w:val="003D3FFA"/>
    <w:rPr>
      <w:rFonts w:asciiTheme="minorHAnsi" w:eastAsiaTheme="minorHAnsi" w:hAnsiTheme="minorHAnsi" w:cstheme="minorBidi"/>
      <w:sz w:val="22"/>
      <w:szCs w:val="22"/>
      <w:lang w:val="en-CA"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rsid w:val="00524528"/>
    <w:rPr>
      <w:rFonts w:ascii="Courier New" w:hAnsi="Courier New" w:cs="Courier New"/>
      <w:snapToGrid w:val="0"/>
      <w:sz w:val="22"/>
      <w:lang w:eastAsia="en-US"/>
    </w:rPr>
  </w:style>
  <w:style w:type="character" w:customStyle="1" w:styleId="token">
    <w:name w:val="token"/>
    <w:basedOn w:val="DefaultParagraphFont"/>
    <w:rsid w:val="00524528"/>
  </w:style>
  <w:style w:type="character" w:customStyle="1" w:styleId="CommentTextChar">
    <w:name w:val="Comment Text Char"/>
    <w:basedOn w:val="DefaultParagraphFont"/>
    <w:link w:val="CommentText"/>
    <w:semiHidden/>
    <w:rsid w:val="00307D57"/>
    <w:rPr>
      <w:snapToGrid w:val="0"/>
      <w:sz w:val="22"/>
      <w:lang w:eastAsia="en-US"/>
    </w:rPr>
  </w:style>
  <w:style w:type="character" w:customStyle="1" w:styleId="Heading6Char">
    <w:name w:val="Heading 6 Char"/>
    <w:basedOn w:val="DefaultParagraphFont"/>
    <w:link w:val="Heading6"/>
    <w:rsid w:val="00D719B0"/>
    <w:rPr>
      <w:b/>
      <w:snapToGrid w:val="0"/>
      <w:sz w:val="22"/>
      <w:lang w:eastAsia="en-US"/>
    </w:rPr>
  </w:style>
  <w:style w:type="character" w:customStyle="1" w:styleId="Heading7Char">
    <w:name w:val="Heading 7 Char"/>
    <w:basedOn w:val="DefaultParagraphFont"/>
    <w:link w:val="Heading7"/>
    <w:rsid w:val="00D719B0"/>
    <w:rPr>
      <w:b/>
      <w:snapToGrid w:val="0"/>
      <w:sz w:val="22"/>
      <w:lang w:eastAsia="en-US"/>
    </w:rPr>
  </w:style>
  <w:style w:type="character" w:customStyle="1" w:styleId="Heading8Char">
    <w:name w:val="Heading 8 Char"/>
    <w:basedOn w:val="DefaultParagraphFont"/>
    <w:link w:val="Heading8"/>
    <w:rsid w:val="00D719B0"/>
    <w:rPr>
      <w:b/>
      <w:snapToGrid w:val="0"/>
      <w:sz w:val="22"/>
      <w:lang w:eastAsia="en-US"/>
    </w:rPr>
  </w:style>
  <w:style w:type="character" w:customStyle="1" w:styleId="Heading9Char">
    <w:name w:val="Heading 9 Char"/>
    <w:basedOn w:val="DefaultParagraphFont"/>
    <w:link w:val="Heading9"/>
    <w:rsid w:val="00D719B0"/>
    <w:rPr>
      <w:b/>
      <w:snapToGrid w:val="0"/>
      <w:sz w:val="22"/>
      <w:lang w:eastAsia="en-US"/>
    </w:rPr>
  </w:style>
  <w:style w:type="character" w:customStyle="1" w:styleId="TitleChar">
    <w:name w:val="Title Char"/>
    <w:basedOn w:val="DefaultParagraphFont"/>
    <w:link w:val="Title"/>
    <w:rsid w:val="00D719B0"/>
    <w:rPr>
      <w:b/>
      <w:caps/>
      <w:snapToGrid w:val="0"/>
      <w:sz w:val="22"/>
      <w:lang w:eastAsia="en-US"/>
    </w:rPr>
  </w:style>
  <w:style w:type="character" w:customStyle="1" w:styleId="BalloonTextChar">
    <w:name w:val="Balloon Text Char"/>
    <w:basedOn w:val="DefaultParagraphFont"/>
    <w:link w:val="BalloonText"/>
    <w:semiHidden/>
    <w:rsid w:val="00D719B0"/>
    <w:rPr>
      <w:rFonts w:ascii="Tahoma" w:hAnsi="Tahoma" w:cs="Tahoma"/>
      <w:snapToGrid w:val="0"/>
      <w:sz w:val="22"/>
      <w:szCs w:val="16"/>
      <w:lang w:eastAsia="en-US"/>
    </w:rPr>
  </w:style>
  <w:style w:type="character" w:customStyle="1" w:styleId="CommentSubjectChar">
    <w:name w:val="Comment Subject Char"/>
    <w:basedOn w:val="CommentTextChar"/>
    <w:link w:val="CommentSubject"/>
    <w:semiHidden/>
    <w:rsid w:val="00D719B0"/>
    <w:rPr>
      <w:b/>
      <w:bCs/>
      <w:snapToGrid w:val="0"/>
      <w:sz w:val="22"/>
      <w:lang w:eastAsia="en-US"/>
    </w:rPr>
  </w:style>
  <w:style w:type="character" w:customStyle="1" w:styleId="BodyText2Char">
    <w:name w:val="Body Text 2 Char"/>
    <w:basedOn w:val="DefaultParagraphFont"/>
    <w:link w:val="BodyText2"/>
    <w:rsid w:val="00D719B0"/>
    <w:rPr>
      <w:snapToGrid w:val="0"/>
      <w:sz w:val="22"/>
      <w:lang w:eastAsia="en-US"/>
    </w:rPr>
  </w:style>
  <w:style w:type="character" w:customStyle="1" w:styleId="BodyText3Char">
    <w:name w:val="Body Text 3 Char"/>
    <w:basedOn w:val="DefaultParagraphFont"/>
    <w:link w:val="BodyText3"/>
    <w:rsid w:val="00D719B0"/>
    <w:rPr>
      <w:snapToGrid w:val="0"/>
      <w:sz w:val="18"/>
      <w:szCs w:val="16"/>
      <w:lang w:eastAsia="en-US"/>
    </w:rPr>
  </w:style>
  <w:style w:type="character" w:customStyle="1" w:styleId="BodyTextFirstIndentChar">
    <w:name w:val="Body Text First Indent Char"/>
    <w:basedOn w:val="BodyTextChar"/>
    <w:link w:val="BodyTextFirstIndent"/>
    <w:rsid w:val="00D719B0"/>
    <w:rPr>
      <w:snapToGrid w:val="0"/>
      <w:sz w:val="22"/>
      <w:lang w:eastAsia="en-US"/>
    </w:rPr>
  </w:style>
  <w:style w:type="character" w:customStyle="1" w:styleId="BodyTextIndentChar">
    <w:name w:val="Body Text Indent Char"/>
    <w:basedOn w:val="DefaultParagraphFont"/>
    <w:link w:val="BodyTextIndent"/>
    <w:rsid w:val="00D719B0"/>
    <w:rPr>
      <w:snapToGrid w:val="0"/>
      <w:sz w:val="22"/>
      <w:lang w:eastAsia="en-US"/>
    </w:rPr>
  </w:style>
  <w:style w:type="character" w:customStyle="1" w:styleId="BodyTextFirstIndent2Char">
    <w:name w:val="Body Text First Indent 2 Char"/>
    <w:basedOn w:val="BodyTextIndentChar"/>
    <w:link w:val="BodyTextFirstIndent2"/>
    <w:rsid w:val="00D719B0"/>
    <w:rPr>
      <w:snapToGrid w:val="0"/>
      <w:sz w:val="22"/>
      <w:lang w:eastAsia="en-US"/>
    </w:rPr>
  </w:style>
  <w:style w:type="character" w:customStyle="1" w:styleId="BodyTextIndent2Char">
    <w:name w:val="Body Text Indent 2 Char"/>
    <w:basedOn w:val="DefaultParagraphFont"/>
    <w:link w:val="BodyTextIndent2"/>
    <w:rsid w:val="00D719B0"/>
    <w:rPr>
      <w:snapToGrid w:val="0"/>
      <w:sz w:val="22"/>
      <w:lang w:eastAsia="en-US"/>
    </w:rPr>
  </w:style>
  <w:style w:type="character" w:customStyle="1" w:styleId="BodyTextIndent3Char">
    <w:name w:val="Body Text Indent 3 Char"/>
    <w:basedOn w:val="DefaultParagraphFont"/>
    <w:link w:val="BodyTextIndent3"/>
    <w:rsid w:val="00D719B0"/>
    <w:rPr>
      <w:snapToGrid w:val="0"/>
      <w:sz w:val="18"/>
      <w:szCs w:val="16"/>
      <w:lang w:eastAsia="en-US"/>
    </w:rPr>
  </w:style>
  <w:style w:type="character" w:customStyle="1" w:styleId="ClosingChar">
    <w:name w:val="Closing Char"/>
    <w:basedOn w:val="DefaultParagraphFont"/>
    <w:link w:val="Closing"/>
    <w:rsid w:val="00D719B0"/>
    <w:rPr>
      <w:snapToGrid w:val="0"/>
      <w:sz w:val="22"/>
      <w:lang w:eastAsia="en-US"/>
    </w:rPr>
  </w:style>
  <w:style w:type="character" w:customStyle="1" w:styleId="DateChar">
    <w:name w:val="Date Char"/>
    <w:basedOn w:val="DefaultParagraphFont"/>
    <w:link w:val="Date"/>
    <w:rsid w:val="00D719B0"/>
    <w:rPr>
      <w:snapToGrid w:val="0"/>
      <w:sz w:val="22"/>
      <w:lang w:eastAsia="en-US"/>
    </w:rPr>
  </w:style>
  <w:style w:type="character" w:customStyle="1" w:styleId="DocumentMapChar">
    <w:name w:val="Document Map Char"/>
    <w:basedOn w:val="DefaultParagraphFont"/>
    <w:link w:val="DocumentMap"/>
    <w:semiHidden/>
    <w:rsid w:val="00D719B0"/>
    <w:rPr>
      <w:rFonts w:ascii="Tahoma" w:hAnsi="Tahoma" w:cs="Tahoma"/>
      <w:snapToGrid w:val="0"/>
      <w:sz w:val="22"/>
      <w:shd w:val="clear" w:color="auto" w:fill="000080"/>
      <w:lang w:eastAsia="en-US"/>
    </w:rPr>
  </w:style>
  <w:style w:type="character" w:customStyle="1" w:styleId="E-mailSignatureChar">
    <w:name w:val="E-mail Signature Char"/>
    <w:basedOn w:val="DefaultParagraphFont"/>
    <w:link w:val="E-mailSignature"/>
    <w:rsid w:val="00D719B0"/>
    <w:rPr>
      <w:snapToGrid w:val="0"/>
      <w:sz w:val="22"/>
      <w:lang w:eastAsia="en-US"/>
    </w:rPr>
  </w:style>
  <w:style w:type="character" w:customStyle="1" w:styleId="EndnoteTextChar">
    <w:name w:val="Endnote Text Char"/>
    <w:basedOn w:val="DefaultParagraphFont"/>
    <w:link w:val="EndnoteText"/>
    <w:semiHidden/>
    <w:rsid w:val="00D719B0"/>
    <w:rPr>
      <w:snapToGrid w:val="0"/>
      <w:sz w:val="22"/>
      <w:lang w:eastAsia="en-US"/>
    </w:rPr>
  </w:style>
  <w:style w:type="character" w:customStyle="1" w:styleId="FootnoteTextChar">
    <w:name w:val="Footnote Text Char"/>
    <w:basedOn w:val="DefaultParagraphFont"/>
    <w:link w:val="FootnoteText"/>
    <w:semiHidden/>
    <w:rsid w:val="00D719B0"/>
    <w:rPr>
      <w:snapToGrid w:val="0"/>
      <w:sz w:val="22"/>
      <w:lang w:eastAsia="en-US"/>
    </w:rPr>
  </w:style>
  <w:style w:type="character" w:customStyle="1" w:styleId="HTMLAddressChar">
    <w:name w:val="HTML Address Char"/>
    <w:basedOn w:val="DefaultParagraphFont"/>
    <w:link w:val="HTMLAddress"/>
    <w:rsid w:val="00D719B0"/>
    <w:rPr>
      <w:i/>
      <w:iCs/>
      <w:snapToGrid w:val="0"/>
      <w:sz w:val="22"/>
      <w:lang w:eastAsia="en-US"/>
    </w:rPr>
  </w:style>
  <w:style w:type="character" w:customStyle="1" w:styleId="MacroTextChar">
    <w:name w:val="Macro Text Char"/>
    <w:basedOn w:val="DefaultParagraphFont"/>
    <w:link w:val="MacroText"/>
    <w:semiHidden/>
    <w:rsid w:val="00D719B0"/>
    <w:rPr>
      <w:rFonts w:ascii="Courier New" w:hAnsi="Courier New" w:cs="Courier New"/>
      <w:snapToGrid w:val="0"/>
      <w:lang w:eastAsia="en-US"/>
    </w:rPr>
  </w:style>
  <w:style w:type="character" w:customStyle="1" w:styleId="MessageHeaderChar">
    <w:name w:val="Message Header Char"/>
    <w:basedOn w:val="DefaultParagraphFont"/>
    <w:link w:val="MessageHeader"/>
    <w:rsid w:val="00D719B0"/>
    <w:rPr>
      <w:rFonts w:ascii="Arial" w:hAnsi="Arial" w:cs="Arial"/>
      <w:snapToGrid w:val="0"/>
      <w:sz w:val="24"/>
      <w:szCs w:val="24"/>
      <w:shd w:val="pct20" w:color="auto" w:fill="auto"/>
      <w:lang w:eastAsia="en-US"/>
    </w:rPr>
  </w:style>
  <w:style w:type="character" w:customStyle="1" w:styleId="NoteHeadingChar">
    <w:name w:val="Note Heading Char"/>
    <w:basedOn w:val="DefaultParagraphFont"/>
    <w:link w:val="NoteHeading"/>
    <w:rsid w:val="00D719B0"/>
    <w:rPr>
      <w:snapToGrid w:val="0"/>
      <w:sz w:val="22"/>
      <w:lang w:eastAsia="en-US"/>
    </w:rPr>
  </w:style>
  <w:style w:type="character" w:customStyle="1" w:styleId="PlainTextChar">
    <w:name w:val="Plain Text Char"/>
    <w:basedOn w:val="DefaultParagraphFont"/>
    <w:link w:val="PlainText"/>
    <w:rsid w:val="00D719B0"/>
    <w:rPr>
      <w:rFonts w:ascii="Courier New" w:hAnsi="Courier New" w:cs="Courier New"/>
      <w:snapToGrid w:val="0"/>
      <w:sz w:val="22"/>
      <w:lang w:eastAsia="en-US"/>
    </w:rPr>
  </w:style>
  <w:style w:type="character" w:customStyle="1" w:styleId="SalutationChar">
    <w:name w:val="Salutation Char"/>
    <w:basedOn w:val="DefaultParagraphFont"/>
    <w:link w:val="Salutation"/>
    <w:rsid w:val="00D719B0"/>
    <w:rPr>
      <w:snapToGrid w:val="0"/>
      <w:sz w:val="22"/>
      <w:lang w:eastAsia="en-US"/>
    </w:rPr>
  </w:style>
  <w:style w:type="character" w:customStyle="1" w:styleId="SignatureChar">
    <w:name w:val="Signature Char"/>
    <w:basedOn w:val="DefaultParagraphFont"/>
    <w:link w:val="Signature"/>
    <w:rsid w:val="00D719B0"/>
    <w:rPr>
      <w:snapToGrid w:val="0"/>
      <w:sz w:val="22"/>
      <w:lang w:eastAsia="en-US"/>
    </w:rPr>
  </w:style>
  <w:style w:type="character" w:customStyle="1" w:styleId="SubtitleChar">
    <w:name w:val="Subtitle Char"/>
    <w:basedOn w:val="DefaultParagraphFont"/>
    <w:link w:val="Subtitle"/>
    <w:rsid w:val="00D719B0"/>
    <w:rPr>
      <w:rFonts w:ascii="Arial" w:hAnsi="Arial" w:cs="Arial"/>
      <w:snapToGrid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986">
      <w:bodyDiv w:val="1"/>
      <w:marLeft w:val="0"/>
      <w:marRight w:val="0"/>
      <w:marTop w:val="0"/>
      <w:marBottom w:val="0"/>
      <w:divBdr>
        <w:top w:val="none" w:sz="0" w:space="0" w:color="auto"/>
        <w:left w:val="none" w:sz="0" w:space="0" w:color="auto"/>
        <w:bottom w:val="none" w:sz="0" w:space="0" w:color="auto"/>
        <w:right w:val="none" w:sz="0" w:space="0" w:color="auto"/>
      </w:divBdr>
    </w:div>
    <w:div w:id="83840450">
      <w:bodyDiv w:val="1"/>
      <w:marLeft w:val="0"/>
      <w:marRight w:val="0"/>
      <w:marTop w:val="0"/>
      <w:marBottom w:val="0"/>
      <w:divBdr>
        <w:top w:val="none" w:sz="0" w:space="0" w:color="auto"/>
        <w:left w:val="none" w:sz="0" w:space="0" w:color="auto"/>
        <w:bottom w:val="none" w:sz="0" w:space="0" w:color="auto"/>
        <w:right w:val="none" w:sz="0" w:space="0" w:color="auto"/>
      </w:divBdr>
      <w:divsChild>
        <w:div w:id="1988582172">
          <w:marLeft w:val="0"/>
          <w:marRight w:val="0"/>
          <w:marTop w:val="0"/>
          <w:marBottom w:val="0"/>
          <w:divBdr>
            <w:top w:val="none" w:sz="0" w:space="0" w:color="auto"/>
            <w:left w:val="none" w:sz="0" w:space="0" w:color="auto"/>
            <w:bottom w:val="none" w:sz="0" w:space="0" w:color="auto"/>
            <w:right w:val="none" w:sz="0" w:space="0" w:color="auto"/>
          </w:divBdr>
        </w:div>
        <w:div w:id="1905335726">
          <w:marLeft w:val="0"/>
          <w:marRight w:val="0"/>
          <w:marTop w:val="0"/>
          <w:marBottom w:val="0"/>
          <w:divBdr>
            <w:top w:val="none" w:sz="0" w:space="0" w:color="auto"/>
            <w:left w:val="none" w:sz="0" w:space="0" w:color="auto"/>
            <w:bottom w:val="none" w:sz="0" w:space="0" w:color="auto"/>
            <w:right w:val="none" w:sz="0" w:space="0" w:color="auto"/>
          </w:divBdr>
        </w:div>
        <w:div w:id="1005672888">
          <w:marLeft w:val="0"/>
          <w:marRight w:val="0"/>
          <w:marTop w:val="0"/>
          <w:marBottom w:val="0"/>
          <w:divBdr>
            <w:top w:val="none" w:sz="0" w:space="0" w:color="auto"/>
            <w:left w:val="none" w:sz="0" w:space="0" w:color="auto"/>
            <w:bottom w:val="none" w:sz="0" w:space="0" w:color="auto"/>
            <w:right w:val="none" w:sz="0" w:space="0" w:color="auto"/>
          </w:divBdr>
        </w:div>
        <w:div w:id="122971042">
          <w:marLeft w:val="0"/>
          <w:marRight w:val="0"/>
          <w:marTop w:val="0"/>
          <w:marBottom w:val="0"/>
          <w:divBdr>
            <w:top w:val="none" w:sz="0" w:space="0" w:color="auto"/>
            <w:left w:val="none" w:sz="0" w:space="0" w:color="auto"/>
            <w:bottom w:val="none" w:sz="0" w:space="0" w:color="auto"/>
            <w:right w:val="none" w:sz="0" w:space="0" w:color="auto"/>
          </w:divBdr>
        </w:div>
        <w:div w:id="1556165093">
          <w:marLeft w:val="0"/>
          <w:marRight w:val="0"/>
          <w:marTop w:val="0"/>
          <w:marBottom w:val="0"/>
          <w:divBdr>
            <w:top w:val="none" w:sz="0" w:space="0" w:color="auto"/>
            <w:left w:val="none" w:sz="0" w:space="0" w:color="auto"/>
            <w:bottom w:val="none" w:sz="0" w:space="0" w:color="auto"/>
            <w:right w:val="none" w:sz="0" w:space="0" w:color="auto"/>
          </w:divBdr>
        </w:div>
        <w:div w:id="934090747">
          <w:marLeft w:val="0"/>
          <w:marRight w:val="0"/>
          <w:marTop w:val="0"/>
          <w:marBottom w:val="0"/>
          <w:divBdr>
            <w:top w:val="none" w:sz="0" w:space="0" w:color="auto"/>
            <w:left w:val="none" w:sz="0" w:space="0" w:color="auto"/>
            <w:bottom w:val="none" w:sz="0" w:space="0" w:color="auto"/>
            <w:right w:val="none" w:sz="0" w:space="0" w:color="auto"/>
          </w:divBdr>
        </w:div>
        <w:div w:id="25718783">
          <w:marLeft w:val="0"/>
          <w:marRight w:val="0"/>
          <w:marTop w:val="0"/>
          <w:marBottom w:val="0"/>
          <w:divBdr>
            <w:top w:val="none" w:sz="0" w:space="0" w:color="auto"/>
            <w:left w:val="none" w:sz="0" w:space="0" w:color="auto"/>
            <w:bottom w:val="none" w:sz="0" w:space="0" w:color="auto"/>
            <w:right w:val="none" w:sz="0" w:space="0" w:color="auto"/>
          </w:divBdr>
        </w:div>
        <w:div w:id="814688114">
          <w:marLeft w:val="0"/>
          <w:marRight w:val="0"/>
          <w:marTop w:val="0"/>
          <w:marBottom w:val="0"/>
          <w:divBdr>
            <w:top w:val="none" w:sz="0" w:space="0" w:color="auto"/>
            <w:left w:val="none" w:sz="0" w:space="0" w:color="auto"/>
            <w:bottom w:val="none" w:sz="0" w:space="0" w:color="auto"/>
            <w:right w:val="none" w:sz="0" w:space="0" w:color="auto"/>
          </w:divBdr>
        </w:div>
        <w:div w:id="1224871354">
          <w:marLeft w:val="0"/>
          <w:marRight w:val="0"/>
          <w:marTop w:val="0"/>
          <w:marBottom w:val="0"/>
          <w:divBdr>
            <w:top w:val="none" w:sz="0" w:space="0" w:color="auto"/>
            <w:left w:val="none" w:sz="0" w:space="0" w:color="auto"/>
            <w:bottom w:val="none" w:sz="0" w:space="0" w:color="auto"/>
            <w:right w:val="none" w:sz="0" w:space="0" w:color="auto"/>
          </w:divBdr>
        </w:div>
        <w:div w:id="597909093">
          <w:marLeft w:val="0"/>
          <w:marRight w:val="0"/>
          <w:marTop w:val="0"/>
          <w:marBottom w:val="0"/>
          <w:divBdr>
            <w:top w:val="none" w:sz="0" w:space="0" w:color="auto"/>
            <w:left w:val="none" w:sz="0" w:space="0" w:color="auto"/>
            <w:bottom w:val="none" w:sz="0" w:space="0" w:color="auto"/>
            <w:right w:val="none" w:sz="0" w:space="0" w:color="auto"/>
          </w:divBdr>
        </w:div>
        <w:div w:id="1583372681">
          <w:marLeft w:val="0"/>
          <w:marRight w:val="0"/>
          <w:marTop w:val="0"/>
          <w:marBottom w:val="0"/>
          <w:divBdr>
            <w:top w:val="none" w:sz="0" w:space="0" w:color="auto"/>
            <w:left w:val="none" w:sz="0" w:space="0" w:color="auto"/>
            <w:bottom w:val="none" w:sz="0" w:space="0" w:color="auto"/>
            <w:right w:val="none" w:sz="0" w:space="0" w:color="auto"/>
          </w:divBdr>
        </w:div>
      </w:divsChild>
    </w:div>
    <w:div w:id="221523353">
      <w:bodyDiv w:val="1"/>
      <w:marLeft w:val="0"/>
      <w:marRight w:val="0"/>
      <w:marTop w:val="0"/>
      <w:marBottom w:val="0"/>
      <w:divBdr>
        <w:top w:val="none" w:sz="0" w:space="0" w:color="auto"/>
        <w:left w:val="none" w:sz="0" w:space="0" w:color="auto"/>
        <w:bottom w:val="none" w:sz="0" w:space="0" w:color="auto"/>
        <w:right w:val="none" w:sz="0" w:space="0" w:color="auto"/>
      </w:divBdr>
    </w:div>
    <w:div w:id="224802208">
      <w:bodyDiv w:val="1"/>
      <w:marLeft w:val="0"/>
      <w:marRight w:val="0"/>
      <w:marTop w:val="0"/>
      <w:marBottom w:val="0"/>
      <w:divBdr>
        <w:top w:val="none" w:sz="0" w:space="0" w:color="auto"/>
        <w:left w:val="none" w:sz="0" w:space="0" w:color="auto"/>
        <w:bottom w:val="none" w:sz="0" w:space="0" w:color="auto"/>
        <w:right w:val="none" w:sz="0" w:space="0" w:color="auto"/>
      </w:divBdr>
      <w:divsChild>
        <w:div w:id="94181782">
          <w:marLeft w:val="0"/>
          <w:marRight w:val="0"/>
          <w:marTop w:val="0"/>
          <w:marBottom w:val="0"/>
          <w:divBdr>
            <w:top w:val="none" w:sz="0" w:space="0" w:color="auto"/>
            <w:left w:val="none" w:sz="0" w:space="0" w:color="auto"/>
            <w:bottom w:val="none" w:sz="0" w:space="0" w:color="auto"/>
            <w:right w:val="none" w:sz="0" w:space="0" w:color="auto"/>
          </w:divBdr>
        </w:div>
      </w:divsChild>
    </w:div>
    <w:div w:id="231357659">
      <w:bodyDiv w:val="1"/>
      <w:marLeft w:val="0"/>
      <w:marRight w:val="0"/>
      <w:marTop w:val="0"/>
      <w:marBottom w:val="0"/>
      <w:divBdr>
        <w:top w:val="none" w:sz="0" w:space="0" w:color="auto"/>
        <w:left w:val="none" w:sz="0" w:space="0" w:color="auto"/>
        <w:bottom w:val="none" w:sz="0" w:space="0" w:color="auto"/>
        <w:right w:val="none" w:sz="0" w:space="0" w:color="auto"/>
      </w:divBdr>
      <w:divsChild>
        <w:div w:id="1973705087">
          <w:marLeft w:val="0"/>
          <w:marRight w:val="0"/>
          <w:marTop w:val="0"/>
          <w:marBottom w:val="0"/>
          <w:divBdr>
            <w:top w:val="none" w:sz="0" w:space="0" w:color="auto"/>
            <w:left w:val="none" w:sz="0" w:space="0" w:color="auto"/>
            <w:bottom w:val="none" w:sz="0" w:space="0" w:color="auto"/>
            <w:right w:val="none" w:sz="0" w:space="0" w:color="auto"/>
          </w:divBdr>
          <w:divsChild>
            <w:div w:id="18731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2696">
      <w:bodyDiv w:val="1"/>
      <w:marLeft w:val="0"/>
      <w:marRight w:val="0"/>
      <w:marTop w:val="0"/>
      <w:marBottom w:val="0"/>
      <w:divBdr>
        <w:top w:val="none" w:sz="0" w:space="0" w:color="auto"/>
        <w:left w:val="none" w:sz="0" w:space="0" w:color="auto"/>
        <w:bottom w:val="none" w:sz="0" w:space="0" w:color="auto"/>
        <w:right w:val="none" w:sz="0" w:space="0" w:color="auto"/>
      </w:divBdr>
    </w:div>
    <w:div w:id="379550902">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85366831">
      <w:bodyDiv w:val="1"/>
      <w:marLeft w:val="0"/>
      <w:marRight w:val="0"/>
      <w:marTop w:val="0"/>
      <w:marBottom w:val="0"/>
      <w:divBdr>
        <w:top w:val="none" w:sz="0" w:space="0" w:color="auto"/>
        <w:left w:val="none" w:sz="0" w:space="0" w:color="auto"/>
        <w:bottom w:val="none" w:sz="0" w:space="0" w:color="auto"/>
        <w:right w:val="none" w:sz="0" w:space="0" w:color="auto"/>
      </w:divBdr>
      <w:divsChild>
        <w:div w:id="1219173631">
          <w:marLeft w:val="0"/>
          <w:marRight w:val="0"/>
          <w:marTop w:val="0"/>
          <w:marBottom w:val="0"/>
          <w:divBdr>
            <w:top w:val="none" w:sz="0" w:space="0" w:color="auto"/>
            <w:left w:val="none" w:sz="0" w:space="0" w:color="auto"/>
            <w:bottom w:val="none" w:sz="0" w:space="0" w:color="auto"/>
            <w:right w:val="none" w:sz="0" w:space="0" w:color="auto"/>
          </w:divBdr>
          <w:divsChild>
            <w:div w:id="1771244326">
              <w:marLeft w:val="0"/>
              <w:marRight w:val="0"/>
              <w:marTop w:val="0"/>
              <w:marBottom w:val="0"/>
              <w:divBdr>
                <w:top w:val="none" w:sz="0" w:space="0" w:color="auto"/>
                <w:left w:val="none" w:sz="0" w:space="0" w:color="auto"/>
                <w:bottom w:val="none" w:sz="0" w:space="0" w:color="auto"/>
                <w:right w:val="none" w:sz="0" w:space="0" w:color="auto"/>
              </w:divBdr>
            </w:div>
          </w:divsChild>
        </w:div>
        <w:div w:id="1055592544">
          <w:marLeft w:val="0"/>
          <w:marRight w:val="0"/>
          <w:marTop w:val="0"/>
          <w:marBottom w:val="0"/>
          <w:divBdr>
            <w:top w:val="none" w:sz="0" w:space="0" w:color="auto"/>
            <w:left w:val="none" w:sz="0" w:space="0" w:color="auto"/>
            <w:bottom w:val="none" w:sz="0" w:space="0" w:color="auto"/>
            <w:right w:val="none" w:sz="0" w:space="0" w:color="auto"/>
          </w:divBdr>
          <w:divsChild>
            <w:div w:id="2095928231">
              <w:marLeft w:val="0"/>
              <w:marRight w:val="0"/>
              <w:marTop w:val="0"/>
              <w:marBottom w:val="0"/>
              <w:divBdr>
                <w:top w:val="none" w:sz="0" w:space="0" w:color="auto"/>
                <w:left w:val="none" w:sz="0" w:space="0" w:color="auto"/>
                <w:bottom w:val="none" w:sz="0" w:space="0" w:color="auto"/>
                <w:right w:val="none" w:sz="0" w:space="0" w:color="auto"/>
              </w:divBdr>
            </w:div>
          </w:divsChild>
        </w:div>
        <w:div w:id="281233734">
          <w:marLeft w:val="0"/>
          <w:marRight w:val="0"/>
          <w:marTop w:val="0"/>
          <w:marBottom w:val="0"/>
          <w:divBdr>
            <w:top w:val="none" w:sz="0" w:space="0" w:color="auto"/>
            <w:left w:val="none" w:sz="0" w:space="0" w:color="auto"/>
            <w:bottom w:val="none" w:sz="0" w:space="0" w:color="auto"/>
            <w:right w:val="none" w:sz="0" w:space="0" w:color="auto"/>
          </w:divBdr>
          <w:divsChild>
            <w:div w:id="694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226134">
      <w:bodyDiv w:val="1"/>
      <w:marLeft w:val="0"/>
      <w:marRight w:val="0"/>
      <w:marTop w:val="0"/>
      <w:marBottom w:val="0"/>
      <w:divBdr>
        <w:top w:val="none" w:sz="0" w:space="0" w:color="auto"/>
        <w:left w:val="none" w:sz="0" w:space="0" w:color="auto"/>
        <w:bottom w:val="none" w:sz="0" w:space="0" w:color="auto"/>
        <w:right w:val="none" w:sz="0" w:space="0" w:color="auto"/>
      </w:divBdr>
    </w:div>
    <w:div w:id="529955969">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32906769">
      <w:bodyDiv w:val="1"/>
      <w:marLeft w:val="0"/>
      <w:marRight w:val="0"/>
      <w:marTop w:val="0"/>
      <w:marBottom w:val="0"/>
      <w:divBdr>
        <w:top w:val="none" w:sz="0" w:space="0" w:color="auto"/>
        <w:left w:val="none" w:sz="0" w:space="0" w:color="auto"/>
        <w:bottom w:val="none" w:sz="0" w:space="0" w:color="auto"/>
        <w:right w:val="none" w:sz="0" w:space="0" w:color="auto"/>
      </w:divBdr>
    </w:div>
    <w:div w:id="653683142">
      <w:bodyDiv w:val="1"/>
      <w:marLeft w:val="0"/>
      <w:marRight w:val="0"/>
      <w:marTop w:val="0"/>
      <w:marBottom w:val="0"/>
      <w:divBdr>
        <w:top w:val="none" w:sz="0" w:space="0" w:color="auto"/>
        <w:left w:val="none" w:sz="0" w:space="0" w:color="auto"/>
        <w:bottom w:val="none" w:sz="0" w:space="0" w:color="auto"/>
        <w:right w:val="none" w:sz="0" w:space="0" w:color="auto"/>
      </w:divBdr>
      <w:divsChild>
        <w:div w:id="946087402">
          <w:marLeft w:val="0"/>
          <w:marRight w:val="0"/>
          <w:marTop w:val="0"/>
          <w:marBottom w:val="0"/>
          <w:divBdr>
            <w:top w:val="none" w:sz="0" w:space="0" w:color="auto"/>
            <w:left w:val="none" w:sz="0" w:space="0" w:color="auto"/>
            <w:bottom w:val="none" w:sz="0" w:space="0" w:color="auto"/>
            <w:right w:val="none" w:sz="0" w:space="0" w:color="auto"/>
          </w:divBdr>
        </w:div>
      </w:divsChild>
    </w:div>
    <w:div w:id="916130056">
      <w:bodyDiv w:val="1"/>
      <w:marLeft w:val="0"/>
      <w:marRight w:val="0"/>
      <w:marTop w:val="0"/>
      <w:marBottom w:val="0"/>
      <w:divBdr>
        <w:top w:val="none" w:sz="0" w:space="0" w:color="auto"/>
        <w:left w:val="none" w:sz="0" w:space="0" w:color="auto"/>
        <w:bottom w:val="none" w:sz="0" w:space="0" w:color="auto"/>
        <w:right w:val="none" w:sz="0" w:space="0" w:color="auto"/>
      </w:divBdr>
    </w:div>
    <w:div w:id="978459986">
      <w:bodyDiv w:val="1"/>
      <w:marLeft w:val="0"/>
      <w:marRight w:val="0"/>
      <w:marTop w:val="0"/>
      <w:marBottom w:val="0"/>
      <w:divBdr>
        <w:top w:val="none" w:sz="0" w:space="0" w:color="auto"/>
        <w:left w:val="none" w:sz="0" w:space="0" w:color="auto"/>
        <w:bottom w:val="none" w:sz="0" w:space="0" w:color="auto"/>
        <w:right w:val="none" w:sz="0" w:space="0" w:color="auto"/>
      </w:divBdr>
      <w:divsChild>
        <w:div w:id="1106459744">
          <w:marLeft w:val="0"/>
          <w:marRight w:val="0"/>
          <w:marTop w:val="0"/>
          <w:marBottom w:val="0"/>
          <w:divBdr>
            <w:top w:val="none" w:sz="0" w:space="0" w:color="auto"/>
            <w:left w:val="none" w:sz="0" w:space="0" w:color="auto"/>
            <w:bottom w:val="none" w:sz="0" w:space="0" w:color="auto"/>
            <w:right w:val="none" w:sz="0" w:space="0" w:color="auto"/>
          </w:divBdr>
        </w:div>
      </w:divsChild>
    </w:div>
    <w:div w:id="1145469154">
      <w:bodyDiv w:val="1"/>
      <w:marLeft w:val="0"/>
      <w:marRight w:val="0"/>
      <w:marTop w:val="0"/>
      <w:marBottom w:val="0"/>
      <w:divBdr>
        <w:top w:val="none" w:sz="0" w:space="0" w:color="auto"/>
        <w:left w:val="none" w:sz="0" w:space="0" w:color="auto"/>
        <w:bottom w:val="none" w:sz="0" w:space="0" w:color="auto"/>
        <w:right w:val="none" w:sz="0" w:space="0" w:color="auto"/>
      </w:divBdr>
      <w:divsChild>
        <w:div w:id="181481924">
          <w:marLeft w:val="0"/>
          <w:marRight w:val="0"/>
          <w:marTop w:val="0"/>
          <w:marBottom w:val="0"/>
          <w:divBdr>
            <w:top w:val="none" w:sz="0" w:space="0" w:color="auto"/>
            <w:left w:val="none" w:sz="0" w:space="0" w:color="auto"/>
            <w:bottom w:val="none" w:sz="0" w:space="0" w:color="auto"/>
            <w:right w:val="none" w:sz="0" w:space="0" w:color="auto"/>
          </w:divBdr>
        </w:div>
      </w:divsChild>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263684809">
      <w:bodyDiv w:val="1"/>
      <w:marLeft w:val="0"/>
      <w:marRight w:val="0"/>
      <w:marTop w:val="0"/>
      <w:marBottom w:val="0"/>
      <w:divBdr>
        <w:top w:val="none" w:sz="0" w:space="0" w:color="auto"/>
        <w:left w:val="none" w:sz="0" w:space="0" w:color="auto"/>
        <w:bottom w:val="none" w:sz="0" w:space="0" w:color="auto"/>
        <w:right w:val="none" w:sz="0" w:space="0" w:color="auto"/>
      </w:divBdr>
    </w:div>
    <w:div w:id="1364088950">
      <w:bodyDiv w:val="1"/>
      <w:marLeft w:val="0"/>
      <w:marRight w:val="0"/>
      <w:marTop w:val="0"/>
      <w:marBottom w:val="0"/>
      <w:divBdr>
        <w:top w:val="none" w:sz="0" w:space="0" w:color="auto"/>
        <w:left w:val="none" w:sz="0" w:space="0" w:color="auto"/>
        <w:bottom w:val="none" w:sz="0" w:space="0" w:color="auto"/>
        <w:right w:val="none" w:sz="0" w:space="0" w:color="auto"/>
      </w:divBdr>
      <w:divsChild>
        <w:div w:id="1799034290">
          <w:marLeft w:val="0"/>
          <w:marRight w:val="0"/>
          <w:marTop w:val="0"/>
          <w:marBottom w:val="0"/>
          <w:divBdr>
            <w:top w:val="none" w:sz="0" w:space="0" w:color="auto"/>
            <w:left w:val="none" w:sz="0" w:space="0" w:color="auto"/>
            <w:bottom w:val="none" w:sz="0" w:space="0" w:color="auto"/>
            <w:right w:val="none" w:sz="0" w:space="0" w:color="auto"/>
          </w:divBdr>
        </w:div>
      </w:divsChild>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11777353">
      <w:bodyDiv w:val="1"/>
      <w:marLeft w:val="0"/>
      <w:marRight w:val="0"/>
      <w:marTop w:val="0"/>
      <w:marBottom w:val="0"/>
      <w:divBdr>
        <w:top w:val="none" w:sz="0" w:space="0" w:color="auto"/>
        <w:left w:val="none" w:sz="0" w:space="0" w:color="auto"/>
        <w:bottom w:val="none" w:sz="0" w:space="0" w:color="auto"/>
        <w:right w:val="none" w:sz="0" w:space="0" w:color="auto"/>
      </w:divBdr>
    </w:div>
    <w:div w:id="1413818802">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51511188">
      <w:bodyDiv w:val="1"/>
      <w:marLeft w:val="0"/>
      <w:marRight w:val="0"/>
      <w:marTop w:val="0"/>
      <w:marBottom w:val="0"/>
      <w:divBdr>
        <w:top w:val="none" w:sz="0" w:space="0" w:color="auto"/>
        <w:left w:val="none" w:sz="0" w:space="0" w:color="auto"/>
        <w:bottom w:val="none" w:sz="0" w:space="0" w:color="auto"/>
        <w:right w:val="none" w:sz="0" w:space="0" w:color="auto"/>
      </w:divBdr>
      <w:divsChild>
        <w:div w:id="553080934">
          <w:marLeft w:val="0"/>
          <w:marRight w:val="0"/>
          <w:marTop w:val="0"/>
          <w:marBottom w:val="0"/>
          <w:divBdr>
            <w:top w:val="none" w:sz="0" w:space="0" w:color="auto"/>
            <w:left w:val="none" w:sz="0" w:space="0" w:color="auto"/>
            <w:bottom w:val="none" w:sz="0" w:space="0" w:color="auto"/>
            <w:right w:val="none" w:sz="0" w:space="0" w:color="auto"/>
          </w:divBdr>
          <w:divsChild>
            <w:div w:id="1365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596161898">
      <w:bodyDiv w:val="1"/>
      <w:marLeft w:val="0"/>
      <w:marRight w:val="0"/>
      <w:marTop w:val="0"/>
      <w:marBottom w:val="0"/>
      <w:divBdr>
        <w:top w:val="none" w:sz="0" w:space="0" w:color="auto"/>
        <w:left w:val="none" w:sz="0" w:space="0" w:color="auto"/>
        <w:bottom w:val="none" w:sz="0" w:space="0" w:color="auto"/>
        <w:right w:val="none" w:sz="0" w:space="0" w:color="auto"/>
      </w:divBdr>
    </w:div>
    <w:div w:id="1615209270">
      <w:bodyDiv w:val="1"/>
      <w:marLeft w:val="0"/>
      <w:marRight w:val="0"/>
      <w:marTop w:val="0"/>
      <w:marBottom w:val="0"/>
      <w:divBdr>
        <w:top w:val="none" w:sz="0" w:space="0" w:color="auto"/>
        <w:left w:val="none" w:sz="0" w:space="0" w:color="auto"/>
        <w:bottom w:val="none" w:sz="0" w:space="0" w:color="auto"/>
        <w:right w:val="none" w:sz="0" w:space="0" w:color="auto"/>
      </w:divBdr>
      <w:divsChild>
        <w:div w:id="2081902440">
          <w:marLeft w:val="0"/>
          <w:marRight w:val="0"/>
          <w:marTop w:val="0"/>
          <w:marBottom w:val="0"/>
          <w:divBdr>
            <w:top w:val="none" w:sz="0" w:space="0" w:color="auto"/>
            <w:left w:val="none" w:sz="0" w:space="0" w:color="auto"/>
            <w:bottom w:val="none" w:sz="0" w:space="0" w:color="auto"/>
            <w:right w:val="none" w:sz="0" w:space="0" w:color="auto"/>
          </w:divBdr>
        </w:div>
      </w:divsChild>
    </w:div>
    <w:div w:id="1636989959">
      <w:bodyDiv w:val="1"/>
      <w:marLeft w:val="0"/>
      <w:marRight w:val="0"/>
      <w:marTop w:val="0"/>
      <w:marBottom w:val="0"/>
      <w:divBdr>
        <w:top w:val="none" w:sz="0" w:space="0" w:color="auto"/>
        <w:left w:val="none" w:sz="0" w:space="0" w:color="auto"/>
        <w:bottom w:val="none" w:sz="0" w:space="0" w:color="auto"/>
        <w:right w:val="none" w:sz="0" w:space="0" w:color="auto"/>
      </w:divBdr>
    </w:div>
    <w:div w:id="1642690452">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697659503">
      <w:bodyDiv w:val="1"/>
      <w:marLeft w:val="0"/>
      <w:marRight w:val="0"/>
      <w:marTop w:val="0"/>
      <w:marBottom w:val="0"/>
      <w:divBdr>
        <w:top w:val="none" w:sz="0" w:space="0" w:color="auto"/>
        <w:left w:val="none" w:sz="0" w:space="0" w:color="auto"/>
        <w:bottom w:val="none" w:sz="0" w:space="0" w:color="auto"/>
        <w:right w:val="none" w:sz="0" w:space="0" w:color="auto"/>
      </w:divBdr>
      <w:divsChild>
        <w:div w:id="296685568">
          <w:marLeft w:val="0"/>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844781323">
      <w:bodyDiv w:val="1"/>
      <w:marLeft w:val="0"/>
      <w:marRight w:val="0"/>
      <w:marTop w:val="0"/>
      <w:marBottom w:val="0"/>
      <w:divBdr>
        <w:top w:val="none" w:sz="0" w:space="0" w:color="auto"/>
        <w:left w:val="none" w:sz="0" w:space="0" w:color="auto"/>
        <w:bottom w:val="none" w:sz="0" w:space="0" w:color="auto"/>
        <w:right w:val="none" w:sz="0" w:space="0" w:color="auto"/>
      </w:divBdr>
      <w:divsChild>
        <w:div w:id="1349866418">
          <w:marLeft w:val="0"/>
          <w:marRight w:val="0"/>
          <w:marTop w:val="0"/>
          <w:marBottom w:val="0"/>
          <w:divBdr>
            <w:top w:val="none" w:sz="0" w:space="0" w:color="auto"/>
            <w:left w:val="none" w:sz="0" w:space="0" w:color="auto"/>
            <w:bottom w:val="none" w:sz="0" w:space="0" w:color="auto"/>
            <w:right w:val="none" w:sz="0" w:space="0" w:color="auto"/>
          </w:divBdr>
        </w:div>
      </w:divsChild>
    </w:div>
    <w:div w:id="1868566082">
      <w:bodyDiv w:val="1"/>
      <w:marLeft w:val="0"/>
      <w:marRight w:val="0"/>
      <w:marTop w:val="0"/>
      <w:marBottom w:val="0"/>
      <w:divBdr>
        <w:top w:val="none" w:sz="0" w:space="0" w:color="auto"/>
        <w:left w:val="none" w:sz="0" w:space="0" w:color="auto"/>
        <w:bottom w:val="none" w:sz="0" w:space="0" w:color="auto"/>
        <w:right w:val="none" w:sz="0" w:space="0" w:color="auto"/>
      </w:divBdr>
    </w:div>
    <w:div w:id="1897930775">
      <w:bodyDiv w:val="1"/>
      <w:marLeft w:val="0"/>
      <w:marRight w:val="0"/>
      <w:marTop w:val="0"/>
      <w:marBottom w:val="0"/>
      <w:divBdr>
        <w:top w:val="none" w:sz="0" w:space="0" w:color="auto"/>
        <w:left w:val="none" w:sz="0" w:space="0" w:color="auto"/>
        <w:bottom w:val="none" w:sz="0" w:space="0" w:color="auto"/>
        <w:right w:val="none" w:sz="0" w:space="0" w:color="auto"/>
      </w:divBdr>
      <w:divsChild>
        <w:div w:id="1492868762">
          <w:marLeft w:val="0"/>
          <w:marRight w:val="0"/>
          <w:marTop w:val="0"/>
          <w:marBottom w:val="0"/>
          <w:divBdr>
            <w:top w:val="none" w:sz="0" w:space="0" w:color="auto"/>
            <w:left w:val="none" w:sz="0" w:space="0" w:color="auto"/>
            <w:bottom w:val="none" w:sz="0" w:space="0" w:color="auto"/>
            <w:right w:val="none" w:sz="0" w:space="0" w:color="auto"/>
          </w:divBdr>
          <w:divsChild>
            <w:div w:id="2094929537">
              <w:marLeft w:val="0"/>
              <w:marRight w:val="0"/>
              <w:marTop w:val="0"/>
              <w:marBottom w:val="0"/>
              <w:divBdr>
                <w:top w:val="none" w:sz="0" w:space="0" w:color="auto"/>
                <w:left w:val="none" w:sz="0" w:space="0" w:color="auto"/>
                <w:bottom w:val="none" w:sz="0" w:space="0" w:color="auto"/>
                <w:right w:val="none" w:sz="0" w:space="0" w:color="auto"/>
              </w:divBdr>
            </w:div>
            <w:div w:id="1135367246">
              <w:marLeft w:val="0"/>
              <w:marRight w:val="0"/>
              <w:marTop w:val="0"/>
              <w:marBottom w:val="0"/>
              <w:divBdr>
                <w:top w:val="none" w:sz="0" w:space="0" w:color="auto"/>
                <w:left w:val="none" w:sz="0" w:space="0" w:color="auto"/>
                <w:bottom w:val="none" w:sz="0" w:space="0" w:color="auto"/>
                <w:right w:val="none" w:sz="0" w:space="0" w:color="auto"/>
              </w:divBdr>
            </w:div>
            <w:div w:id="1233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861">
      <w:bodyDiv w:val="1"/>
      <w:marLeft w:val="0"/>
      <w:marRight w:val="0"/>
      <w:marTop w:val="0"/>
      <w:marBottom w:val="0"/>
      <w:divBdr>
        <w:top w:val="none" w:sz="0" w:space="0" w:color="auto"/>
        <w:left w:val="none" w:sz="0" w:space="0" w:color="auto"/>
        <w:bottom w:val="none" w:sz="0" w:space="0" w:color="auto"/>
        <w:right w:val="none" w:sz="0" w:space="0" w:color="auto"/>
      </w:divBdr>
    </w:div>
    <w:div w:id="2009939893">
      <w:bodyDiv w:val="1"/>
      <w:marLeft w:val="0"/>
      <w:marRight w:val="0"/>
      <w:marTop w:val="0"/>
      <w:marBottom w:val="0"/>
      <w:divBdr>
        <w:top w:val="none" w:sz="0" w:space="0" w:color="auto"/>
        <w:left w:val="none" w:sz="0" w:space="0" w:color="auto"/>
        <w:bottom w:val="none" w:sz="0" w:space="0" w:color="auto"/>
        <w:right w:val="none" w:sz="0" w:space="0" w:color="auto"/>
      </w:divBdr>
      <w:divsChild>
        <w:div w:id="280915795">
          <w:marLeft w:val="0"/>
          <w:marRight w:val="0"/>
          <w:marTop w:val="0"/>
          <w:marBottom w:val="0"/>
          <w:divBdr>
            <w:top w:val="none" w:sz="0" w:space="0" w:color="auto"/>
            <w:left w:val="none" w:sz="0" w:space="0" w:color="auto"/>
            <w:bottom w:val="none" w:sz="0" w:space="0" w:color="auto"/>
            <w:right w:val="none" w:sz="0" w:space="0" w:color="auto"/>
          </w:divBdr>
        </w:div>
      </w:divsChild>
    </w:div>
    <w:div w:id="2067606437">
      <w:bodyDiv w:val="1"/>
      <w:marLeft w:val="0"/>
      <w:marRight w:val="0"/>
      <w:marTop w:val="0"/>
      <w:marBottom w:val="0"/>
      <w:divBdr>
        <w:top w:val="none" w:sz="0" w:space="0" w:color="auto"/>
        <w:left w:val="none" w:sz="0" w:space="0" w:color="auto"/>
        <w:bottom w:val="none" w:sz="0" w:space="0" w:color="auto"/>
        <w:right w:val="none" w:sz="0" w:space="0" w:color="auto"/>
      </w:divBdr>
      <w:divsChild>
        <w:div w:id="1050424470">
          <w:marLeft w:val="0"/>
          <w:marRight w:val="0"/>
          <w:marTop w:val="0"/>
          <w:marBottom w:val="0"/>
          <w:divBdr>
            <w:top w:val="none" w:sz="0" w:space="0" w:color="auto"/>
            <w:left w:val="none" w:sz="0" w:space="0" w:color="auto"/>
            <w:bottom w:val="none" w:sz="0" w:space="0" w:color="auto"/>
            <w:right w:val="none" w:sz="0" w:space="0" w:color="auto"/>
          </w:divBdr>
        </w:div>
      </w:divsChild>
    </w:div>
    <w:div w:id="2125153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cristinaruizmartin@sce.carleton.c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aidanfahlman@cmail.carleton.c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66a720ff-75f1-4042-bb9c-2d183e03a2f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gwainer@sce.carleton.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dWindows\Documents\Wintersim\wsc21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7C59-048C-4D8A-9F3C-2838A7C404E3}">
  <ds:schemaRefs>
    <ds:schemaRef ds:uri="http://schemas.openxmlformats.org/officeDocument/2006/bibliography"/>
  </ds:schemaRefs>
</ds:datastoreItem>
</file>

<file path=customXml/itemProps2.xml><?xml version="1.0" encoding="utf-8"?>
<ds:datastoreItem xmlns:ds="http://schemas.openxmlformats.org/officeDocument/2006/customXml" ds:itemID="{2FFDE82F-FC13-4DCD-997B-547B746F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wsc21word</Template>
  <TotalTime>8</TotalTime>
  <Pages>12</Pages>
  <Words>17958</Words>
  <Characters>102367</Characters>
  <Application>Microsoft Office Word</Application>
  <DocSecurity>0</DocSecurity>
  <Lines>853</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21 Preparing Manuscripts</vt:lpstr>
      <vt:lpstr>WSC' 16 Preparing Manuscripts</vt:lpstr>
    </vt:vector>
  </TitlesOfParts>
  <Company>Microsoft</Company>
  <LinksUpToDate>false</LinksUpToDate>
  <CharactersWithSpaces>120085</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21 Preparing Manuscripts</dc:title>
  <dc:subject>WSC '21 Proceedings</dc:subject>
  <dc:creator>ZedWindows</dc:creator>
  <cp:keywords>WSC2021</cp:keywords>
  <cp:lastModifiedBy>Aidan Fahlman</cp:lastModifiedBy>
  <cp:revision>3</cp:revision>
  <cp:lastPrinted>2021-05-21T19:36:00Z</cp:lastPrinted>
  <dcterms:created xsi:type="dcterms:W3CDTF">2021-05-21T19:35:00Z</dcterms:created>
  <dcterms:modified xsi:type="dcterms:W3CDTF">2021-05-21T19:43:00Z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0a4873c4-23eb-377e-b27d-fe51abc7517e</vt:lpwstr>
  </property>
  <property fmtid="{D5CDD505-2E9C-101B-9397-08002B2CF9AE}" pid="27" name="Mendeley Citation Style_1">
    <vt:lpwstr>http://www.zotero.org/styles/ieee</vt:lpwstr>
  </property>
</Properties>
</file>