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5611" w14:textId="77777777" w:rsidR="00C73BB3" w:rsidRPr="00FC018E" w:rsidRDefault="00C73BB3" w:rsidP="00C73BB3">
      <w:pPr>
        <w:rPr>
          <w:lang w:val="nl-BE"/>
        </w:rPr>
      </w:pPr>
    </w:p>
    <w:p w14:paraId="2552B88C" w14:textId="77777777" w:rsidR="00C73BB3" w:rsidRPr="00FC018E" w:rsidRDefault="00C73BB3" w:rsidP="00C73BB3">
      <w:pPr>
        <w:rPr>
          <w:lang w:val="nl-BE"/>
        </w:rPr>
      </w:pPr>
    </w:p>
    <w:p w14:paraId="717E9BB0" w14:textId="77777777" w:rsidR="00C73BB3" w:rsidRPr="00FC018E" w:rsidRDefault="00C73BB3" w:rsidP="00C73BB3">
      <w:pPr>
        <w:rPr>
          <w:lang w:val="nl-BE"/>
        </w:rPr>
      </w:pPr>
      <w:r w:rsidRPr="00FC018E">
        <w:rPr>
          <w:noProof/>
          <w:lang w:val="nl-BE" w:eastAsia="nl-BE"/>
        </w:rPr>
        <w:drawing>
          <wp:anchor distT="0" distB="0" distL="114300" distR="114300" simplePos="0" relativeHeight="251671040" behindDoc="1" locked="0" layoutInCell="1" allowOverlap="1" wp14:anchorId="70818631" wp14:editId="3405FCCA">
            <wp:simplePos x="0" y="0"/>
            <wp:positionH relativeFrom="margin">
              <wp:posOffset>0</wp:posOffset>
            </wp:positionH>
            <wp:positionV relativeFrom="margin">
              <wp:posOffset>890905</wp:posOffset>
            </wp:positionV>
            <wp:extent cx="6035040" cy="2877820"/>
            <wp:effectExtent l="38100" t="38100" r="41910" b="36830"/>
            <wp:wrapThrough wrapText="bothSides">
              <wp:wrapPolygon edited="0">
                <wp:start x="-136" y="-286"/>
                <wp:lineTo x="-136" y="21733"/>
                <wp:lineTo x="21682" y="21733"/>
                <wp:lineTo x="21682" y="-286"/>
                <wp:lineTo x="-136" y="-286"/>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commit(pattern).png"/>
                    <pic:cNvPicPr/>
                  </pic:nvPicPr>
                  <pic:blipFill rotWithShape="1">
                    <a:blip r:embed="rId11" cstate="print">
                      <a:extLst>
                        <a:ext uri="{28A0092B-C50C-407E-A947-70E740481C1C}">
                          <a14:useLocalDpi xmlns:a14="http://schemas.microsoft.com/office/drawing/2010/main" val="0"/>
                        </a:ext>
                      </a:extLst>
                    </a:blip>
                    <a:srcRect t="13378" b="15050"/>
                    <a:stretch/>
                  </pic:blipFill>
                  <pic:spPr bwMode="auto">
                    <a:xfrm>
                      <a:off x="0" y="0"/>
                      <a:ext cx="6035040" cy="2877820"/>
                    </a:xfrm>
                    <a:prstGeom prst="rect">
                      <a:avLst/>
                    </a:prstGeom>
                    <a:ln w="38100" cap="sq" cmpd="sng" algn="ctr">
                      <a:solidFill>
                        <a:srgbClr val="3FD2E1"/>
                      </a:solidFill>
                      <a:prstDash val="solid"/>
                      <a:miter lim="800000"/>
                      <a:headEnd type="none" w="med" len="med"/>
                      <a:tailEnd type="none" w="med" len="med"/>
                    </a:ln>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FC018E">
        <w:rPr>
          <w:noProof/>
          <w:lang w:val="nl-BE" w:eastAsia="nl-BE"/>
        </w:rPr>
        <mc:AlternateContent>
          <mc:Choice Requires="wps">
            <w:drawing>
              <wp:anchor distT="45720" distB="45720" distL="114300" distR="114300" simplePos="0" relativeHeight="251674112" behindDoc="0" locked="0" layoutInCell="1" allowOverlap="1" wp14:anchorId="64BF95F1" wp14:editId="24E8201C">
                <wp:simplePos x="0" y="0"/>
                <wp:positionH relativeFrom="column">
                  <wp:posOffset>2234565</wp:posOffset>
                </wp:positionH>
                <wp:positionV relativeFrom="paragraph">
                  <wp:posOffset>532130</wp:posOffset>
                </wp:positionV>
                <wp:extent cx="3886200" cy="7200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720090"/>
                        </a:xfrm>
                        <a:prstGeom prst="rect">
                          <a:avLst/>
                        </a:prstGeom>
                        <a:noFill/>
                        <a:ln w="9525">
                          <a:noFill/>
                          <a:miter lim="800000"/>
                          <a:headEnd/>
                          <a:tailEnd/>
                        </a:ln>
                      </wps:spPr>
                      <wps:txbx>
                        <w:txbxContent>
                          <w:p w14:paraId="7751C401" w14:textId="77777777" w:rsidR="001B5583" w:rsidRPr="005F6051" w:rsidRDefault="001B5583" w:rsidP="00C73BB3">
                            <w:pPr>
                              <w:jc w:val="center"/>
                            </w:pPr>
                            <w:r w:rsidRPr="005F6051">
                              <w:rPr>
                                <w:rFonts w:ascii="Impact" w:hAnsi="Impact"/>
                                <w:color w:val="3FD2E1"/>
                                <w:sz w:val="40"/>
                              </w:rPr>
                              <w:t>Commitment is an act, not a word</w:t>
                            </w:r>
                            <w:r w:rsidRPr="005F6051">
                              <w:rPr>
                                <w:rFonts w:ascii="Calibri" w:hAnsi="Calibri"/>
                                <w:color w:val="3FD2E1"/>
                                <w:sz w:val="40"/>
                              </w:rPr>
                              <w:t xml:space="preserve"> </w:t>
                            </w:r>
                            <w:r w:rsidRPr="005F6051">
                              <w:rPr>
                                <w:rFonts w:ascii="Calibri" w:hAnsi="Calibri"/>
                                <w:i/>
                                <w:color w:val="FFFFFF" w:themeColor="background1"/>
                              </w:rPr>
                              <w:t>(Jean-Paul Sartre)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BF95F1" id="_x0000_t202" coordsize="21600,21600" o:spt="202" path="m,l,21600r21600,l21600,xe">
                <v:stroke joinstyle="miter"/>
                <v:path gradientshapeok="t" o:connecttype="rect"/>
              </v:shapetype>
              <v:shape id="Text Box 2" o:spid="_x0000_s1026" type="#_x0000_t202" style="position:absolute;margin-left:175.95pt;margin-top:41.9pt;width:306pt;height:56.7pt;z-index:25167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" filled="f" stroked="f">
                <v:textbox style="mso-fit-shape-to-text:t">
                  <w:txbxContent>
                    <w:p w14:paraId="7751C401" w14:textId="77777777" w:rsidR="001B5583" w:rsidRPr="005F6051" w:rsidRDefault="001B5583" w:rsidP="00C73BB3">
                      <w:pPr>
                        <w:jc w:val="center"/>
                      </w:pPr>
                      <w:r w:rsidRPr="005F6051">
                        <w:rPr>
                          <w:rFonts w:ascii="Impact" w:hAnsi="Impact"/>
                          <w:color w:val="3FD2E1"/>
                          <w:sz w:val="40"/>
                        </w:rPr>
                        <w:t>Commitment is an act, not a word</w:t>
                      </w:r>
                      <w:r w:rsidRPr="005F6051">
                        <w:rPr>
                          <w:rFonts w:ascii="Calibri" w:hAnsi="Calibri"/>
                          <w:color w:val="3FD2E1"/>
                          <w:sz w:val="40"/>
                        </w:rPr>
                        <w:t xml:space="preserve"> </w:t>
                      </w:r>
                      <w:r w:rsidRPr="005F6051">
                        <w:rPr>
                          <w:rFonts w:ascii="Calibri" w:hAnsi="Calibri"/>
                          <w:i/>
                          <w:color w:val="FFFFFF" w:themeColor="background1"/>
                        </w:rPr>
                        <w:t>(Jean-Paul Sartre)</w:t>
                      </w:r>
                    </w:p>
                  </w:txbxContent>
                </v:textbox>
                <w10:wrap type="square"/>
              </v:shape>
            </w:pict>
          </mc:Fallback>
        </mc:AlternateContent>
      </w:r>
    </w:p>
    <w:p w14:paraId="21279E0F" w14:textId="77777777" w:rsidR="00C73BB3" w:rsidRPr="00FC018E" w:rsidRDefault="00C73BB3" w:rsidP="00C73BB3">
      <w:pPr>
        <w:jc w:val="right"/>
        <w:rPr>
          <w:lang w:val="nl-BE"/>
        </w:rPr>
      </w:pPr>
    </w:p>
    <w:p w14:paraId="727B02F5" w14:textId="68E5EF57" w:rsidR="002A6EC6" w:rsidRDefault="002A6EC6" w:rsidP="00C73BB3">
      <w:pPr>
        <w:jc w:val="right"/>
        <w:rPr>
          <w:lang w:val="nl-BE"/>
        </w:rPr>
      </w:pPr>
    </w:p>
    <w:p w14:paraId="07E76751" w14:textId="5BD90871" w:rsidR="00C73BB3" w:rsidRPr="00FC018E" w:rsidRDefault="00C73BB3" w:rsidP="00C73BB3">
      <w:pPr>
        <w:jc w:val="right"/>
        <w:rPr>
          <w:lang w:val="nl-BE"/>
        </w:rPr>
      </w:pPr>
      <w:r w:rsidRPr="00FC018E">
        <w:rPr>
          <w:noProof/>
          <w:lang w:val="nl-BE" w:eastAsia="nl-BE"/>
        </w:rPr>
        <mc:AlternateContent>
          <mc:Choice Requires="wps">
            <w:drawing>
              <wp:anchor distT="0" distB="0" distL="114300" distR="114300" simplePos="0" relativeHeight="251654656" behindDoc="0" locked="0" layoutInCell="0" hidden="0" allowOverlap="1" wp14:anchorId="7FE41A6F" wp14:editId="3538BBE0">
                <wp:simplePos x="0" y="0"/>
                <wp:positionH relativeFrom="margin">
                  <wp:posOffset>5824220</wp:posOffset>
                </wp:positionH>
                <wp:positionV relativeFrom="paragraph">
                  <wp:posOffset>151130</wp:posOffset>
                </wp:positionV>
                <wp:extent cx="241300" cy="2171700"/>
                <wp:effectExtent l="0" t="0" r="25400" b="19050"/>
                <wp:wrapNone/>
                <wp:docPr id="25" name="Rectangle 25"/>
                <wp:cNvGraphicFramePr/>
                <a:graphic xmlns:a="http://schemas.openxmlformats.org/drawingml/2006/main">
                  <a:graphicData uri="http://schemas.microsoft.com/office/word/2010/wordprocessingShape">
                    <wps:wsp>
                      <wps:cNvSpPr/>
                      <wps:spPr>
                        <a:xfrm>
                          <a:off x="0" y="0"/>
                          <a:ext cx="241300" cy="2171700"/>
                        </a:xfrm>
                        <a:prstGeom prst="rect">
                          <a:avLst/>
                        </a:prstGeom>
                        <a:solidFill>
                          <a:srgbClr val="3FD2E1"/>
                        </a:solidFill>
                        <a:ln w="12700" cap="flat" cmpd="sng">
                          <a:solidFill>
                            <a:srgbClr val="3FD2E1"/>
                          </a:solidFill>
                          <a:prstDash val="solid"/>
                          <a:miter/>
                          <a:headEnd type="none" w="med" len="med"/>
                          <a:tailEnd type="none" w="med" len="med"/>
                        </a:ln>
                      </wps:spPr>
                      <wps:txbx>
                        <w:txbxContent>
                          <w:p w14:paraId="16D9534D" w14:textId="77777777" w:rsidR="001B5583" w:rsidRDefault="001B5583" w:rsidP="00C73BB3">
                            <w:pPr>
                              <w:spacing w:after="0" w:line="240" w:lineRule="auto"/>
                              <w:textDirection w:val="btLr"/>
                            </w:pPr>
                          </w:p>
                        </w:txbxContent>
                      </wps:txbx>
                      <wps:bodyPr lIns="91425" tIns="91425" rIns="91425" bIns="91425" anchor="ctr" anchorCtr="0"/>
                    </wps:wsp>
                  </a:graphicData>
                </a:graphic>
              </wp:anchor>
            </w:drawing>
          </mc:Choice>
          <mc:Fallback>
            <w:pict>
              <v:rect w14:anchorId="7FE41A6F" id="Rectangle 25" o:spid="_x0000_s1027" style="position:absolute;left:0;text-align:left;margin-left:458.6pt;margin-top:11.9pt;width:19pt;height:171pt;z-index:2516546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" o:allowincell="f" fillcolor="#3fd2e1" strokecolor="#3fd2e1" strokeweight="1pt">
                <v:textbox inset="2.53958mm,2.53958mm,2.53958mm,2.53958mm">
                  <w:txbxContent>
                    <w:p w14:paraId="16D9534D" w14:textId="77777777" w:rsidR="001B5583" w:rsidRDefault="001B5583" w:rsidP="00C73BB3">
                      <w:pPr>
                        <w:spacing w:after="0" w:line="240" w:lineRule="auto"/>
                        <w:textDirection w:val="btLr"/>
                      </w:pPr>
                    </w:p>
                  </w:txbxContent>
                </v:textbox>
                <w10:wrap anchorx="margin"/>
              </v:rect>
            </w:pict>
          </mc:Fallback>
        </mc:AlternateContent>
      </w:r>
      <w:r w:rsidRPr="00FC018E">
        <w:rPr>
          <w:lang w:val="nl-BE"/>
        </w:rPr>
        <w:t xml:space="preserve"> </w:t>
      </w:r>
    </w:p>
    <w:p w14:paraId="14B29010" w14:textId="4714AA18" w:rsidR="00527CB7" w:rsidRDefault="00527CB7" w:rsidP="00C73BB3">
      <w:pPr>
        <w:jc w:val="right"/>
        <w:rPr>
          <w:lang w:val="nl-BE"/>
        </w:rPr>
      </w:pPr>
    </w:p>
    <w:p w14:paraId="438957B6" w14:textId="581BDC6F" w:rsidR="00527CB7" w:rsidRDefault="002A6EC6" w:rsidP="00C73BB3">
      <w:pPr>
        <w:jc w:val="right"/>
        <w:rPr>
          <w:lang w:val="nl-BE"/>
        </w:rPr>
      </w:pPr>
      <w:r w:rsidRPr="002A6EC6">
        <w:rPr>
          <w:noProof/>
          <w:lang w:val="nl-BE"/>
        </w:rPr>
        <mc:AlternateContent>
          <mc:Choice Requires="wps">
            <w:drawing>
              <wp:anchor distT="45720" distB="45720" distL="114300" distR="114300" simplePos="0" relativeHeight="251659776" behindDoc="0" locked="0" layoutInCell="1" allowOverlap="1" wp14:anchorId="6758F3C9" wp14:editId="687B6DF1">
                <wp:simplePos x="0" y="0"/>
                <wp:positionH relativeFrom="column">
                  <wp:posOffset>245110</wp:posOffset>
                </wp:positionH>
                <wp:positionV relativeFrom="paragraph">
                  <wp:posOffset>118110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030F01" w14:textId="73FC13B9" w:rsidR="002A6EC6" w:rsidRDefault="002A6EC6">
                            <w:r>
                              <w:t>LOGO KLANT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58F3C9" id="_x0000_s1028" type="#_x0000_t202" style="position:absolute;left:0;text-align:left;margin-left:19.3pt;margin-top:9.3pt;width:185.9pt;height:110.6pt;z-index:2516597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">
                <v:textbox style="mso-fit-shape-to-text:t">
                  <w:txbxContent>
                    <w:p w14:paraId="42030F01" w14:textId="73FC13B9" w:rsidR="002A6EC6" w:rsidRDefault="002A6EC6">
                      <w:r>
                        <w:t>LOGO KLANT</w:t>
                      </w:r>
                    </w:p>
                  </w:txbxContent>
                </v:textbox>
                <w10:wrap type="square"/>
              </v:shape>
            </w:pict>
          </mc:Fallback>
        </mc:AlternateContent>
      </w:r>
    </w:p>
    <w:p w14:paraId="27B8BBCA" w14:textId="7CD1F465" w:rsidR="00527CB7" w:rsidRDefault="00527CB7" w:rsidP="00C73BB3">
      <w:pPr>
        <w:jc w:val="right"/>
        <w:rPr>
          <w:lang w:val="nl-BE"/>
        </w:rPr>
      </w:pPr>
    </w:p>
    <w:p w14:paraId="2AFBE6A6" w14:textId="77777777" w:rsidR="00527CB7" w:rsidRDefault="00527CB7" w:rsidP="00C73BB3">
      <w:pPr>
        <w:jc w:val="right"/>
        <w:rPr>
          <w:lang w:val="nl-BE"/>
        </w:rPr>
      </w:pPr>
    </w:p>
    <w:p w14:paraId="636AE5A2" w14:textId="77777777" w:rsidR="00527CB7" w:rsidRDefault="00527CB7" w:rsidP="00C73BB3">
      <w:pPr>
        <w:jc w:val="right"/>
        <w:rPr>
          <w:lang w:val="nl-BE"/>
        </w:rPr>
      </w:pPr>
    </w:p>
    <w:p w14:paraId="1BBE472A" w14:textId="0DD89D27" w:rsidR="00C73BB3" w:rsidRPr="00527CB7" w:rsidRDefault="002A6EC6" w:rsidP="00C73BB3">
      <w:pPr>
        <w:jc w:val="right"/>
        <w:rPr>
          <w:rFonts w:ascii="Impact" w:hAnsi="Impact"/>
          <w:lang w:val="nl-BE"/>
        </w:rPr>
      </w:pPr>
      <w:r>
        <w:rPr>
          <w:rFonts w:ascii="Impact" w:hAnsi="Impact"/>
          <w:color w:val="404040" w:themeColor="text1" w:themeTint="BF"/>
          <w:sz w:val="52"/>
          <w:lang w:val="nl-BE"/>
        </w:rPr>
        <w:t>TITEL</w:t>
      </w:r>
      <w:r w:rsidR="00C73BB3" w:rsidRPr="00527CB7">
        <w:rPr>
          <w:rFonts w:ascii="Impact" w:hAnsi="Impact"/>
          <w:lang w:val="nl-BE"/>
        </w:rPr>
        <w:br w:type="page"/>
      </w:r>
    </w:p>
    <w:p w14:paraId="7E9F8273" w14:textId="77777777" w:rsidR="00C73BB3" w:rsidRPr="00FC018E" w:rsidRDefault="00C73BB3" w:rsidP="00C73BB3">
      <w:pPr>
        <w:pStyle w:val="Heading1"/>
        <w:rPr>
          <w:lang w:val="nl-BE"/>
        </w:rPr>
      </w:pPr>
      <w:bookmarkStart w:id="0" w:name="_Toc485400722"/>
      <w:r w:rsidRPr="00FC018E">
        <w:rPr>
          <w:lang w:val="nl-BE"/>
        </w:rPr>
        <w:lastRenderedPageBreak/>
        <w:t>Contents</w:t>
      </w:r>
      <w:bookmarkEnd w:id="0"/>
    </w:p>
    <w:p w14:paraId="485C6532" w14:textId="77777777" w:rsidR="00C73BB3" w:rsidRPr="00FC018E" w:rsidRDefault="00C73BB3" w:rsidP="00C73BB3">
      <w:pPr>
        <w:keepNext/>
        <w:keepLines/>
        <w:spacing w:before="240" w:after="0"/>
        <w:rPr>
          <w:lang w:val="nl-BE"/>
        </w:rPr>
      </w:pPr>
    </w:p>
    <w:sdt>
      <w:sdtPr>
        <w:rPr>
          <w:lang w:val="nl-BE"/>
        </w:rPr>
        <w:id w:val="604616706"/>
        <w:docPartObj>
          <w:docPartGallery w:val="Table of Contents"/>
          <w:docPartUnique/>
        </w:docPartObj>
      </w:sdtPr>
      <w:sdtEndPr/>
      <w:sdtContent>
        <w:p w14:paraId="2E7B468D" w14:textId="77777777" w:rsidR="0074081C" w:rsidRDefault="00C73BB3">
          <w:pPr>
            <w:pStyle w:val="TOC1"/>
            <w:tabs>
              <w:tab w:val="right" w:pos="8756"/>
            </w:tabs>
            <w:rPr>
              <w:rFonts w:eastAsiaTheme="minorEastAsia"/>
              <w:noProof/>
              <w:lang w:val="nl-BE" w:eastAsia="nl-BE"/>
            </w:rPr>
          </w:pPr>
          <w:r w:rsidRPr="00FC018E">
            <w:rPr>
              <w:lang w:val="nl-BE"/>
            </w:rPr>
            <w:fldChar w:fldCharType="begin"/>
          </w:r>
          <w:r w:rsidRPr="00FC018E">
            <w:rPr>
              <w:lang w:val="nl-BE"/>
            </w:rPr>
            <w:instrText xml:space="preserve"> TOC \h \u \z </w:instrText>
          </w:r>
          <w:r w:rsidRPr="00FC018E">
            <w:rPr>
              <w:lang w:val="nl-BE"/>
            </w:rPr>
            <w:fldChar w:fldCharType="separate"/>
          </w:r>
          <w:hyperlink w:anchor="_Toc485400722" w:history="1">
            <w:r w:rsidR="0074081C" w:rsidRPr="000E75B5">
              <w:rPr>
                <w:rStyle w:val="Hyperlink"/>
                <w:noProof/>
                <w:lang w:val="nl-BE"/>
              </w:rPr>
              <w:t>Contents</w:t>
            </w:r>
            <w:r w:rsidR="0074081C">
              <w:rPr>
                <w:noProof/>
                <w:webHidden/>
              </w:rPr>
              <w:tab/>
            </w:r>
            <w:r w:rsidR="0074081C">
              <w:rPr>
                <w:noProof/>
                <w:webHidden/>
              </w:rPr>
              <w:fldChar w:fldCharType="begin"/>
            </w:r>
            <w:r w:rsidR="0074081C">
              <w:rPr>
                <w:noProof/>
                <w:webHidden/>
              </w:rPr>
              <w:instrText xml:space="preserve"> PAGEREF _Toc485400722 \h </w:instrText>
            </w:r>
            <w:r w:rsidR="0074081C">
              <w:rPr>
                <w:noProof/>
                <w:webHidden/>
              </w:rPr>
            </w:r>
            <w:r w:rsidR="0074081C">
              <w:rPr>
                <w:noProof/>
                <w:webHidden/>
              </w:rPr>
              <w:fldChar w:fldCharType="separate"/>
            </w:r>
            <w:r w:rsidR="007A4F0F">
              <w:rPr>
                <w:noProof/>
                <w:webHidden/>
              </w:rPr>
              <w:t>2</w:t>
            </w:r>
            <w:r w:rsidR="0074081C">
              <w:rPr>
                <w:noProof/>
                <w:webHidden/>
              </w:rPr>
              <w:fldChar w:fldCharType="end"/>
            </w:r>
          </w:hyperlink>
        </w:p>
        <w:p w14:paraId="4A4E59A0" w14:textId="77777777" w:rsidR="0074081C" w:rsidRDefault="002A6EC6">
          <w:pPr>
            <w:pStyle w:val="TOC1"/>
            <w:tabs>
              <w:tab w:val="right" w:pos="8756"/>
            </w:tabs>
            <w:rPr>
              <w:rFonts w:eastAsiaTheme="minorEastAsia"/>
              <w:noProof/>
              <w:lang w:val="nl-BE" w:eastAsia="nl-BE"/>
            </w:rPr>
          </w:pPr>
          <w:hyperlink w:anchor="_Toc485400723" w:history="1">
            <w:r w:rsidR="0074081C" w:rsidRPr="000E75B5">
              <w:rPr>
                <w:rStyle w:val="Hyperlink"/>
                <w:noProof/>
                <w:lang w:val="nl-BE"/>
              </w:rPr>
              <w:t>Wie?</w:t>
            </w:r>
            <w:r w:rsidR="0074081C">
              <w:rPr>
                <w:noProof/>
                <w:webHidden/>
              </w:rPr>
              <w:tab/>
            </w:r>
            <w:r w:rsidR="0074081C">
              <w:rPr>
                <w:noProof/>
                <w:webHidden/>
              </w:rPr>
              <w:fldChar w:fldCharType="begin"/>
            </w:r>
            <w:r w:rsidR="0074081C">
              <w:rPr>
                <w:noProof/>
                <w:webHidden/>
              </w:rPr>
              <w:instrText xml:space="preserve"> PAGEREF _Toc485400723 \h </w:instrText>
            </w:r>
            <w:r w:rsidR="0074081C">
              <w:rPr>
                <w:noProof/>
                <w:webHidden/>
              </w:rPr>
            </w:r>
            <w:r w:rsidR="0074081C">
              <w:rPr>
                <w:noProof/>
                <w:webHidden/>
              </w:rPr>
              <w:fldChar w:fldCharType="separate"/>
            </w:r>
            <w:r w:rsidR="007A4F0F">
              <w:rPr>
                <w:noProof/>
                <w:webHidden/>
              </w:rPr>
              <w:t>4</w:t>
            </w:r>
            <w:r w:rsidR="0074081C">
              <w:rPr>
                <w:noProof/>
                <w:webHidden/>
              </w:rPr>
              <w:fldChar w:fldCharType="end"/>
            </w:r>
          </w:hyperlink>
        </w:p>
        <w:p w14:paraId="3AD13720" w14:textId="77777777" w:rsidR="0074081C" w:rsidRDefault="002A6EC6">
          <w:pPr>
            <w:pStyle w:val="TOC1"/>
            <w:tabs>
              <w:tab w:val="right" w:pos="8756"/>
            </w:tabs>
            <w:rPr>
              <w:rFonts w:eastAsiaTheme="minorEastAsia"/>
              <w:noProof/>
              <w:lang w:val="nl-BE" w:eastAsia="nl-BE"/>
            </w:rPr>
          </w:pPr>
          <w:hyperlink w:anchor="_Toc485400724" w:history="1">
            <w:r w:rsidR="0074081C" w:rsidRPr="000E75B5">
              <w:rPr>
                <w:rStyle w:val="Hyperlink"/>
                <w:noProof/>
                <w:lang w:val="nl-BE"/>
              </w:rPr>
              <w:t>Introductie</w:t>
            </w:r>
            <w:r w:rsidR="0074081C">
              <w:rPr>
                <w:noProof/>
                <w:webHidden/>
              </w:rPr>
              <w:tab/>
            </w:r>
            <w:r w:rsidR="0074081C">
              <w:rPr>
                <w:noProof/>
                <w:webHidden/>
              </w:rPr>
              <w:fldChar w:fldCharType="begin"/>
            </w:r>
            <w:r w:rsidR="0074081C">
              <w:rPr>
                <w:noProof/>
                <w:webHidden/>
              </w:rPr>
              <w:instrText xml:space="preserve"> PAGEREF _Toc485400724 \h </w:instrText>
            </w:r>
            <w:r w:rsidR="0074081C">
              <w:rPr>
                <w:noProof/>
                <w:webHidden/>
              </w:rPr>
            </w:r>
            <w:r w:rsidR="0074081C">
              <w:rPr>
                <w:noProof/>
                <w:webHidden/>
              </w:rPr>
              <w:fldChar w:fldCharType="separate"/>
            </w:r>
            <w:r w:rsidR="007A4F0F">
              <w:rPr>
                <w:noProof/>
                <w:webHidden/>
              </w:rPr>
              <w:t>5</w:t>
            </w:r>
            <w:r w:rsidR="0074081C">
              <w:rPr>
                <w:noProof/>
                <w:webHidden/>
              </w:rPr>
              <w:fldChar w:fldCharType="end"/>
            </w:r>
          </w:hyperlink>
        </w:p>
        <w:p w14:paraId="073CA4F7" w14:textId="77777777" w:rsidR="0074081C" w:rsidRDefault="002A6EC6">
          <w:pPr>
            <w:pStyle w:val="TOC1"/>
            <w:tabs>
              <w:tab w:val="right" w:pos="8756"/>
            </w:tabs>
            <w:rPr>
              <w:rFonts w:eastAsiaTheme="minorEastAsia"/>
              <w:noProof/>
              <w:lang w:val="nl-BE" w:eastAsia="nl-BE"/>
            </w:rPr>
          </w:pPr>
          <w:hyperlink w:anchor="_Toc485400725" w:history="1">
            <w:r w:rsidR="0074081C" w:rsidRPr="000E75B5">
              <w:rPr>
                <w:rStyle w:val="Hyperlink"/>
                <w:noProof/>
                <w:lang w:val="nl-BE"/>
              </w:rPr>
              <w:t>Wie is 2commit?</w:t>
            </w:r>
            <w:r w:rsidR="0074081C">
              <w:rPr>
                <w:noProof/>
                <w:webHidden/>
              </w:rPr>
              <w:tab/>
            </w:r>
            <w:r w:rsidR="0074081C">
              <w:rPr>
                <w:noProof/>
                <w:webHidden/>
              </w:rPr>
              <w:fldChar w:fldCharType="begin"/>
            </w:r>
            <w:r w:rsidR="0074081C">
              <w:rPr>
                <w:noProof/>
                <w:webHidden/>
              </w:rPr>
              <w:instrText xml:space="preserve"> PAGEREF _Toc485400725 \h </w:instrText>
            </w:r>
            <w:r w:rsidR="0074081C">
              <w:rPr>
                <w:noProof/>
                <w:webHidden/>
              </w:rPr>
            </w:r>
            <w:r w:rsidR="0074081C">
              <w:rPr>
                <w:noProof/>
                <w:webHidden/>
              </w:rPr>
              <w:fldChar w:fldCharType="separate"/>
            </w:r>
            <w:r w:rsidR="007A4F0F">
              <w:rPr>
                <w:noProof/>
                <w:webHidden/>
              </w:rPr>
              <w:t>6</w:t>
            </w:r>
            <w:r w:rsidR="0074081C">
              <w:rPr>
                <w:noProof/>
                <w:webHidden/>
              </w:rPr>
              <w:fldChar w:fldCharType="end"/>
            </w:r>
          </w:hyperlink>
        </w:p>
        <w:p w14:paraId="3C913F25" w14:textId="77777777" w:rsidR="0074081C" w:rsidRDefault="002A6EC6">
          <w:pPr>
            <w:pStyle w:val="TOC2"/>
            <w:tabs>
              <w:tab w:val="right" w:pos="8756"/>
            </w:tabs>
            <w:rPr>
              <w:rFonts w:eastAsiaTheme="minorEastAsia"/>
              <w:noProof/>
              <w:lang w:val="nl-BE" w:eastAsia="nl-BE"/>
            </w:rPr>
          </w:pPr>
          <w:hyperlink w:anchor="_Toc485400726" w:history="1">
            <w:r w:rsidR="0074081C" w:rsidRPr="000E75B5">
              <w:rPr>
                <w:rStyle w:val="Hyperlink"/>
                <w:rFonts w:eastAsia="Times New Roman"/>
                <w:noProof/>
                <w:lang w:val="nl-BE"/>
              </w:rPr>
              <w:t>.NET Consultancy Services</w:t>
            </w:r>
            <w:r w:rsidR="0074081C">
              <w:rPr>
                <w:noProof/>
                <w:webHidden/>
              </w:rPr>
              <w:tab/>
            </w:r>
            <w:r w:rsidR="0074081C">
              <w:rPr>
                <w:noProof/>
                <w:webHidden/>
              </w:rPr>
              <w:fldChar w:fldCharType="begin"/>
            </w:r>
            <w:r w:rsidR="0074081C">
              <w:rPr>
                <w:noProof/>
                <w:webHidden/>
              </w:rPr>
              <w:instrText xml:space="preserve"> PAGEREF _Toc485400726 \h </w:instrText>
            </w:r>
            <w:r w:rsidR="0074081C">
              <w:rPr>
                <w:noProof/>
                <w:webHidden/>
              </w:rPr>
            </w:r>
            <w:r w:rsidR="0074081C">
              <w:rPr>
                <w:noProof/>
                <w:webHidden/>
              </w:rPr>
              <w:fldChar w:fldCharType="separate"/>
            </w:r>
            <w:r w:rsidR="007A4F0F">
              <w:rPr>
                <w:noProof/>
                <w:webHidden/>
              </w:rPr>
              <w:t>6</w:t>
            </w:r>
            <w:r w:rsidR="0074081C">
              <w:rPr>
                <w:noProof/>
                <w:webHidden/>
              </w:rPr>
              <w:fldChar w:fldCharType="end"/>
            </w:r>
          </w:hyperlink>
        </w:p>
        <w:p w14:paraId="2B3036C0" w14:textId="77777777" w:rsidR="0074081C" w:rsidRDefault="002A6EC6">
          <w:pPr>
            <w:pStyle w:val="TOC2"/>
            <w:tabs>
              <w:tab w:val="right" w:pos="8756"/>
            </w:tabs>
            <w:rPr>
              <w:rFonts w:eastAsiaTheme="minorEastAsia"/>
              <w:noProof/>
              <w:lang w:val="nl-BE" w:eastAsia="nl-BE"/>
            </w:rPr>
          </w:pPr>
          <w:hyperlink w:anchor="_Toc485400727" w:history="1">
            <w:r w:rsidR="0074081C" w:rsidRPr="000E75B5">
              <w:rPr>
                <w:rStyle w:val="Hyperlink"/>
                <w:rFonts w:eastAsia="Times New Roman"/>
                <w:noProof/>
                <w:lang w:val="nl-BE"/>
              </w:rPr>
              <w:t>Development Services</w:t>
            </w:r>
            <w:r w:rsidR="0074081C">
              <w:rPr>
                <w:noProof/>
                <w:webHidden/>
              </w:rPr>
              <w:tab/>
            </w:r>
            <w:r w:rsidR="0074081C">
              <w:rPr>
                <w:noProof/>
                <w:webHidden/>
              </w:rPr>
              <w:fldChar w:fldCharType="begin"/>
            </w:r>
            <w:r w:rsidR="0074081C">
              <w:rPr>
                <w:noProof/>
                <w:webHidden/>
              </w:rPr>
              <w:instrText xml:space="preserve"> PAGEREF _Toc485400727 \h </w:instrText>
            </w:r>
            <w:r w:rsidR="0074081C">
              <w:rPr>
                <w:noProof/>
                <w:webHidden/>
              </w:rPr>
            </w:r>
            <w:r w:rsidR="0074081C">
              <w:rPr>
                <w:noProof/>
                <w:webHidden/>
              </w:rPr>
              <w:fldChar w:fldCharType="separate"/>
            </w:r>
            <w:r w:rsidR="007A4F0F">
              <w:rPr>
                <w:noProof/>
                <w:webHidden/>
              </w:rPr>
              <w:t>6</w:t>
            </w:r>
            <w:r w:rsidR="0074081C">
              <w:rPr>
                <w:noProof/>
                <w:webHidden/>
              </w:rPr>
              <w:fldChar w:fldCharType="end"/>
            </w:r>
          </w:hyperlink>
        </w:p>
        <w:p w14:paraId="73B12216" w14:textId="77777777" w:rsidR="0074081C" w:rsidRDefault="002A6EC6">
          <w:pPr>
            <w:pStyle w:val="TOC2"/>
            <w:tabs>
              <w:tab w:val="right" w:pos="8756"/>
            </w:tabs>
            <w:rPr>
              <w:rFonts w:eastAsiaTheme="minorEastAsia"/>
              <w:noProof/>
              <w:lang w:val="nl-BE" w:eastAsia="nl-BE"/>
            </w:rPr>
          </w:pPr>
          <w:hyperlink w:anchor="_Toc485400728" w:history="1">
            <w:r w:rsidR="0074081C" w:rsidRPr="000E75B5">
              <w:rPr>
                <w:rStyle w:val="Hyperlink"/>
                <w:rFonts w:eastAsia="Times New Roman"/>
                <w:noProof/>
                <w:lang w:val="nl-BE"/>
              </w:rPr>
              <w:t>Process Services</w:t>
            </w:r>
            <w:r w:rsidR="0074081C">
              <w:rPr>
                <w:noProof/>
                <w:webHidden/>
              </w:rPr>
              <w:tab/>
            </w:r>
            <w:r w:rsidR="0074081C">
              <w:rPr>
                <w:noProof/>
                <w:webHidden/>
              </w:rPr>
              <w:fldChar w:fldCharType="begin"/>
            </w:r>
            <w:r w:rsidR="0074081C">
              <w:rPr>
                <w:noProof/>
                <w:webHidden/>
              </w:rPr>
              <w:instrText xml:space="preserve"> PAGEREF _Toc485400728 \h </w:instrText>
            </w:r>
            <w:r w:rsidR="0074081C">
              <w:rPr>
                <w:noProof/>
                <w:webHidden/>
              </w:rPr>
            </w:r>
            <w:r w:rsidR="0074081C">
              <w:rPr>
                <w:noProof/>
                <w:webHidden/>
              </w:rPr>
              <w:fldChar w:fldCharType="separate"/>
            </w:r>
            <w:r w:rsidR="007A4F0F">
              <w:rPr>
                <w:noProof/>
                <w:webHidden/>
              </w:rPr>
              <w:t>6</w:t>
            </w:r>
            <w:r w:rsidR="0074081C">
              <w:rPr>
                <w:noProof/>
                <w:webHidden/>
              </w:rPr>
              <w:fldChar w:fldCharType="end"/>
            </w:r>
          </w:hyperlink>
        </w:p>
        <w:p w14:paraId="6D75AAFD" w14:textId="77777777" w:rsidR="0074081C" w:rsidRDefault="002A6EC6">
          <w:pPr>
            <w:pStyle w:val="TOC2"/>
            <w:tabs>
              <w:tab w:val="right" w:pos="8756"/>
            </w:tabs>
            <w:rPr>
              <w:rFonts w:eastAsiaTheme="minorEastAsia"/>
              <w:noProof/>
              <w:lang w:val="nl-BE" w:eastAsia="nl-BE"/>
            </w:rPr>
          </w:pPr>
          <w:hyperlink w:anchor="_Toc485400729" w:history="1">
            <w:r w:rsidR="0074081C" w:rsidRPr="000E75B5">
              <w:rPr>
                <w:rStyle w:val="Hyperlink"/>
                <w:rFonts w:eastAsia="Times New Roman"/>
                <w:noProof/>
                <w:lang w:val="nl-BE"/>
              </w:rPr>
              <w:t>Wie is Contribute Group?</w:t>
            </w:r>
            <w:r w:rsidR="0074081C">
              <w:rPr>
                <w:noProof/>
                <w:webHidden/>
              </w:rPr>
              <w:tab/>
            </w:r>
            <w:r w:rsidR="0074081C">
              <w:rPr>
                <w:noProof/>
                <w:webHidden/>
              </w:rPr>
              <w:fldChar w:fldCharType="begin"/>
            </w:r>
            <w:r w:rsidR="0074081C">
              <w:rPr>
                <w:noProof/>
                <w:webHidden/>
              </w:rPr>
              <w:instrText xml:space="preserve"> PAGEREF _Toc485400729 \h </w:instrText>
            </w:r>
            <w:r w:rsidR="0074081C">
              <w:rPr>
                <w:noProof/>
                <w:webHidden/>
              </w:rPr>
            </w:r>
            <w:r w:rsidR="0074081C">
              <w:rPr>
                <w:noProof/>
                <w:webHidden/>
              </w:rPr>
              <w:fldChar w:fldCharType="separate"/>
            </w:r>
            <w:r w:rsidR="007A4F0F">
              <w:rPr>
                <w:noProof/>
                <w:webHidden/>
              </w:rPr>
              <w:t>7</w:t>
            </w:r>
            <w:r w:rsidR="0074081C">
              <w:rPr>
                <w:noProof/>
                <w:webHidden/>
              </w:rPr>
              <w:fldChar w:fldCharType="end"/>
            </w:r>
          </w:hyperlink>
        </w:p>
        <w:p w14:paraId="562D95A2" w14:textId="77777777" w:rsidR="0074081C" w:rsidRDefault="002A6EC6">
          <w:pPr>
            <w:pStyle w:val="TOC1"/>
            <w:tabs>
              <w:tab w:val="right" w:pos="8756"/>
            </w:tabs>
            <w:rPr>
              <w:rFonts w:eastAsiaTheme="minorEastAsia"/>
              <w:noProof/>
              <w:lang w:val="nl-BE" w:eastAsia="nl-BE"/>
            </w:rPr>
          </w:pPr>
          <w:hyperlink w:anchor="_Toc485400730" w:history="1">
            <w:r w:rsidR="0074081C" w:rsidRPr="000E75B5">
              <w:rPr>
                <w:rStyle w:val="Hyperlink"/>
                <w:noProof/>
                <w:lang w:val="nl-BE"/>
              </w:rPr>
              <w:t>Onze Visie</w:t>
            </w:r>
            <w:r w:rsidR="0074081C">
              <w:rPr>
                <w:noProof/>
                <w:webHidden/>
              </w:rPr>
              <w:tab/>
            </w:r>
            <w:r w:rsidR="0074081C">
              <w:rPr>
                <w:noProof/>
                <w:webHidden/>
              </w:rPr>
              <w:fldChar w:fldCharType="begin"/>
            </w:r>
            <w:r w:rsidR="0074081C">
              <w:rPr>
                <w:noProof/>
                <w:webHidden/>
              </w:rPr>
              <w:instrText xml:space="preserve"> PAGEREF _Toc485400730 \h </w:instrText>
            </w:r>
            <w:r w:rsidR="0074081C">
              <w:rPr>
                <w:noProof/>
                <w:webHidden/>
              </w:rPr>
            </w:r>
            <w:r w:rsidR="0074081C">
              <w:rPr>
                <w:noProof/>
                <w:webHidden/>
              </w:rPr>
              <w:fldChar w:fldCharType="separate"/>
            </w:r>
            <w:r w:rsidR="007A4F0F">
              <w:rPr>
                <w:noProof/>
                <w:webHidden/>
              </w:rPr>
              <w:t>9</w:t>
            </w:r>
            <w:r w:rsidR="0074081C">
              <w:rPr>
                <w:noProof/>
                <w:webHidden/>
              </w:rPr>
              <w:fldChar w:fldCharType="end"/>
            </w:r>
          </w:hyperlink>
        </w:p>
        <w:p w14:paraId="2DD24D15" w14:textId="77777777" w:rsidR="0074081C" w:rsidRDefault="002A6EC6">
          <w:pPr>
            <w:pStyle w:val="TOC1"/>
            <w:tabs>
              <w:tab w:val="right" w:pos="8756"/>
            </w:tabs>
            <w:rPr>
              <w:rFonts w:eastAsiaTheme="minorEastAsia"/>
              <w:noProof/>
              <w:lang w:val="nl-BE" w:eastAsia="nl-BE"/>
            </w:rPr>
          </w:pPr>
          <w:hyperlink w:anchor="_Toc485400731" w:history="1">
            <w:r w:rsidR="0074081C" w:rsidRPr="000E75B5">
              <w:rPr>
                <w:rStyle w:val="Hyperlink"/>
                <w:noProof/>
                <w:lang w:val="nl-BE"/>
              </w:rPr>
              <w:t>.NET Community</w:t>
            </w:r>
            <w:r w:rsidR="0074081C">
              <w:rPr>
                <w:noProof/>
                <w:webHidden/>
              </w:rPr>
              <w:tab/>
            </w:r>
            <w:r w:rsidR="0074081C">
              <w:rPr>
                <w:noProof/>
                <w:webHidden/>
              </w:rPr>
              <w:fldChar w:fldCharType="begin"/>
            </w:r>
            <w:r w:rsidR="0074081C">
              <w:rPr>
                <w:noProof/>
                <w:webHidden/>
              </w:rPr>
              <w:instrText xml:space="preserve"> PAGEREF _Toc485400731 \h </w:instrText>
            </w:r>
            <w:r w:rsidR="0074081C">
              <w:rPr>
                <w:noProof/>
                <w:webHidden/>
              </w:rPr>
            </w:r>
            <w:r w:rsidR="0074081C">
              <w:rPr>
                <w:noProof/>
                <w:webHidden/>
              </w:rPr>
              <w:fldChar w:fldCharType="separate"/>
            </w:r>
            <w:r w:rsidR="007A4F0F">
              <w:rPr>
                <w:noProof/>
                <w:webHidden/>
              </w:rPr>
              <w:t>10</w:t>
            </w:r>
            <w:r w:rsidR="0074081C">
              <w:rPr>
                <w:noProof/>
                <w:webHidden/>
              </w:rPr>
              <w:fldChar w:fldCharType="end"/>
            </w:r>
          </w:hyperlink>
        </w:p>
        <w:p w14:paraId="77E3E150" w14:textId="77777777" w:rsidR="0074081C" w:rsidRDefault="002A6EC6">
          <w:pPr>
            <w:pStyle w:val="TOC1"/>
            <w:tabs>
              <w:tab w:val="right" w:pos="8756"/>
            </w:tabs>
            <w:rPr>
              <w:rFonts w:eastAsiaTheme="minorEastAsia"/>
              <w:noProof/>
              <w:lang w:val="nl-BE" w:eastAsia="nl-BE"/>
            </w:rPr>
          </w:pPr>
          <w:hyperlink w:anchor="_Toc485400732" w:history="1">
            <w:r w:rsidR="0074081C" w:rsidRPr="000E75B5">
              <w:rPr>
                <w:rStyle w:val="Hyperlink"/>
                <w:noProof/>
                <w:lang w:val="nl-BE"/>
              </w:rPr>
              <w:t>Samenwerkingsmodel</w:t>
            </w:r>
            <w:r w:rsidR="0074081C">
              <w:rPr>
                <w:noProof/>
                <w:webHidden/>
              </w:rPr>
              <w:tab/>
            </w:r>
            <w:r w:rsidR="0074081C">
              <w:rPr>
                <w:noProof/>
                <w:webHidden/>
              </w:rPr>
              <w:fldChar w:fldCharType="begin"/>
            </w:r>
            <w:r w:rsidR="0074081C">
              <w:rPr>
                <w:noProof/>
                <w:webHidden/>
              </w:rPr>
              <w:instrText xml:space="preserve"> PAGEREF _Toc485400732 \h </w:instrText>
            </w:r>
            <w:r w:rsidR="0074081C">
              <w:rPr>
                <w:noProof/>
                <w:webHidden/>
              </w:rPr>
            </w:r>
            <w:r w:rsidR="0074081C">
              <w:rPr>
                <w:noProof/>
                <w:webHidden/>
              </w:rPr>
              <w:fldChar w:fldCharType="separate"/>
            </w:r>
            <w:r w:rsidR="007A4F0F">
              <w:rPr>
                <w:noProof/>
                <w:webHidden/>
              </w:rPr>
              <w:t>11</w:t>
            </w:r>
            <w:r w:rsidR="0074081C">
              <w:rPr>
                <w:noProof/>
                <w:webHidden/>
              </w:rPr>
              <w:fldChar w:fldCharType="end"/>
            </w:r>
          </w:hyperlink>
        </w:p>
        <w:p w14:paraId="7C47AD39" w14:textId="77777777" w:rsidR="0074081C" w:rsidRDefault="002A6EC6">
          <w:pPr>
            <w:pStyle w:val="TOC1"/>
            <w:tabs>
              <w:tab w:val="right" w:pos="8756"/>
            </w:tabs>
            <w:rPr>
              <w:rFonts w:eastAsiaTheme="minorEastAsia"/>
              <w:noProof/>
              <w:lang w:val="nl-BE" w:eastAsia="nl-BE"/>
            </w:rPr>
          </w:pPr>
          <w:hyperlink w:anchor="_Toc485400733" w:history="1">
            <w:r w:rsidR="0074081C" w:rsidRPr="000E75B5">
              <w:rPr>
                <w:rStyle w:val="Hyperlink"/>
                <w:noProof/>
                <w:lang w:val="nl-BE"/>
              </w:rPr>
              <w:t>Sourcing aanpak</w:t>
            </w:r>
            <w:r w:rsidR="0074081C">
              <w:rPr>
                <w:noProof/>
                <w:webHidden/>
              </w:rPr>
              <w:tab/>
            </w:r>
            <w:r w:rsidR="0074081C">
              <w:rPr>
                <w:noProof/>
                <w:webHidden/>
              </w:rPr>
              <w:fldChar w:fldCharType="begin"/>
            </w:r>
            <w:r w:rsidR="0074081C">
              <w:rPr>
                <w:noProof/>
                <w:webHidden/>
              </w:rPr>
              <w:instrText xml:space="preserve"> PAGEREF _Toc485400733 \h </w:instrText>
            </w:r>
            <w:r w:rsidR="0074081C">
              <w:rPr>
                <w:noProof/>
                <w:webHidden/>
              </w:rPr>
            </w:r>
            <w:r w:rsidR="0074081C">
              <w:rPr>
                <w:noProof/>
                <w:webHidden/>
              </w:rPr>
              <w:fldChar w:fldCharType="separate"/>
            </w:r>
            <w:r w:rsidR="007A4F0F">
              <w:rPr>
                <w:noProof/>
                <w:webHidden/>
              </w:rPr>
              <w:t>12</w:t>
            </w:r>
            <w:r w:rsidR="0074081C">
              <w:rPr>
                <w:noProof/>
                <w:webHidden/>
              </w:rPr>
              <w:fldChar w:fldCharType="end"/>
            </w:r>
          </w:hyperlink>
        </w:p>
        <w:p w14:paraId="64CD6AF3" w14:textId="77777777" w:rsidR="0074081C" w:rsidRDefault="002A6EC6">
          <w:pPr>
            <w:pStyle w:val="TOC2"/>
            <w:tabs>
              <w:tab w:val="right" w:pos="8756"/>
            </w:tabs>
            <w:rPr>
              <w:rFonts w:eastAsiaTheme="minorEastAsia"/>
              <w:noProof/>
              <w:lang w:val="nl-BE" w:eastAsia="nl-BE"/>
            </w:rPr>
          </w:pPr>
          <w:hyperlink w:anchor="_Toc485400734" w:history="1">
            <w:r w:rsidR="0074081C" w:rsidRPr="000E75B5">
              <w:rPr>
                <w:rStyle w:val="Hyperlink"/>
                <w:noProof/>
                <w:lang w:val="nl-NL"/>
              </w:rPr>
              <w:t>Werking, goedkeuringsproces, responstijden bij deelopdrachten</w:t>
            </w:r>
            <w:r w:rsidR="0074081C">
              <w:rPr>
                <w:noProof/>
                <w:webHidden/>
              </w:rPr>
              <w:tab/>
            </w:r>
            <w:r w:rsidR="0074081C">
              <w:rPr>
                <w:noProof/>
                <w:webHidden/>
              </w:rPr>
              <w:fldChar w:fldCharType="begin"/>
            </w:r>
            <w:r w:rsidR="0074081C">
              <w:rPr>
                <w:noProof/>
                <w:webHidden/>
              </w:rPr>
              <w:instrText xml:space="preserve"> PAGEREF _Toc485400734 \h </w:instrText>
            </w:r>
            <w:r w:rsidR="0074081C">
              <w:rPr>
                <w:noProof/>
                <w:webHidden/>
              </w:rPr>
            </w:r>
            <w:r w:rsidR="0074081C">
              <w:rPr>
                <w:noProof/>
                <w:webHidden/>
              </w:rPr>
              <w:fldChar w:fldCharType="separate"/>
            </w:r>
            <w:r w:rsidR="007A4F0F">
              <w:rPr>
                <w:noProof/>
                <w:webHidden/>
              </w:rPr>
              <w:t>12</w:t>
            </w:r>
            <w:r w:rsidR="0074081C">
              <w:rPr>
                <w:noProof/>
                <w:webHidden/>
              </w:rPr>
              <w:fldChar w:fldCharType="end"/>
            </w:r>
          </w:hyperlink>
        </w:p>
        <w:p w14:paraId="378CE73C" w14:textId="77777777" w:rsidR="0074081C" w:rsidRDefault="002A6EC6">
          <w:pPr>
            <w:pStyle w:val="TOC2"/>
            <w:tabs>
              <w:tab w:val="right" w:pos="8756"/>
            </w:tabs>
            <w:rPr>
              <w:rFonts w:eastAsiaTheme="minorEastAsia"/>
              <w:noProof/>
              <w:lang w:val="nl-BE" w:eastAsia="nl-BE"/>
            </w:rPr>
          </w:pPr>
          <w:hyperlink w:anchor="_Toc485400735" w:history="1">
            <w:r w:rsidR="0074081C" w:rsidRPr="000E75B5">
              <w:rPr>
                <w:rStyle w:val="Hyperlink"/>
                <w:noProof/>
                <w:lang w:val="nl-NL"/>
              </w:rPr>
              <w:t>Vervanging van consultants</w:t>
            </w:r>
            <w:r w:rsidR="0074081C">
              <w:rPr>
                <w:noProof/>
                <w:webHidden/>
              </w:rPr>
              <w:tab/>
            </w:r>
            <w:r w:rsidR="0074081C">
              <w:rPr>
                <w:noProof/>
                <w:webHidden/>
              </w:rPr>
              <w:fldChar w:fldCharType="begin"/>
            </w:r>
            <w:r w:rsidR="0074081C">
              <w:rPr>
                <w:noProof/>
                <w:webHidden/>
              </w:rPr>
              <w:instrText xml:space="preserve"> PAGEREF _Toc485400735 \h </w:instrText>
            </w:r>
            <w:r w:rsidR="0074081C">
              <w:rPr>
                <w:noProof/>
                <w:webHidden/>
              </w:rPr>
            </w:r>
            <w:r w:rsidR="0074081C">
              <w:rPr>
                <w:noProof/>
                <w:webHidden/>
              </w:rPr>
              <w:fldChar w:fldCharType="separate"/>
            </w:r>
            <w:r w:rsidR="007A4F0F">
              <w:rPr>
                <w:noProof/>
                <w:webHidden/>
              </w:rPr>
              <w:t>13</w:t>
            </w:r>
            <w:r w:rsidR="0074081C">
              <w:rPr>
                <w:noProof/>
                <w:webHidden/>
              </w:rPr>
              <w:fldChar w:fldCharType="end"/>
            </w:r>
          </w:hyperlink>
        </w:p>
        <w:p w14:paraId="338FC569" w14:textId="77777777" w:rsidR="0074081C" w:rsidRDefault="002A6EC6">
          <w:pPr>
            <w:pStyle w:val="TOC2"/>
            <w:tabs>
              <w:tab w:val="right" w:pos="8756"/>
            </w:tabs>
            <w:rPr>
              <w:rFonts w:eastAsiaTheme="minorEastAsia"/>
              <w:noProof/>
              <w:lang w:val="nl-BE" w:eastAsia="nl-BE"/>
            </w:rPr>
          </w:pPr>
          <w:hyperlink w:anchor="_Toc485400736" w:history="1">
            <w:r w:rsidR="0074081C" w:rsidRPr="000E75B5">
              <w:rPr>
                <w:rStyle w:val="Hyperlink"/>
                <w:noProof/>
                <w:lang w:val="nl-NL"/>
              </w:rPr>
              <w:t>Beschikbaarheid van medewerkers</w:t>
            </w:r>
            <w:r w:rsidR="0074081C">
              <w:rPr>
                <w:noProof/>
                <w:webHidden/>
              </w:rPr>
              <w:tab/>
            </w:r>
            <w:r w:rsidR="0074081C">
              <w:rPr>
                <w:noProof/>
                <w:webHidden/>
              </w:rPr>
              <w:fldChar w:fldCharType="begin"/>
            </w:r>
            <w:r w:rsidR="0074081C">
              <w:rPr>
                <w:noProof/>
                <w:webHidden/>
              </w:rPr>
              <w:instrText xml:space="preserve"> PAGEREF _Toc485400736 \h </w:instrText>
            </w:r>
            <w:r w:rsidR="0074081C">
              <w:rPr>
                <w:noProof/>
                <w:webHidden/>
              </w:rPr>
            </w:r>
            <w:r w:rsidR="0074081C">
              <w:rPr>
                <w:noProof/>
                <w:webHidden/>
              </w:rPr>
              <w:fldChar w:fldCharType="separate"/>
            </w:r>
            <w:r w:rsidR="007A4F0F">
              <w:rPr>
                <w:noProof/>
                <w:webHidden/>
              </w:rPr>
              <w:t>14</w:t>
            </w:r>
            <w:r w:rsidR="0074081C">
              <w:rPr>
                <w:noProof/>
                <w:webHidden/>
              </w:rPr>
              <w:fldChar w:fldCharType="end"/>
            </w:r>
          </w:hyperlink>
        </w:p>
        <w:p w14:paraId="2D95141A" w14:textId="77777777" w:rsidR="0074081C" w:rsidRDefault="002A6EC6">
          <w:pPr>
            <w:pStyle w:val="TOC2"/>
            <w:tabs>
              <w:tab w:val="right" w:pos="8756"/>
            </w:tabs>
            <w:rPr>
              <w:rFonts w:eastAsiaTheme="minorEastAsia"/>
              <w:noProof/>
              <w:lang w:val="nl-BE" w:eastAsia="nl-BE"/>
            </w:rPr>
          </w:pPr>
          <w:hyperlink w:anchor="_Toc485400737" w:history="1">
            <w:r w:rsidR="0074081C" w:rsidRPr="000E75B5">
              <w:rPr>
                <w:rStyle w:val="Hyperlink"/>
                <w:noProof/>
                <w:lang w:val="nl-NL"/>
              </w:rPr>
              <w:t>Opvolging Certia</w:t>
            </w:r>
            <w:r w:rsidR="0074081C">
              <w:rPr>
                <w:noProof/>
                <w:webHidden/>
              </w:rPr>
              <w:tab/>
            </w:r>
            <w:r w:rsidR="0074081C">
              <w:rPr>
                <w:noProof/>
                <w:webHidden/>
              </w:rPr>
              <w:fldChar w:fldCharType="begin"/>
            </w:r>
            <w:r w:rsidR="0074081C">
              <w:rPr>
                <w:noProof/>
                <w:webHidden/>
              </w:rPr>
              <w:instrText xml:space="preserve"> PAGEREF _Toc485400737 \h </w:instrText>
            </w:r>
            <w:r w:rsidR="0074081C">
              <w:rPr>
                <w:noProof/>
                <w:webHidden/>
              </w:rPr>
            </w:r>
            <w:r w:rsidR="0074081C">
              <w:rPr>
                <w:noProof/>
                <w:webHidden/>
              </w:rPr>
              <w:fldChar w:fldCharType="separate"/>
            </w:r>
            <w:r w:rsidR="007A4F0F">
              <w:rPr>
                <w:noProof/>
                <w:webHidden/>
              </w:rPr>
              <w:t>14</w:t>
            </w:r>
            <w:r w:rsidR="0074081C">
              <w:rPr>
                <w:noProof/>
                <w:webHidden/>
              </w:rPr>
              <w:fldChar w:fldCharType="end"/>
            </w:r>
          </w:hyperlink>
        </w:p>
        <w:p w14:paraId="4B3103CF" w14:textId="77777777" w:rsidR="0074081C" w:rsidRDefault="002A6EC6">
          <w:pPr>
            <w:pStyle w:val="TOC2"/>
            <w:tabs>
              <w:tab w:val="right" w:pos="8756"/>
            </w:tabs>
            <w:rPr>
              <w:rFonts w:eastAsiaTheme="minorEastAsia"/>
              <w:noProof/>
              <w:lang w:val="nl-BE" w:eastAsia="nl-BE"/>
            </w:rPr>
          </w:pPr>
          <w:hyperlink w:anchor="_Toc485400738" w:history="1">
            <w:r w:rsidR="0074081C" w:rsidRPr="000E75B5">
              <w:rPr>
                <w:rStyle w:val="Hyperlink"/>
                <w:noProof/>
                <w:lang w:val="nl-NL"/>
              </w:rPr>
              <w:t>Competenties van onze werknemers</w:t>
            </w:r>
            <w:r w:rsidR="0074081C">
              <w:rPr>
                <w:noProof/>
                <w:webHidden/>
              </w:rPr>
              <w:tab/>
            </w:r>
            <w:r w:rsidR="0074081C">
              <w:rPr>
                <w:noProof/>
                <w:webHidden/>
              </w:rPr>
              <w:fldChar w:fldCharType="begin"/>
            </w:r>
            <w:r w:rsidR="0074081C">
              <w:rPr>
                <w:noProof/>
                <w:webHidden/>
              </w:rPr>
              <w:instrText xml:space="preserve"> PAGEREF _Toc485400738 \h </w:instrText>
            </w:r>
            <w:r w:rsidR="0074081C">
              <w:rPr>
                <w:noProof/>
                <w:webHidden/>
              </w:rPr>
            </w:r>
            <w:r w:rsidR="0074081C">
              <w:rPr>
                <w:noProof/>
                <w:webHidden/>
              </w:rPr>
              <w:fldChar w:fldCharType="separate"/>
            </w:r>
            <w:r w:rsidR="007A4F0F">
              <w:rPr>
                <w:noProof/>
                <w:webHidden/>
              </w:rPr>
              <w:t>15</w:t>
            </w:r>
            <w:r w:rsidR="0074081C">
              <w:rPr>
                <w:noProof/>
                <w:webHidden/>
              </w:rPr>
              <w:fldChar w:fldCharType="end"/>
            </w:r>
          </w:hyperlink>
        </w:p>
        <w:p w14:paraId="326BF84A" w14:textId="77777777" w:rsidR="0074081C" w:rsidRDefault="002A6EC6">
          <w:pPr>
            <w:pStyle w:val="TOC2"/>
            <w:tabs>
              <w:tab w:val="right" w:pos="8756"/>
            </w:tabs>
            <w:rPr>
              <w:rFonts w:eastAsiaTheme="minorEastAsia"/>
              <w:noProof/>
              <w:lang w:val="nl-BE" w:eastAsia="nl-BE"/>
            </w:rPr>
          </w:pPr>
          <w:hyperlink w:anchor="_Toc485400739" w:history="1">
            <w:r w:rsidR="0074081C" w:rsidRPr="000E75B5">
              <w:rPr>
                <w:rStyle w:val="Hyperlink"/>
                <w:noProof/>
                <w:lang w:val="nl-NL"/>
              </w:rPr>
              <w:t>Verloop Administratie en facturatie</w:t>
            </w:r>
            <w:r w:rsidR="0074081C">
              <w:rPr>
                <w:noProof/>
                <w:webHidden/>
              </w:rPr>
              <w:tab/>
            </w:r>
            <w:r w:rsidR="0074081C">
              <w:rPr>
                <w:noProof/>
                <w:webHidden/>
              </w:rPr>
              <w:fldChar w:fldCharType="begin"/>
            </w:r>
            <w:r w:rsidR="0074081C">
              <w:rPr>
                <w:noProof/>
                <w:webHidden/>
              </w:rPr>
              <w:instrText xml:space="preserve"> PAGEREF _Toc485400739 \h </w:instrText>
            </w:r>
            <w:r w:rsidR="0074081C">
              <w:rPr>
                <w:noProof/>
                <w:webHidden/>
              </w:rPr>
            </w:r>
            <w:r w:rsidR="0074081C">
              <w:rPr>
                <w:noProof/>
                <w:webHidden/>
              </w:rPr>
              <w:fldChar w:fldCharType="separate"/>
            </w:r>
            <w:r w:rsidR="007A4F0F">
              <w:rPr>
                <w:noProof/>
                <w:webHidden/>
              </w:rPr>
              <w:t>16</w:t>
            </w:r>
            <w:r w:rsidR="0074081C">
              <w:rPr>
                <w:noProof/>
                <w:webHidden/>
              </w:rPr>
              <w:fldChar w:fldCharType="end"/>
            </w:r>
          </w:hyperlink>
        </w:p>
        <w:p w14:paraId="7320EB6C" w14:textId="77777777" w:rsidR="0074081C" w:rsidRDefault="002A6EC6">
          <w:pPr>
            <w:pStyle w:val="TOC1"/>
            <w:tabs>
              <w:tab w:val="right" w:pos="8756"/>
            </w:tabs>
            <w:rPr>
              <w:rFonts w:eastAsiaTheme="minorEastAsia"/>
              <w:noProof/>
              <w:lang w:val="nl-BE" w:eastAsia="nl-BE"/>
            </w:rPr>
          </w:pPr>
          <w:hyperlink w:anchor="_Toc485400740" w:history="1">
            <w:r w:rsidR="0074081C" w:rsidRPr="000E75B5">
              <w:rPr>
                <w:rStyle w:val="Hyperlink"/>
                <w:noProof/>
                <w:lang w:val="nl-NL"/>
              </w:rPr>
              <w:t>Prijzen</w:t>
            </w:r>
            <w:r w:rsidR="0074081C">
              <w:rPr>
                <w:noProof/>
                <w:webHidden/>
              </w:rPr>
              <w:tab/>
            </w:r>
            <w:r w:rsidR="0074081C">
              <w:rPr>
                <w:noProof/>
                <w:webHidden/>
              </w:rPr>
              <w:fldChar w:fldCharType="begin"/>
            </w:r>
            <w:r w:rsidR="0074081C">
              <w:rPr>
                <w:noProof/>
                <w:webHidden/>
              </w:rPr>
              <w:instrText xml:space="preserve"> PAGEREF _Toc485400740 \h </w:instrText>
            </w:r>
            <w:r w:rsidR="0074081C">
              <w:rPr>
                <w:noProof/>
                <w:webHidden/>
              </w:rPr>
            </w:r>
            <w:r w:rsidR="0074081C">
              <w:rPr>
                <w:noProof/>
                <w:webHidden/>
              </w:rPr>
              <w:fldChar w:fldCharType="separate"/>
            </w:r>
            <w:r w:rsidR="007A4F0F">
              <w:rPr>
                <w:noProof/>
                <w:webHidden/>
              </w:rPr>
              <w:t>17</w:t>
            </w:r>
            <w:r w:rsidR="0074081C">
              <w:rPr>
                <w:noProof/>
                <w:webHidden/>
              </w:rPr>
              <w:fldChar w:fldCharType="end"/>
            </w:r>
          </w:hyperlink>
        </w:p>
        <w:p w14:paraId="50F48572" w14:textId="77777777" w:rsidR="0074081C" w:rsidRDefault="002A6EC6">
          <w:pPr>
            <w:pStyle w:val="TOC1"/>
            <w:tabs>
              <w:tab w:val="right" w:pos="8756"/>
            </w:tabs>
            <w:rPr>
              <w:rFonts w:eastAsiaTheme="minorEastAsia"/>
              <w:noProof/>
              <w:lang w:val="nl-BE" w:eastAsia="nl-BE"/>
            </w:rPr>
          </w:pPr>
          <w:hyperlink w:anchor="_Toc485400741" w:history="1">
            <w:r w:rsidR="0074081C" w:rsidRPr="000E75B5">
              <w:rPr>
                <w:rStyle w:val="Hyperlink"/>
                <w:noProof/>
                <w:lang w:val="nl-NL"/>
              </w:rPr>
              <w:t>Referenties</w:t>
            </w:r>
            <w:r w:rsidR="0074081C">
              <w:rPr>
                <w:noProof/>
                <w:webHidden/>
              </w:rPr>
              <w:tab/>
            </w:r>
            <w:r w:rsidR="0074081C">
              <w:rPr>
                <w:noProof/>
                <w:webHidden/>
              </w:rPr>
              <w:fldChar w:fldCharType="begin"/>
            </w:r>
            <w:r w:rsidR="0074081C">
              <w:rPr>
                <w:noProof/>
                <w:webHidden/>
              </w:rPr>
              <w:instrText xml:space="preserve"> PAGEREF _Toc485400741 \h </w:instrText>
            </w:r>
            <w:r w:rsidR="0074081C">
              <w:rPr>
                <w:noProof/>
                <w:webHidden/>
              </w:rPr>
            </w:r>
            <w:r w:rsidR="0074081C">
              <w:rPr>
                <w:noProof/>
                <w:webHidden/>
              </w:rPr>
              <w:fldChar w:fldCharType="separate"/>
            </w:r>
            <w:r w:rsidR="007A4F0F">
              <w:rPr>
                <w:noProof/>
                <w:webHidden/>
              </w:rPr>
              <w:t>18</w:t>
            </w:r>
            <w:r w:rsidR="0074081C">
              <w:rPr>
                <w:noProof/>
                <w:webHidden/>
              </w:rPr>
              <w:fldChar w:fldCharType="end"/>
            </w:r>
          </w:hyperlink>
        </w:p>
        <w:p w14:paraId="4FB03FF4" w14:textId="77777777" w:rsidR="0074081C" w:rsidRDefault="002A6EC6">
          <w:pPr>
            <w:pStyle w:val="TOC1"/>
            <w:tabs>
              <w:tab w:val="right" w:pos="8756"/>
            </w:tabs>
            <w:rPr>
              <w:rFonts w:eastAsiaTheme="minorEastAsia"/>
              <w:noProof/>
              <w:lang w:val="nl-BE" w:eastAsia="nl-BE"/>
            </w:rPr>
          </w:pPr>
          <w:hyperlink w:anchor="_Toc485400742" w:history="1">
            <w:r w:rsidR="0074081C" w:rsidRPr="000E75B5">
              <w:rPr>
                <w:rStyle w:val="Hyperlink"/>
                <w:noProof/>
                <w:lang w:val="nl-BE"/>
              </w:rPr>
              <w:t>Overeenkomst</w:t>
            </w:r>
            <w:r w:rsidR="0074081C">
              <w:rPr>
                <w:noProof/>
                <w:webHidden/>
              </w:rPr>
              <w:tab/>
            </w:r>
            <w:r w:rsidR="0074081C">
              <w:rPr>
                <w:noProof/>
                <w:webHidden/>
              </w:rPr>
              <w:fldChar w:fldCharType="begin"/>
            </w:r>
            <w:r w:rsidR="0074081C">
              <w:rPr>
                <w:noProof/>
                <w:webHidden/>
              </w:rPr>
              <w:instrText xml:space="preserve"> PAGEREF _Toc485400742 \h </w:instrText>
            </w:r>
            <w:r w:rsidR="0074081C">
              <w:rPr>
                <w:noProof/>
                <w:webHidden/>
              </w:rPr>
            </w:r>
            <w:r w:rsidR="0074081C">
              <w:rPr>
                <w:noProof/>
                <w:webHidden/>
              </w:rPr>
              <w:fldChar w:fldCharType="separate"/>
            </w:r>
            <w:r w:rsidR="007A4F0F">
              <w:rPr>
                <w:noProof/>
                <w:webHidden/>
              </w:rPr>
              <w:t>19</w:t>
            </w:r>
            <w:r w:rsidR="0074081C">
              <w:rPr>
                <w:noProof/>
                <w:webHidden/>
              </w:rPr>
              <w:fldChar w:fldCharType="end"/>
            </w:r>
          </w:hyperlink>
        </w:p>
        <w:p w14:paraId="37924FCE" w14:textId="77777777" w:rsidR="0074081C" w:rsidRDefault="002A6EC6">
          <w:pPr>
            <w:pStyle w:val="TOC1"/>
            <w:tabs>
              <w:tab w:val="right" w:pos="8756"/>
            </w:tabs>
            <w:rPr>
              <w:rFonts w:eastAsiaTheme="minorEastAsia"/>
              <w:noProof/>
              <w:lang w:val="nl-BE" w:eastAsia="nl-BE"/>
            </w:rPr>
          </w:pPr>
          <w:hyperlink w:anchor="_Toc485400743" w:history="1">
            <w:r w:rsidR="0074081C" w:rsidRPr="000E75B5">
              <w:rPr>
                <w:rStyle w:val="Hyperlink"/>
                <w:noProof/>
                <w:lang w:val="nl-BE"/>
              </w:rPr>
              <w:t>Algemene Voorwaarden</w:t>
            </w:r>
            <w:r w:rsidR="0074081C">
              <w:rPr>
                <w:noProof/>
                <w:webHidden/>
              </w:rPr>
              <w:tab/>
            </w:r>
            <w:r w:rsidR="0074081C">
              <w:rPr>
                <w:noProof/>
                <w:webHidden/>
              </w:rPr>
              <w:fldChar w:fldCharType="begin"/>
            </w:r>
            <w:r w:rsidR="0074081C">
              <w:rPr>
                <w:noProof/>
                <w:webHidden/>
              </w:rPr>
              <w:instrText xml:space="preserve"> PAGEREF _Toc485400743 \h </w:instrText>
            </w:r>
            <w:r w:rsidR="0074081C">
              <w:rPr>
                <w:noProof/>
                <w:webHidden/>
              </w:rPr>
            </w:r>
            <w:r w:rsidR="0074081C">
              <w:rPr>
                <w:noProof/>
                <w:webHidden/>
              </w:rPr>
              <w:fldChar w:fldCharType="separate"/>
            </w:r>
            <w:r w:rsidR="007A4F0F">
              <w:rPr>
                <w:noProof/>
                <w:webHidden/>
              </w:rPr>
              <w:t>20</w:t>
            </w:r>
            <w:r w:rsidR="0074081C">
              <w:rPr>
                <w:noProof/>
                <w:webHidden/>
              </w:rPr>
              <w:fldChar w:fldCharType="end"/>
            </w:r>
          </w:hyperlink>
        </w:p>
        <w:p w14:paraId="030C555A" w14:textId="77777777" w:rsidR="0074081C" w:rsidRDefault="002A6EC6">
          <w:pPr>
            <w:pStyle w:val="TOC2"/>
            <w:tabs>
              <w:tab w:val="right" w:pos="8756"/>
            </w:tabs>
            <w:rPr>
              <w:rFonts w:eastAsiaTheme="minorEastAsia"/>
              <w:noProof/>
              <w:lang w:val="nl-BE" w:eastAsia="nl-BE"/>
            </w:rPr>
          </w:pPr>
          <w:hyperlink w:anchor="_Toc485400744" w:history="1">
            <w:r w:rsidR="0074081C" w:rsidRPr="000E75B5">
              <w:rPr>
                <w:rStyle w:val="Hyperlink"/>
                <w:noProof/>
                <w:lang w:val="nl-BE"/>
              </w:rPr>
              <w:t>Artikel 1. – Definities</w:t>
            </w:r>
            <w:r w:rsidR="0074081C">
              <w:rPr>
                <w:noProof/>
                <w:webHidden/>
              </w:rPr>
              <w:tab/>
            </w:r>
            <w:r w:rsidR="0074081C">
              <w:rPr>
                <w:noProof/>
                <w:webHidden/>
              </w:rPr>
              <w:fldChar w:fldCharType="begin"/>
            </w:r>
            <w:r w:rsidR="0074081C">
              <w:rPr>
                <w:noProof/>
                <w:webHidden/>
              </w:rPr>
              <w:instrText xml:space="preserve"> PAGEREF _Toc485400744 \h </w:instrText>
            </w:r>
            <w:r w:rsidR="0074081C">
              <w:rPr>
                <w:noProof/>
                <w:webHidden/>
              </w:rPr>
            </w:r>
            <w:r w:rsidR="0074081C">
              <w:rPr>
                <w:noProof/>
                <w:webHidden/>
              </w:rPr>
              <w:fldChar w:fldCharType="separate"/>
            </w:r>
            <w:r w:rsidR="007A4F0F">
              <w:rPr>
                <w:noProof/>
                <w:webHidden/>
              </w:rPr>
              <w:t>20</w:t>
            </w:r>
            <w:r w:rsidR="0074081C">
              <w:rPr>
                <w:noProof/>
                <w:webHidden/>
              </w:rPr>
              <w:fldChar w:fldCharType="end"/>
            </w:r>
          </w:hyperlink>
        </w:p>
        <w:p w14:paraId="0B330410" w14:textId="77777777" w:rsidR="0074081C" w:rsidRDefault="002A6EC6">
          <w:pPr>
            <w:pStyle w:val="TOC2"/>
            <w:tabs>
              <w:tab w:val="right" w:pos="8756"/>
            </w:tabs>
            <w:rPr>
              <w:rFonts w:eastAsiaTheme="minorEastAsia"/>
              <w:noProof/>
              <w:lang w:val="nl-BE" w:eastAsia="nl-BE"/>
            </w:rPr>
          </w:pPr>
          <w:hyperlink w:anchor="_Toc485400745" w:history="1">
            <w:r w:rsidR="0074081C" w:rsidRPr="000E75B5">
              <w:rPr>
                <w:rStyle w:val="Hyperlink"/>
                <w:noProof/>
                <w:lang w:val="nl-BE"/>
              </w:rPr>
              <w:t>Artikel 2. - Algemeen</w:t>
            </w:r>
            <w:r w:rsidR="0074081C">
              <w:rPr>
                <w:noProof/>
                <w:webHidden/>
              </w:rPr>
              <w:tab/>
            </w:r>
            <w:r w:rsidR="0074081C">
              <w:rPr>
                <w:noProof/>
                <w:webHidden/>
              </w:rPr>
              <w:fldChar w:fldCharType="begin"/>
            </w:r>
            <w:r w:rsidR="0074081C">
              <w:rPr>
                <w:noProof/>
                <w:webHidden/>
              </w:rPr>
              <w:instrText xml:space="preserve"> PAGEREF _Toc485400745 \h </w:instrText>
            </w:r>
            <w:r w:rsidR="0074081C">
              <w:rPr>
                <w:noProof/>
                <w:webHidden/>
              </w:rPr>
            </w:r>
            <w:r w:rsidR="0074081C">
              <w:rPr>
                <w:noProof/>
                <w:webHidden/>
              </w:rPr>
              <w:fldChar w:fldCharType="separate"/>
            </w:r>
            <w:r w:rsidR="007A4F0F">
              <w:rPr>
                <w:noProof/>
                <w:webHidden/>
              </w:rPr>
              <w:t>20</w:t>
            </w:r>
            <w:r w:rsidR="0074081C">
              <w:rPr>
                <w:noProof/>
                <w:webHidden/>
              </w:rPr>
              <w:fldChar w:fldCharType="end"/>
            </w:r>
          </w:hyperlink>
        </w:p>
        <w:p w14:paraId="3F2F8D4A" w14:textId="77777777" w:rsidR="0074081C" w:rsidRDefault="002A6EC6">
          <w:pPr>
            <w:pStyle w:val="TOC2"/>
            <w:tabs>
              <w:tab w:val="right" w:pos="8756"/>
            </w:tabs>
            <w:rPr>
              <w:rFonts w:eastAsiaTheme="minorEastAsia"/>
              <w:noProof/>
              <w:lang w:val="nl-BE" w:eastAsia="nl-BE"/>
            </w:rPr>
          </w:pPr>
          <w:hyperlink w:anchor="_Toc485400746" w:history="1">
            <w:r w:rsidR="0074081C" w:rsidRPr="000E75B5">
              <w:rPr>
                <w:rStyle w:val="Hyperlink"/>
                <w:noProof/>
                <w:lang w:val="nl-BE"/>
              </w:rPr>
              <w:t>Artikel 3. - Voorwerp</w:t>
            </w:r>
            <w:r w:rsidR="0074081C">
              <w:rPr>
                <w:noProof/>
                <w:webHidden/>
              </w:rPr>
              <w:tab/>
            </w:r>
            <w:r w:rsidR="0074081C">
              <w:rPr>
                <w:noProof/>
                <w:webHidden/>
              </w:rPr>
              <w:fldChar w:fldCharType="begin"/>
            </w:r>
            <w:r w:rsidR="0074081C">
              <w:rPr>
                <w:noProof/>
                <w:webHidden/>
              </w:rPr>
              <w:instrText xml:space="preserve"> PAGEREF _Toc485400746 \h </w:instrText>
            </w:r>
            <w:r w:rsidR="0074081C">
              <w:rPr>
                <w:noProof/>
                <w:webHidden/>
              </w:rPr>
            </w:r>
            <w:r w:rsidR="0074081C">
              <w:rPr>
                <w:noProof/>
                <w:webHidden/>
              </w:rPr>
              <w:fldChar w:fldCharType="separate"/>
            </w:r>
            <w:r w:rsidR="007A4F0F">
              <w:rPr>
                <w:noProof/>
                <w:webHidden/>
              </w:rPr>
              <w:t>22</w:t>
            </w:r>
            <w:r w:rsidR="0074081C">
              <w:rPr>
                <w:noProof/>
                <w:webHidden/>
              </w:rPr>
              <w:fldChar w:fldCharType="end"/>
            </w:r>
          </w:hyperlink>
        </w:p>
        <w:p w14:paraId="1E4C388D" w14:textId="77777777" w:rsidR="0074081C" w:rsidRDefault="002A6EC6">
          <w:pPr>
            <w:pStyle w:val="TOC2"/>
            <w:tabs>
              <w:tab w:val="right" w:pos="8756"/>
            </w:tabs>
            <w:rPr>
              <w:rFonts w:eastAsiaTheme="minorEastAsia"/>
              <w:noProof/>
              <w:lang w:val="nl-BE" w:eastAsia="nl-BE"/>
            </w:rPr>
          </w:pPr>
          <w:hyperlink w:anchor="_Toc485400747" w:history="1">
            <w:r w:rsidR="0074081C" w:rsidRPr="000E75B5">
              <w:rPr>
                <w:rStyle w:val="Hyperlink"/>
                <w:noProof/>
                <w:lang w:val="nl-BE"/>
              </w:rPr>
              <w:t>Artikel 4. - Prijs</w:t>
            </w:r>
            <w:r w:rsidR="0074081C">
              <w:rPr>
                <w:noProof/>
                <w:webHidden/>
              </w:rPr>
              <w:tab/>
            </w:r>
            <w:r w:rsidR="0074081C">
              <w:rPr>
                <w:noProof/>
                <w:webHidden/>
              </w:rPr>
              <w:fldChar w:fldCharType="begin"/>
            </w:r>
            <w:r w:rsidR="0074081C">
              <w:rPr>
                <w:noProof/>
                <w:webHidden/>
              </w:rPr>
              <w:instrText xml:space="preserve"> PAGEREF _Toc485400747 \h </w:instrText>
            </w:r>
            <w:r w:rsidR="0074081C">
              <w:rPr>
                <w:noProof/>
                <w:webHidden/>
              </w:rPr>
            </w:r>
            <w:r w:rsidR="0074081C">
              <w:rPr>
                <w:noProof/>
                <w:webHidden/>
              </w:rPr>
              <w:fldChar w:fldCharType="separate"/>
            </w:r>
            <w:r w:rsidR="007A4F0F">
              <w:rPr>
                <w:noProof/>
                <w:webHidden/>
              </w:rPr>
              <w:t>23</w:t>
            </w:r>
            <w:r w:rsidR="0074081C">
              <w:rPr>
                <w:noProof/>
                <w:webHidden/>
              </w:rPr>
              <w:fldChar w:fldCharType="end"/>
            </w:r>
          </w:hyperlink>
        </w:p>
        <w:p w14:paraId="6D223A42" w14:textId="77777777" w:rsidR="0074081C" w:rsidRDefault="002A6EC6">
          <w:pPr>
            <w:pStyle w:val="TOC2"/>
            <w:tabs>
              <w:tab w:val="right" w:pos="8756"/>
            </w:tabs>
            <w:rPr>
              <w:rFonts w:eastAsiaTheme="minorEastAsia"/>
              <w:noProof/>
              <w:lang w:val="nl-BE" w:eastAsia="nl-BE"/>
            </w:rPr>
          </w:pPr>
          <w:hyperlink w:anchor="_Toc485400748" w:history="1">
            <w:r w:rsidR="0074081C" w:rsidRPr="000E75B5">
              <w:rPr>
                <w:rStyle w:val="Hyperlink"/>
                <w:noProof/>
                <w:lang w:val="nl-BE"/>
              </w:rPr>
              <w:t>Artikel 5. - Betaling</w:t>
            </w:r>
            <w:r w:rsidR="0074081C">
              <w:rPr>
                <w:noProof/>
                <w:webHidden/>
              </w:rPr>
              <w:tab/>
            </w:r>
            <w:r w:rsidR="0074081C">
              <w:rPr>
                <w:noProof/>
                <w:webHidden/>
              </w:rPr>
              <w:fldChar w:fldCharType="begin"/>
            </w:r>
            <w:r w:rsidR="0074081C">
              <w:rPr>
                <w:noProof/>
                <w:webHidden/>
              </w:rPr>
              <w:instrText xml:space="preserve"> PAGEREF _Toc485400748 \h </w:instrText>
            </w:r>
            <w:r w:rsidR="0074081C">
              <w:rPr>
                <w:noProof/>
                <w:webHidden/>
              </w:rPr>
            </w:r>
            <w:r w:rsidR="0074081C">
              <w:rPr>
                <w:noProof/>
                <w:webHidden/>
              </w:rPr>
              <w:fldChar w:fldCharType="separate"/>
            </w:r>
            <w:r w:rsidR="007A4F0F">
              <w:rPr>
                <w:noProof/>
                <w:webHidden/>
              </w:rPr>
              <w:t>23</w:t>
            </w:r>
            <w:r w:rsidR="0074081C">
              <w:rPr>
                <w:noProof/>
                <w:webHidden/>
              </w:rPr>
              <w:fldChar w:fldCharType="end"/>
            </w:r>
          </w:hyperlink>
        </w:p>
        <w:p w14:paraId="5521E94A" w14:textId="77777777" w:rsidR="0074081C" w:rsidRDefault="002A6EC6">
          <w:pPr>
            <w:pStyle w:val="TOC2"/>
            <w:tabs>
              <w:tab w:val="right" w:pos="8756"/>
            </w:tabs>
            <w:rPr>
              <w:rFonts w:eastAsiaTheme="minorEastAsia"/>
              <w:noProof/>
              <w:lang w:val="nl-BE" w:eastAsia="nl-BE"/>
            </w:rPr>
          </w:pPr>
          <w:hyperlink w:anchor="_Toc485400749" w:history="1">
            <w:r w:rsidR="0074081C" w:rsidRPr="000E75B5">
              <w:rPr>
                <w:rStyle w:val="Hyperlink"/>
                <w:noProof/>
                <w:lang w:val="nl-BE"/>
              </w:rPr>
              <w:t>Artikel 6. - Levering &amp; Aanvaarding</w:t>
            </w:r>
            <w:r w:rsidR="0074081C">
              <w:rPr>
                <w:noProof/>
                <w:webHidden/>
              </w:rPr>
              <w:tab/>
            </w:r>
            <w:r w:rsidR="0074081C">
              <w:rPr>
                <w:noProof/>
                <w:webHidden/>
              </w:rPr>
              <w:fldChar w:fldCharType="begin"/>
            </w:r>
            <w:r w:rsidR="0074081C">
              <w:rPr>
                <w:noProof/>
                <w:webHidden/>
              </w:rPr>
              <w:instrText xml:space="preserve"> PAGEREF _Toc485400749 \h </w:instrText>
            </w:r>
            <w:r w:rsidR="0074081C">
              <w:rPr>
                <w:noProof/>
                <w:webHidden/>
              </w:rPr>
            </w:r>
            <w:r w:rsidR="0074081C">
              <w:rPr>
                <w:noProof/>
                <w:webHidden/>
              </w:rPr>
              <w:fldChar w:fldCharType="separate"/>
            </w:r>
            <w:r w:rsidR="007A4F0F">
              <w:rPr>
                <w:noProof/>
                <w:webHidden/>
              </w:rPr>
              <w:t>24</w:t>
            </w:r>
            <w:r w:rsidR="0074081C">
              <w:rPr>
                <w:noProof/>
                <w:webHidden/>
              </w:rPr>
              <w:fldChar w:fldCharType="end"/>
            </w:r>
          </w:hyperlink>
        </w:p>
        <w:p w14:paraId="10FFAAB4" w14:textId="77777777" w:rsidR="0074081C" w:rsidRDefault="002A6EC6">
          <w:pPr>
            <w:pStyle w:val="TOC2"/>
            <w:tabs>
              <w:tab w:val="right" w:pos="8756"/>
            </w:tabs>
            <w:rPr>
              <w:rFonts w:eastAsiaTheme="minorEastAsia"/>
              <w:noProof/>
              <w:lang w:val="nl-BE" w:eastAsia="nl-BE"/>
            </w:rPr>
          </w:pPr>
          <w:hyperlink w:anchor="_Toc485400750" w:history="1">
            <w:r w:rsidR="0074081C" w:rsidRPr="000E75B5">
              <w:rPr>
                <w:rStyle w:val="Hyperlink"/>
                <w:noProof/>
                <w:lang w:val="nl-BE"/>
              </w:rPr>
              <w:t>Artikel 7. - Implementatie</w:t>
            </w:r>
            <w:r w:rsidR="0074081C">
              <w:rPr>
                <w:noProof/>
                <w:webHidden/>
              </w:rPr>
              <w:tab/>
            </w:r>
            <w:r w:rsidR="0074081C">
              <w:rPr>
                <w:noProof/>
                <w:webHidden/>
              </w:rPr>
              <w:fldChar w:fldCharType="begin"/>
            </w:r>
            <w:r w:rsidR="0074081C">
              <w:rPr>
                <w:noProof/>
                <w:webHidden/>
              </w:rPr>
              <w:instrText xml:space="preserve"> PAGEREF _Toc485400750 \h </w:instrText>
            </w:r>
            <w:r w:rsidR="0074081C">
              <w:rPr>
                <w:noProof/>
                <w:webHidden/>
              </w:rPr>
            </w:r>
            <w:r w:rsidR="0074081C">
              <w:rPr>
                <w:noProof/>
                <w:webHidden/>
              </w:rPr>
              <w:fldChar w:fldCharType="separate"/>
            </w:r>
            <w:r w:rsidR="007A4F0F">
              <w:rPr>
                <w:noProof/>
                <w:webHidden/>
              </w:rPr>
              <w:t>26</w:t>
            </w:r>
            <w:r w:rsidR="0074081C">
              <w:rPr>
                <w:noProof/>
                <w:webHidden/>
              </w:rPr>
              <w:fldChar w:fldCharType="end"/>
            </w:r>
          </w:hyperlink>
        </w:p>
        <w:p w14:paraId="3B4487AB" w14:textId="77777777" w:rsidR="0074081C" w:rsidRDefault="002A6EC6">
          <w:pPr>
            <w:pStyle w:val="TOC3"/>
            <w:tabs>
              <w:tab w:val="right" w:pos="8756"/>
            </w:tabs>
            <w:rPr>
              <w:rFonts w:eastAsiaTheme="minorEastAsia"/>
              <w:noProof/>
              <w:lang w:val="nl-BE" w:eastAsia="nl-BE"/>
            </w:rPr>
          </w:pPr>
          <w:hyperlink w:anchor="_Toc485400751" w:history="1">
            <w:r w:rsidR="0074081C" w:rsidRPr="000E75B5">
              <w:rPr>
                <w:rStyle w:val="Hyperlink"/>
                <w:noProof/>
                <w:lang w:val="nl-BE"/>
              </w:rPr>
              <w:t>7.1. Vlotte verstrekking van informatie</w:t>
            </w:r>
            <w:r w:rsidR="0074081C">
              <w:rPr>
                <w:noProof/>
                <w:webHidden/>
              </w:rPr>
              <w:tab/>
            </w:r>
            <w:r w:rsidR="0074081C">
              <w:rPr>
                <w:noProof/>
                <w:webHidden/>
              </w:rPr>
              <w:fldChar w:fldCharType="begin"/>
            </w:r>
            <w:r w:rsidR="0074081C">
              <w:rPr>
                <w:noProof/>
                <w:webHidden/>
              </w:rPr>
              <w:instrText xml:space="preserve"> PAGEREF _Toc485400751 \h </w:instrText>
            </w:r>
            <w:r w:rsidR="0074081C">
              <w:rPr>
                <w:noProof/>
                <w:webHidden/>
              </w:rPr>
            </w:r>
            <w:r w:rsidR="0074081C">
              <w:rPr>
                <w:noProof/>
                <w:webHidden/>
              </w:rPr>
              <w:fldChar w:fldCharType="separate"/>
            </w:r>
            <w:r w:rsidR="007A4F0F">
              <w:rPr>
                <w:noProof/>
                <w:webHidden/>
              </w:rPr>
              <w:t>26</w:t>
            </w:r>
            <w:r w:rsidR="0074081C">
              <w:rPr>
                <w:noProof/>
                <w:webHidden/>
              </w:rPr>
              <w:fldChar w:fldCharType="end"/>
            </w:r>
          </w:hyperlink>
        </w:p>
        <w:p w14:paraId="4F158183" w14:textId="77777777" w:rsidR="0074081C" w:rsidRDefault="002A6EC6">
          <w:pPr>
            <w:pStyle w:val="TOC3"/>
            <w:tabs>
              <w:tab w:val="right" w:pos="8756"/>
            </w:tabs>
            <w:rPr>
              <w:rFonts w:eastAsiaTheme="minorEastAsia"/>
              <w:noProof/>
              <w:lang w:val="nl-BE" w:eastAsia="nl-BE"/>
            </w:rPr>
          </w:pPr>
          <w:hyperlink w:anchor="_Toc485400752" w:history="1">
            <w:r w:rsidR="0074081C" w:rsidRPr="000E75B5">
              <w:rPr>
                <w:rStyle w:val="Hyperlink"/>
                <w:noProof/>
                <w:lang w:val="nl-BE"/>
              </w:rPr>
              <w:t>7.2. Beslissingskracht</w:t>
            </w:r>
            <w:r w:rsidR="0074081C">
              <w:rPr>
                <w:noProof/>
                <w:webHidden/>
              </w:rPr>
              <w:tab/>
            </w:r>
            <w:r w:rsidR="0074081C">
              <w:rPr>
                <w:noProof/>
                <w:webHidden/>
              </w:rPr>
              <w:fldChar w:fldCharType="begin"/>
            </w:r>
            <w:r w:rsidR="0074081C">
              <w:rPr>
                <w:noProof/>
                <w:webHidden/>
              </w:rPr>
              <w:instrText xml:space="preserve"> PAGEREF _Toc485400752 \h </w:instrText>
            </w:r>
            <w:r w:rsidR="0074081C">
              <w:rPr>
                <w:noProof/>
                <w:webHidden/>
              </w:rPr>
            </w:r>
            <w:r w:rsidR="0074081C">
              <w:rPr>
                <w:noProof/>
                <w:webHidden/>
              </w:rPr>
              <w:fldChar w:fldCharType="separate"/>
            </w:r>
            <w:r w:rsidR="007A4F0F">
              <w:rPr>
                <w:noProof/>
                <w:webHidden/>
              </w:rPr>
              <w:t>26</w:t>
            </w:r>
            <w:r w:rsidR="0074081C">
              <w:rPr>
                <w:noProof/>
                <w:webHidden/>
              </w:rPr>
              <w:fldChar w:fldCharType="end"/>
            </w:r>
          </w:hyperlink>
        </w:p>
        <w:p w14:paraId="071668FE" w14:textId="77777777" w:rsidR="0074081C" w:rsidRDefault="002A6EC6">
          <w:pPr>
            <w:pStyle w:val="TOC3"/>
            <w:tabs>
              <w:tab w:val="right" w:pos="8756"/>
            </w:tabs>
            <w:rPr>
              <w:rFonts w:eastAsiaTheme="minorEastAsia"/>
              <w:noProof/>
              <w:lang w:val="nl-BE" w:eastAsia="nl-BE"/>
            </w:rPr>
          </w:pPr>
          <w:hyperlink w:anchor="_Toc485400753" w:history="1">
            <w:r w:rsidR="0074081C" w:rsidRPr="000E75B5">
              <w:rPr>
                <w:rStyle w:val="Hyperlink"/>
                <w:noProof/>
                <w:lang w:val="nl-BE"/>
              </w:rPr>
              <w:t>7.3. Wijzigingsprocedure</w:t>
            </w:r>
            <w:r w:rsidR="0074081C">
              <w:rPr>
                <w:noProof/>
                <w:webHidden/>
              </w:rPr>
              <w:tab/>
            </w:r>
            <w:r w:rsidR="0074081C">
              <w:rPr>
                <w:noProof/>
                <w:webHidden/>
              </w:rPr>
              <w:fldChar w:fldCharType="begin"/>
            </w:r>
            <w:r w:rsidR="0074081C">
              <w:rPr>
                <w:noProof/>
                <w:webHidden/>
              </w:rPr>
              <w:instrText xml:space="preserve"> PAGEREF _Toc485400753 \h </w:instrText>
            </w:r>
            <w:r w:rsidR="0074081C">
              <w:rPr>
                <w:noProof/>
                <w:webHidden/>
              </w:rPr>
            </w:r>
            <w:r w:rsidR="0074081C">
              <w:rPr>
                <w:noProof/>
                <w:webHidden/>
              </w:rPr>
              <w:fldChar w:fldCharType="separate"/>
            </w:r>
            <w:r w:rsidR="007A4F0F">
              <w:rPr>
                <w:noProof/>
                <w:webHidden/>
              </w:rPr>
              <w:t>27</w:t>
            </w:r>
            <w:r w:rsidR="0074081C">
              <w:rPr>
                <w:noProof/>
                <w:webHidden/>
              </w:rPr>
              <w:fldChar w:fldCharType="end"/>
            </w:r>
          </w:hyperlink>
        </w:p>
        <w:p w14:paraId="01C6890E" w14:textId="77777777" w:rsidR="0074081C" w:rsidRDefault="002A6EC6">
          <w:pPr>
            <w:pStyle w:val="TOC3"/>
            <w:tabs>
              <w:tab w:val="right" w:pos="8756"/>
            </w:tabs>
            <w:rPr>
              <w:rFonts w:eastAsiaTheme="minorEastAsia"/>
              <w:noProof/>
              <w:lang w:val="nl-BE" w:eastAsia="nl-BE"/>
            </w:rPr>
          </w:pPr>
          <w:hyperlink w:anchor="_Toc485400754" w:history="1">
            <w:r w:rsidR="0074081C" w:rsidRPr="000E75B5">
              <w:rPr>
                <w:rStyle w:val="Hyperlink"/>
                <w:noProof/>
                <w:lang w:val="nl-BE"/>
              </w:rPr>
              <w:t>7.4. Respecteren planning</w:t>
            </w:r>
            <w:r w:rsidR="0074081C">
              <w:rPr>
                <w:noProof/>
                <w:webHidden/>
              </w:rPr>
              <w:tab/>
            </w:r>
            <w:r w:rsidR="0074081C">
              <w:rPr>
                <w:noProof/>
                <w:webHidden/>
              </w:rPr>
              <w:fldChar w:fldCharType="begin"/>
            </w:r>
            <w:r w:rsidR="0074081C">
              <w:rPr>
                <w:noProof/>
                <w:webHidden/>
              </w:rPr>
              <w:instrText xml:space="preserve"> PAGEREF _Toc485400754 \h </w:instrText>
            </w:r>
            <w:r w:rsidR="0074081C">
              <w:rPr>
                <w:noProof/>
                <w:webHidden/>
              </w:rPr>
            </w:r>
            <w:r w:rsidR="0074081C">
              <w:rPr>
                <w:noProof/>
                <w:webHidden/>
              </w:rPr>
              <w:fldChar w:fldCharType="separate"/>
            </w:r>
            <w:r w:rsidR="007A4F0F">
              <w:rPr>
                <w:noProof/>
                <w:webHidden/>
              </w:rPr>
              <w:t>28</w:t>
            </w:r>
            <w:r w:rsidR="0074081C">
              <w:rPr>
                <w:noProof/>
                <w:webHidden/>
              </w:rPr>
              <w:fldChar w:fldCharType="end"/>
            </w:r>
          </w:hyperlink>
        </w:p>
        <w:p w14:paraId="38849B14" w14:textId="77777777" w:rsidR="0074081C" w:rsidRDefault="002A6EC6">
          <w:pPr>
            <w:pStyle w:val="TOC3"/>
            <w:tabs>
              <w:tab w:val="right" w:pos="8756"/>
            </w:tabs>
            <w:rPr>
              <w:rFonts w:eastAsiaTheme="minorEastAsia"/>
              <w:noProof/>
              <w:lang w:val="nl-BE" w:eastAsia="nl-BE"/>
            </w:rPr>
          </w:pPr>
          <w:hyperlink w:anchor="_Toc485400755" w:history="1">
            <w:r w:rsidR="0074081C" w:rsidRPr="000E75B5">
              <w:rPr>
                <w:rStyle w:val="Hyperlink"/>
                <w:noProof/>
                <w:lang w:val="nl-BE"/>
              </w:rPr>
              <w:t>7.5. Andere verplichtingen</w:t>
            </w:r>
            <w:r w:rsidR="0074081C">
              <w:rPr>
                <w:noProof/>
                <w:webHidden/>
              </w:rPr>
              <w:tab/>
            </w:r>
            <w:r w:rsidR="0074081C">
              <w:rPr>
                <w:noProof/>
                <w:webHidden/>
              </w:rPr>
              <w:fldChar w:fldCharType="begin"/>
            </w:r>
            <w:r w:rsidR="0074081C">
              <w:rPr>
                <w:noProof/>
                <w:webHidden/>
              </w:rPr>
              <w:instrText xml:space="preserve"> PAGEREF _Toc485400755 \h </w:instrText>
            </w:r>
            <w:r w:rsidR="0074081C">
              <w:rPr>
                <w:noProof/>
                <w:webHidden/>
              </w:rPr>
            </w:r>
            <w:r w:rsidR="0074081C">
              <w:rPr>
                <w:noProof/>
                <w:webHidden/>
              </w:rPr>
              <w:fldChar w:fldCharType="separate"/>
            </w:r>
            <w:r w:rsidR="007A4F0F">
              <w:rPr>
                <w:noProof/>
                <w:webHidden/>
              </w:rPr>
              <w:t>29</w:t>
            </w:r>
            <w:r w:rsidR="0074081C">
              <w:rPr>
                <w:noProof/>
                <w:webHidden/>
              </w:rPr>
              <w:fldChar w:fldCharType="end"/>
            </w:r>
          </w:hyperlink>
        </w:p>
        <w:p w14:paraId="523E2290" w14:textId="77777777" w:rsidR="0074081C" w:rsidRDefault="002A6EC6">
          <w:pPr>
            <w:pStyle w:val="TOC2"/>
            <w:tabs>
              <w:tab w:val="right" w:pos="8756"/>
            </w:tabs>
            <w:rPr>
              <w:rFonts w:eastAsiaTheme="minorEastAsia"/>
              <w:noProof/>
              <w:lang w:val="nl-BE" w:eastAsia="nl-BE"/>
            </w:rPr>
          </w:pPr>
          <w:hyperlink w:anchor="_Toc485400756" w:history="1">
            <w:r w:rsidR="0074081C" w:rsidRPr="000E75B5">
              <w:rPr>
                <w:rStyle w:val="Hyperlink"/>
                <w:noProof/>
                <w:lang w:val="nl-BE"/>
              </w:rPr>
              <w:t>Artikel 8. - Garantie</w:t>
            </w:r>
            <w:r w:rsidR="0074081C">
              <w:rPr>
                <w:noProof/>
                <w:webHidden/>
              </w:rPr>
              <w:tab/>
            </w:r>
            <w:r w:rsidR="0074081C">
              <w:rPr>
                <w:noProof/>
                <w:webHidden/>
              </w:rPr>
              <w:fldChar w:fldCharType="begin"/>
            </w:r>
            <w:r w:rsidR="0074081C">
              <w:rPr>
                <w:noProof/>
                <w:webHidden/>
              </w:rPr>
              <w:instrText xml:space="preserve"> PAGEREF _Toc485400756 \h </w:instrText>
            </w:r>
            <w:r w:rsidR="0074081C">
              <w:rPr>
                <w:noProof/>
                <w:webHidden/>
              </w:rPr>
            </w:r>
            <w:r w:rsidR="0074081C">
              <w:rPr>
                <w:noProof/>
                <w:webHidden/>
              </w:rPr>
              <w:fldChar w:fldCharType="separate"/>
            </w:r>
            <w:r w:rsidR="007A4F0F">
              <w:rPr>
                <w:noProof/>
                <w:webHidden/>
              </w:rPr>
              <w:t>30</w:t>
            </w:r>
            <w:r w:rsidR="0074081C">
              <w:rPr>
                <w:noProof/>
                <w:webHidden/>
              </w:rPr>
              <w:fldChar w:fldCharType="end"/>
            </w:r>
          </w:hyperlink>
        </w:p>
        <w:p w14:paraId="34C0C60E" w14:textId="77777777" w:rsidR="0074081C" w:rsidRDefault="002A6EC6">
          <w:pPr>
            <w:pStyle w:val="TOC2"/>
            <w:tabs>
              <w:tab w:val="right" w:pos="8756"/>
            </w:tabs>
            <w:rPr>
              <w:rFonts w:eastAsiaTheme="minorEastAsia"/>
              <w:noProof/>
              <w:lang w:val="nl-BE" w:eastAsia="nl-BE"/>
            </w:rPr>
          </w:pPr>
          <w:hyperlink w:anchor="_Toc485400757" w:history="1">
            <w:r w:rsidR="0074081C" w:rsidRPr="000E75B5">
              <w:rPr>
                <w:rStyle w:val="Hyperlink"/>
                <w:noProof/>
                <w:lang w:val="nl-BE"/>
              </w:rPr>
              <w:t>Artikel 9. - Risico- en eigendomsoverdracht</w:t>
            </w:r>
            <w:r w:rsidR="0074081C">
              <w:rPr>
                <w:noProof/>
                <w:webHidden/>
              </w:rPr>
              <w:tab/>
            </w:r>
            <w:r w:rsidR="0074081C">
              <w:rPr>
                <w:noProof/>
                <w:webHidden/>
              </w:rPr>
              <w:fldChar w:fldCharType="begin"/>
            </w:r>
            <w:r w:rsidR="0074081C">
              <w:rPr>
                <w:noProof/>
                <w:webHidden/>
              </w:rPr>
              <w:instrText xml:space="preserve"> PAGEREF _Toc485400757 \h </w:instrText>
            </w:r>
            <w:r w:rsidR="0074081C">
              <w:rPr>
                <w:noProof/>
                <w:webHidden/>
              </w:rPr>
            </w:r>
            <w:r w:rsidR="0074081C">
              <w:rPr>
                <w:noProof/>
                <w:webHidden/>
              </w:rPr>
              <w:fldChar w:fldCharType="separate"/>
            </w:r>
            <w:r w:rsidR="007A4F0F">
              <w:rPr>
                <w:noProof/>
                <w:webHidden/>
              </w:rPr>
              <w:t>31</w:t>
            </w:r>
            <w:r w:rsidR="0074081C">
              <w:rPr>
                <w:noProof/>
                <w:webHidden/>
              </w:rPr>
              <w:fldChar w:fldCharType="end"/>
            </w:r>
          </w:hyperlink>
        </w:p>
        <w:p w14:paraId="627AD576" w14:textId="77777777" w:rsidR="0074081C" w:rsidRDefault="002A6EC6">
          <w:pPr>
            <w:pStyle w:val="TOC2"/>
            <w:tabs>
              <w:tab w:val="right" w:pos="8756"/>
            </w:tabs>
            <w:rPr>
              <w:rFonts w:eastAsiaTheme="minorEastAsia"/>
              <w:noProof/>
              <w:lang w:val="nl-BE" w:eastAsia="nl-BE"/>
            </w:rPr>
          </w:pPr>
          <w:hyperlink w:anchor="_Toc485400758" w:history="1">
            <w:r w:rsidR="0074081C" w:rsidRPr="000E75B5">
              <w:rPr>
                <w:rStyle w:val="Hyperlink"/>
                <w:noProof/>
                <w:lang w:val="nl-BE"/>
              </w:rPr>
              <w:t>Artikel 10. – Aansprakelijkheid</w:t>
            </w:r>
            <w:r w:rsidR="0074081C">
              <w:rPr>
                <w:noProof/>
                <w:webHidden/>
              </w:rPr>
              <w:tab/>
            </w:r>
            <w:r w:rsidR="0074081C">
              <w:rPr>
                <w:noProof/>
                <w:webHidden/>
              </w:rPr>
              <w:fldChar w:fldCharType="begin"/>
            </w:r>
            <w:r w:rsidR="0074081C">
              <w:rPr>
                <w:noProof/>
                <w:webHidden/>
              </w:rPr>
              <w:instrText xml:space="preserve"> PAGEREF _Toc485400758 \h </w:instrText>
            </w:r>
            <w:r w:rsidR="0074081C">
              <w:rPr>
                <w:noProof/>
                <w:webHidden/>
              </w:rPr>
            </w:r>
            <w:r w:rsidR="0074081C">
              <w:rPr>
                <w:noProof/>
                <w:webHidden/>
              </w:rPr>
              <w:fldChar w:fldCharType="separate"/>
            </w:r>
            <w:r w:rsidR="007A4F0F">
              <w:rPr>
                <w:noProof/>
                <w:webHidden/>
              </w:rPr>
              <w:t>31</w:t>
            </w:r>
            <w:r w:rsidR="0074081C">
              <w:rPr>
                <w:noProof/>
                <w:webHidden/>
              </w:rPr>
              <w:fldChar w:fldCharType="end"/>
            </w:r>
          </w:hyperlink>
        </w:p>
        <w:p w14:paraId="1D5BE98F" w14:textId="77777777" w:rsidR="0074081C" w:rsidRDefault="002A6EC6">
          <w:pPr>
            <w:pStyle w:val="TOC2"/>
            <w:tabs>
              <w:tab w:val="right" w:pos="8756"/>
            </w:tabs>
            <w:rPr>
              <w:rFonts w:eastAsiaTheme="minorEastAsia"/>
              <w:noProof/>
              <w:lang w:val="nl-BE" w:eastAsia="nl-BE"/>
            </w:rPr>
          </w:pPr>
          <w:hyperlink w:anchor="_Toc485400759" w:history="1">
            <w:r w:rsidR="0074081C" w:rsidRPr="000E75B5">
              <w:rPr>
                <w:rStyle w:val="Hyperlink"/>
                <w:noProof/>
                <w:lang w:val="nl-BE"/>
              </w:rPr>
              <w:t>Artikel 11. - Contractbreuk</w:t>
            </w:r>
            <w:r w:rsidR="0074081C">
              <w:rPr>
                <w:noProof/>
                <w:webHidden/>
              </w:rPr>
              <w:tab/>
            </w:r>
            <w:r w:rsidR="0074081C">
              <w:rPr>
                <w:noProof/>
                <w:webHidden/>
              </w:rPr>
              <w:fldChar w:fldCharType="begin"/>
            </w:r>
            <w:r w:rsidR="0074081C">
              <w:rPr>
                <w:noProof/>
                <w:webHidden/>
              </w:rPr>
              <w:instrText xml:space="preserve"> PAGEREF _Toc485400759 \h </w:instrText>
            </w:r>
            <w:r w:rsidR="0074081C">
              <w:rPr>
                <w:noProof/>
                <w:webHidden/>
              </w:rPr>
            </w:r>
            <w:r w:rsidR="0074081C">
              <w:rPr>
                <w:noProof/>
                <w:webHidden/>
              </w:rPr>
              <w:fldChar w:fldCharType="separate"/>
            </w:r>
            <w:r w:rsidR="007A4F0F">
              <w:rPr>
                <w:noProof/>
                <w:webHidden/>
              </w:rPr>
              <w:t>33</w:t>
            </w:r>
            <w:r w:rsidR="0074081C">
              <w:rPr>
                <w:noProof/>
                <w:webHidden/>
              </w:rPr>
              <w:fldChar w:fldCharType="end"/>
            </w:r>
          </w:hyperlink>
        </w:p>
        <w:p w14:paraId="6A1BD6AF" w14:textId="77777777" w:rsidR="0074081C" w:rsidRDefault="002A6EC6">
          <w:pPr>
            <w:pStyle w:val="TOC2"/>
            <w:tabs>
              <w:tab w:val="right" w:pos="8756"/>
            </w:tabs>
            <w:rPr>
              <w:rFonts w:eastAsiaTheme="minorEastAsia"/>
              <w:noProof/>
              <w:lang w:val="nl-BE" w:eastAsia="nl-BE"/>
            </w:rPr>
          </w:pPr>
          <w:hyperlink w:anchor="_Toc485400760" w:history="1">
            <w:r w:rsidR="0074081C" w:rsidRPr="000E75B5">
              <w:rPr>
                <w:rStyle w:val="Hyperlink"/>
                <w:noProof/>
                <w:lang w:val="nl-BE"/>
              </w:rPr>
              <w:t>Artikel 12. – Overmacht</w:t>
            </w:r>
            <w:r w:rsidR="0074081C">
              <w:rPr>
                <w:noProof/>
                <w:webHidden/>
              </w:rPr>
              <w:tab/>
            </w:r>
            <w:r w:rsidR="0074081C">
              <w:rPr>
                <w:noProof/>
                <w:webHidden/>
              </w:rPr>
              <w:fldChar w:fldCharType="begin"/>
            </w:r>
            <w:r w:rsidR="0074081C">
              <w:rPr>
                <w:noProof/>
                <w:webHidden/>
              </w:rPr>
              <w:instrText xml:space="preserve"> PAGEREF _Toc485400760 \h </w:instrText>
            </w:r>
            <w:r w:rsidR="0074081C">
              <w:rPr>
                <w:noProof/>
                <w:webHidden/>
              </w:rPr>
            </w:r>
            <w:r w:rsidR="0074081C">
              <w:rPr>
                <w:noProof/>
                <w:webHidden/>
              </w:rPr>
              <w:fldChar w:fldCharType="separate"/>
            </w:r>
            <w:r w:rsidR="007A4F0F">
              <w:rPr>
                <w:noProof/>
                <w:webHidden/>
              </w:rPr>
              <w:t>34</w:t>
            </w:r>
            <w:r w:rsidR="0074081C">
              <w:rPr>
                <w:noProof/>
                <w:webHidden/>
              </w:rPr>
              <w:fldChar w:fldCharType="end"/>
            </w:r>
          </w:hyperlink>
        </w:p>
        <w:p w14:paraId="4907D935" w14:textId="77777777" w:rsidR="0074081C" w:rsidRDefault="002A6EC6">
          <w:pPr>
            <w:pStyle w:val="TOC2"/>
            <w:tabs>
              <w:tab w:val="right" w:pos="8756"/>
            </w:tabs>
            <w:rPr>
              <w:rFonts w:eastAsiaTheme="minorEastAsia"/>
              <w:noProof/>
              <w:lang w:val="nl-BE" w:eastAsia="nl-BE"/>
            </w:rPr>
          </w:pPr>
          <w:hyperlink w:anchor="_Toc485400761" w:history="1">
            <w:r w:rsidR="0074081C" w:rsidRPr="000E75B5">
              <w:rPr>
                <w:rStyle w:val="Hyperlink"/>
                <w:noProof/>
                <w:lang w:val="nl-BE"/>
              </w:rPr>
              <w:t>Artikel 13. - Algemeen</w:t>
            </w:r>
            <w:r w:rsidR="0074081C">
              <w:rPr>
                <w:noProof/>
                <w:webHidden/>
              </w:rPr>
              <w:tab/>
            </w:r>
            <w:r w:rsidR="0074081C">
              <w:rPr>
                <w:noProof/>
                <w:webHidden/>
              </w:rPr>
              <w:fldChar w:fldCharType="begin"/>
            </w:r>
            <w:r w:rsidR="0074081C">
              <w:rPr>
                <w:noProof/>
                <w:webHidden/>
              </w:rPr>
              <w:instrText xml:space="preserve"> PAGEREF _Toc485400761 \h </w:instrText>
            </w:r>
            <w:r w:rsidR="0074081C">
              <w:rPr>
                <w:noProof/>
                <w:webHidden/>
              </w:rPr>
            </w:r>
            <w:r w:rsidR="0074081C">
              <w:rPr>
                <w:noProof/>
                <w:webHidden/>
              </w:rPr>
              <w:fldChar w:fldCharType="separate"/>
            </w:r>
            <w:r w:rsidR="007A4F0F">
              <w:rPr>
                <w:noProof/>
                <w:webHidden/>
              </w:rPr>
              <w:t>35</w:t>
            </w:r>
            <w:r w:rsidR="0074081C">
              <w:rPr>
                <w:noProof/>
                <w:webHidden/>
              </w:rPr>
              <w:fldChar w:fldCharType="end"/>
            </w:r>
          </w:hyperlink>
        </w:p>
        <w:p w14:paraId="4D2493BB" w14:textId="77777777" w:rsidR="0074081C" w:rsidRDefault="002A6EC6">
          <w:pPr>
            <w:pStyle w:val="TOC3"/>
            <w:tabs>
              <w:tab w:val="right" w:pos="8756"/>
            </w:tabs>
            <w:rPr>
              <w:rFonts w:eastAsiaTheme="minorEastAsia"/>
              <w:noProof/>
              <w:lang w:val="nl-BE" w:eastAsia="nl-BE"/>
            </w:rPr>
          </w:pPr>
          <w:hyperlink w:anchor="_Toc485400762" w:history="1">
            <w:r w:rsidR="0074081C" w:rsidRPr="000E75B5">
              <w:rPr>
                <w:rStyle w:val="Hyperlink"/>
                <w:noProof/>
                <w:lang w:val="nl-BE"/>
              </w:rPr>
              <w:t>13.1. Geheimhouding</w:t>
            </w:r>
            <w:r w:rsidR="0074081C">
              <w:rPr>
                <w:noProof/>
                <w:webHidden/>
              </w:rPr>
              <w:tab/>
            </w:r>
            <w:r w:rsidR="0074081C">
              <w:rPr>
                <w:noProof/>
                <w:webHidden/>
              </w:rPr>
              <w:fldChar w:fldCharType="begin"/>
            </w:r>
            <w:r w:rsidR="0074081C">
              <w:rPr>
                <w:noProof/>
                <w:webHidden/>
              </w:rPr>
              <w:instrText xml:space="preserve"> PAGEREF _Toc485400762 \h </w:instrText>
            </w:r>
            <w:r w:rsidR="0074081C">
              <w:rPr>
                <w:noProof/>
                <w:webHidden/>
              </w:rPr>
            </w:r>
            <w:r w:rsidR="0074081C">
              <w:rPr>
                <w:noProof/>
                <w:webHidden/>
              </w:rPr>
              <w:fldChar w:fldCharType="separate"/>
            </w:r>
            <w:r w:rsidR="007A4F0F">
              <w:rPr>
                <w:noProof/>
                <w:webHidden/>
              </w:rPr>
              <w:t>35</w:t>
            </w:r>
            <w:r w:rsidR="0074081C">
              <w:rPr>
                <w:noProof/>
                <w:webHidden/>
              </w:rPr>
              <w:fldChar w:fldCharType="end"/>
            </w:r>
          </w:hyperlink>
        </w:p>
        <w:p w14:paraId="0F443FBC" w14:textId="77777777" w:rsidR="0074081C" w:rsidRDefault="002A6EC6">
          <w:pPr>
            <w:pStyle w:val="TOC3"/>
            <w:tabs>
              <w:tab w:val="right" w:pos="8756"/>
            </w:tabs>
            <w:rPr>
              <w:rFonts w:eastAsiaTheme="minorEastAsia"/>
              <w:noProof/>
              <w:lang w:val="nl-BE" w:eastAsia="nl-BE"/>
            </w:rPr>
          </w:pPr>
          <w:hyperlink w:anchor="_Toc485400763" w:history="1">
            <w:r w:rsidR="0074081C" w:rsidRPr="000E75B5">
              <w:rPr>
                <w:rStyle w:val="Hyperlink"/>
                <w:noProof/>
                <w:lang w:val="nl-BE"/>
              </w:rPr>
              <w:t>13.2. Relatie tussen de Partijen</w:t>
            </w:r>
            <w:r w:rsidR="0074081C">
              <w:rPr>
                <w:noProof/>
                <w:webHidden/>
              </w:rPr>
              <w:tab/>
            </w:r>
            <w:r w:rsidR="0074081C">
              <w:rPr>
                <w:noProof/>
                <w:webHidden/>
              </w:rPr>
              <w:fldChar w:fldCharType="begin"/>
            </w:r>
            <w:r w:rsidR="0074081C">
              <w:rPr>
                <w:noProof/>
                <w:webHidden/>
              </w:rPr>
              <w:instrText xml:space="preserve"> PAGEREF _Toc485400763 \h </w:instrText>
            </w:r>
            <w:r w:rsidR="0074081C">
              <w:rPr>
                <w:noProof/>
                <w:webHidden/>
              </w:rPr>
            </w:r>
            <w:r w:rsidR="0074081C">
              <w:rPr>
                <w:noProof/>
                <w:webHidden/>
              </w:rPr>
              <w:fldChar w:fldCharType="separate"/>
            </w:r>
            <w:r w:rsidR="007A4F0F">
              <w:rPr>
                <w:noProof/>
                <w:webHidden/>
              </w:rPr>
              <w:t>35</w:t>
            </w:r>
            <w:r w:rsidR="0074081C">
              <w:rPr>
                <w:noProof/>
                <w:webHidden/>
              </w:rPr>
              <w:fldChar w:fldCharType="end"/>
            </w:r>
          </w:hyperlink>
        </w:p>
        <w:p w14:paraId="484DB7C2" w14:textId="77777777" w:rsidR="0074081C" w:rsidRDefault="002A6EC6">
          <w:pPr>
            <w:pStyle w:val="TOC3"/>
            <w:tabs>
              <w:tab w:val="right" w:pos="8756"/>
            </w:tabs>
            <w:rPr>
              <w:rFonts w:eastAsiaTheme="minorEastAsia"/>
              <w:noProof/>
              <w:lang w:val="nl-BE" w:eastAsia="nl-BE"/>
            </w:rPr>
          </w:pPr>
          <w:hyperlink w:anchor="_Toc485400764" w:history="1">
            <w:r w:rsidR="0074081C" w:rsidRPr="000E75B5">
              <w:rPr>
                <w:rStyle w:val="Hyperlink"/>
                <w:noProof/>
                <w:lang w:val="nl-BE"/>
              </w:rPr>
              <w:t>13.3. Onderaanneming</w:t>
            </w:r>
            <w:r w:rsidR="0074081C">
              <w:rPr>
                <w:noProof/>
                <w:webHidden/>
              </w:rPr>
              <w:tab/>
            </w:r>
            <w:r w:rsidR="0074081C">
              <w:rPr>
                <w:noProof/>
                <w:webHidden/>
              </w:rPr>
              <w:fldChar w:fldCharType="begin"/>
            </w:r>
            <w:r w:rsidR="0074081C">
              <w:rPr>
                <w:noProof/>
                <w:webHidden/>
              </w:rPr>
              <w:instrText xml:space="preserve"> PAGEREF _Toc485400764 \h </w:instrText>
            </w:r>
            <w:r w:rsidR="0074081C">
              <w:rPr>
                <w:noProof/>
                <w:webHidden/>
              </w:rPr>
            </w:r>
            <w:r w:rsidR="0074081C">
              <w:rPr>
                <w:noProof/>
                <w:webHidden/>
              </w:rPr>
              <w:fldChar w:fldCharType="separate"/>
            </w:r>
            <w:r w:rsidR="007A4F0F">
              <w:rPr>
                <w:noProof/>
                <w:webHidden/>
              </w:rPr>
              <w:t>36</w:t>
            </w:r>
            <w:r w:rsidR="0074081C">
              <w:rPr>
                <w:noProof/>
                <w:webHidden/>
              </w:rPr>
              <w:fldChar w:fldCharType="end"/>
            </w:r>
          </w:hyperlink>
        </w:p>
        <w:p w14:paraId="688F6A9C" w14:textId="77777777" w:rsidR="0074081C" w:rsidRDefault="002A6EC6">
          <w:pPr>
            <w:pStyle w:val="TOC3"/>
            <w:tabs>
              <w:tab w:val="right" w:pos="8756"/>
            </w:tabs>
            <w:rPr>
              <w:rFonts w:eastAsiaTheme="minorEastAsia"/>
              <w:noProof/>
              <w:lang w:val="nl-BE" w:eastAsia="nl-BE"/>
            </w:rPr>
          </w:pPr>
          <w:hyperlink w:anchor="_Toc485400765" w:history="1">
            <w:r w:rsidR="0074081C" w:rsidRPr="000E75B5">
              <w:rPr>
                <w:rStyle w:val="Hyperlink"/>
                <w:noProof/>
                <w:lang w:val="nl-BE"/>
              </w:rPr>
              <w:t>13.4. Toepasselijk recht</w:t>
            </w:r>
            <w:r w:rsidR="0074081C">
              <w:rPr>
                <w:noProof/>
                <w:webHidden/>
              </w:rPr>
              <w:tab/>
            </w:r>
            <w:r w:rsidR="0074081C">
              <w:rPr>
                <w:noProof/>
                <w:webHidden/>
              </w:rPr>
              <w:fldChar w:fldCharType="begin"/>
            </w:r>
            <w:r w:rsidR="0074081C">
              <w:rPr>
                <w:noProof/>
                <w:webHidden/>
              </w:rPr>
              <w:instrText xml:space="preserve"> PAGEREF _Toc485400765 \h </w:instrText>
            </w:r>
            <w:r w:rsidR="0074081C">
              <w:rPr>
                <w:noProof/>
                <w:webHidden/>
              </w:rPr>
            </w:r>
            <w:r w:rsidR="0074081C">
              <w:rPr>
                <w:noProof/>
                <w:webHidden/>
              </w:rPr>
              <w:fldChar w:fldCharType="separate"/>
            </w:r>
            <w:r w:rsidR="007A4F0F">
              <w:rPr>
                <w:noProof/>
                <w:webHidden/>
              </w:rPr>
              <w:t>36</w:t>
            </w:r>
            <w:r w:rsidR="0074081C">
              <w:rPr>
                <w:noProof/>
                <w:webHidden/>
              </w:rPr>
              <w:fldChar w:fldCharType="end"/>
            </w:r>
          </w:hyperlink>
        </w:p>
        <w:p w14:paraId="60F9DA68" w14:textId="77777777" w:rsidR="0074081C" w:rsidRDefault="002A6EC6">
          <w:pPr>
            <w:pStyle w:val="TOC3"/>
            <w:tabs>
              <w:tab w:val="right" w:pos="8756"/>
            </w:tabs>
            <w:rPr>
              <w:rFonts w:eastAsiaTheme="minorEastAsia"/>
              <w:noProof/>
              <w:lang w:val="nl-BE" w:eastAsia="nl-BE"/>
            </w:rPr>
          </w:pPr>
          <w:hyperlink w:anchor="_Toc485400766" w:history="1">
            <w:r w:rsidR="0074081C" w:rsidRPr="000E75B5">
              <w:rPr>
                <w:rStyle w:val="Hyperlink"/>
                <w:noProof/>
                <w:lang w:val="nl-BE"/>
              </w:rPr>
              <w:t>13.5. Kennisgevingen</w:t>
            </w:r>
            <w:r w:rsidR="0074081C">
              <w:rPr>
                <w:noProof/>
                <w:webHidden/>
              </w:rPr>
              <w:tab/>
            </w:r>
            <w:r w:rsidR="0074081C">
              <w:rPr>
                <w:noProof/>
                <w:webHidden/>
              </w:rPr>
              <w:fldChar w:fldCharType="begin"/>
            </w:r>
            <w:r w:rsidR="0074081C">
              <w:rPr>
                <w:noProof/>
                <w:webHidden/>
              </w:rPr>
              <w:instrText xml:space="preserve"> PAGEREF _Toc485400766 \h </w:instrText>
            </w:r>
            <w:r w:rsidR="0074081C">
              <w:rPr>
                <w:noProof/>
                <w:webHidden/>
              </w:rPr>
            </w:r>
            <w:r w:rsidR="0074081C">
              <w:rPr>
                <w:noProof/>
                <w:webHidden/>
              </w:rPr>
              <w:fldChar w:fldCharType="separate"/>
            </w:r>
            <w:r w:rsidR="007A4F0F">
              <w:rPr>
                <w:noProof/>
                <w:webHidden/>
              </w:rPr>
              <w:t>36</w:t>
            </w:r>
            <w:r w:rsidR="0074081C">
              <w:rPr>
                <w:noProof/>
                <w:webHidden/>
              </w:rPr>
              <w:fldChar w:fldCharType="end"/>
            </w:r>
          </w:hyperlink>
        </w:p>
        <w:p w14:paraId="6C3CABA9" w14:textId="77777777" w:rsidR="0074081C" w:rsidRDefault="002A6EC6">
          <w:pPr>
            <w:pStyle w:val="TOC3"/>
            <w:tabs>
              <w:tab w:val="right" w:pos="8756"/>
            </w:tabs>
            <w:rPr>
              <w:rFonts w:eastAsiaTheme="minorEastAsia"/>
              <w:noProof/>
              <w:lang w:val="nl-BE" w:eastAsia="nl-BE"/>
            </w:rPr>
          </w:pPr>
          <w:hyperlink w:anchor="_Toc485400767" w:history="1">
            <w:r w:rsidR="0074081C" w:rsidRPr="000E75B5">
              <w:rPr>
                <w:rStyle w:val="Hyperlink"/>
                <w:noProof/>
                <w:lang w:val="nl-BE"/>
              </w:rPr>
              <w:t>13.6. Splitsbaarheid</w:t>
            </w:r>
            <w:r w:rsidR="0074081C">
              <w:rPr>
                <w:noProof/>
                <w:webHidden/>
              </w:rPr>
              <w:tab/>
            </w:r>
            <w:r w:rsidR="0074081C">
              <w:rPr>
                <w:noProof/>
                <w:webHidden/>
              </w:rPr>
              <w:fldChar w:fldCharType="begin"/>
            </w:r>
            <w:r w:rsidR="0074081C">
              <w:rPr>
                <w:noProof/>
                <w:webHidden/>
              </w:rPr>
              <w:instrText xml:space="preserve"> PAGEREF _Toc485400767 \h </w:instrText>
            </w:r>
            <w:r w:rsidR="0074081C">
              <w:rPr>
                <w:noProof/>
                <w:webHidden/>
              </w:rPr>
            </w:r>
            <w:r w:rsidR="0074081C">
              <w:rPr>
                <w:noProof/>
                <w:webHidden/>
              </w:rPr>
              <w:fldChar w:fldCharType="separate"/>
            </w:r>
            <w:r w:rsidR="007A4F0F">
              <w:rPr>
                <w:noProof/>
                <w:webHidden/>
              </w:rPr>
              <w:t>36</w:t>
            </w:r>
            <w:r w:rsidR="0074081C">
              <w:rPr>
                <w:noProof/>
                <w:webHidden/>
              </w:rPr>
              <w:fldChar w:fldCharType="end"/>
            </w:r>
          </w:hyperlink>
        </w:p>
        <w:p w14:paraId="6E92511A" w14:textId="77777777" w:rsidR="0074081C" w:rsidRDefault="002A6EC6">
          <w:pPr>
            <w:pStyle w:val="TOC3"/>
            <w:tabs>
              <w:tab w:val="right" w:pos="8756"/>
            </w:tabs>
            <w:rPr>
              <w:rFonts w:eastAsiaTheme="minorEastAsia"/>
              <w:noProof/>
              <w:lang w:val="nl-BE" w:eastAsia="nl-BE"/>
            </w:rPr>
          </w:pPr>
          <w:hyperlink w:anchor="_Toc485400768" w:history="1">
            <w:r w:rsidR="0074081C" w:rsidRPr="000E75B5">
              <w:rPr>
                <w:rStyle w:val="Hyperlink"/>
                <w:noProof/>
                <w:lang w:val="nl-BE"/>
              </w:rPr>
              <w:t>13.7. Rechtsverwerking, Rechtsafstand</w:t>
            </w:r>
            <w:r w:rsidR="0074081C">
              <w:rPr>
                <w:noProof/>
                <w:webHidden/>
              </w:rPr>
              <w:tab/>
            </w:r>
            <w:r w:rsidR="0074081C">
              <w:rPr>
                <w:noProof/>
                <w:webHidden/>
              </w:rPr>
              <w:fldChar w:fldCharType="begin"/>
            </w:r>
            <w:r w:rsidR="0074081C">
              <w:rPr>
                <w:noProof/>
                <w:webHidden/>
              </w:rPr>
              <w:instrText xml:space="preserve"> PAGEREF _Toc485400768 \h </w:instrText>
            </w:r>
            <w:r w:rsidR="0074081C">
              <w:rPr>
                <w:noProof/>
                <w:webHidden/>
              </w:rPr>
            </w:r>
            <w:r w:rsidR="0074081C">
              <w:rPr>
                <w:noProof/>
                <w:webHidden/>
              </w:rPr>
              <w:fldChar w:fldCharType="separate"/>
            </w:r>
            <w:r w:rsidR="007A4F0F">
              <w:rPr>
                <w:noProof/>
                <w:webHidden/>
              </w:rPr>
              <w:t>36</w:t>
            </w:r>
            <w:r w:rsidR="0074081C">
              <w:rPr>
                <w:noProof/>
                <w:webHidden/>
              </w:rPr>
              <w:fldChar w:fldCharType="end"/>
            </w:r>
          </w:hyperlink>
        </w:p>
        <w:p w14:paraId="7E3E430F" w14:textId="77777777" w:rsidR="0074081C" w:rsidRDefault="002A6EC6">
          <w:pPr>
            <w:pStyle w:val="TOC3"/>
            <w:tabs>
              <w:tab w:val="right" w:pos="8756"/>
            </w:tabs>
            <w:rPr>
              <w:rFonts w:eastAsiaTheme="minorEastAsia"/>
              <w:noProof/>
              <w:lang w:val="nl-BE" w:eastAsia="nl-BE"/>
            </w:rPr>
          </w:pPr>
          <w:hyperlink w:anchor="_Toc485400769" w:history="1">
            <w:r w:rsidR="0074081C" w:rsidRPr="000E75B5">
              <w:rPr>
                <w:rStyle w:val="Hyperlink"/>
                <w:noProof/>
                <w:lang w:val="nl-BE"/>
              </w:rPr>
              <w:t>13.8. Publiciteit</w:t>
            </w:r>
            <w:r w:rsidR="0074081C">
              <w:rPr>
                <w:noProof/>
                <w:webHidden/>
              </w:rPr>
              <w:tab/>
            </w:r>
            <w:r w:rsidR="0074081C">
              <w:rPr>
                <w:noProof/>
                <w:webHidden/>
              </w:rPr>
              <w:fldChar w:fldCharType="begin"/>
            </w:r>
            <w:r w:rsidR="0074081C">
              <w:rPr>
                <w:noProof/>
                <w:webHidden/>
              </w:rPr>
              <w:instrText xml:space="preserve"> PAGEREF _Toc485400769 \h </w:instrText>
            </w:r>
            <w:r w:rsidR="0074081C">
              <w:rPr>
                <w:noProof/>
                <w:webHidden/>
              </w:rPr>
            </w:r>
            <w:r w:rsidR="0074081C">
              <w:rPr>
                <w:noProof/>
                <w:webHidden/>
              </w:rPr>
              <w:fldChar w:fldCharType="separate"/>
            </w:r>
            <w:r w:rsidR="007A4F0F">
              <w:rPr>
                <w:noProof/>
                <w:webHidden/>
              </w:rPr>
              <w:t>37</w:t>
            </w:r>
            <w:r w:rsidR="0074081C">
              <w:rPr>
                <w:noProof/>
                <w:webHidden/>
              </w:rPr>
              <w:fldChar w:fldCharType="end"/>
            </w:r>
          </w:hyperlink>
        </w:p>
        <w:p w14:paraId="359F96F4" w14:textId="77777777" w:rsidR="0074081C" w:rsidRDefault="002A6EC6">
          <w:pPr>
            <w:pStyle w:val="TOC3"/>
            <w:tabs>
              <w:tab w:val="right" w:pos="8756"/>
            </w:tabs>
            <w:rPr>
              <w:rFonts w:eastAsiaTheme="minorEastAsia"/>
              <w:noProof/>
              <w:lang w:val="nl-BE" w:eastAsia="nl-BE"/>
            </w:rPr>
          </w:pPr>
          <w:hyperlink w:anchor="_Toc485400770" w:history="1">
            <w:r w:rsidR="0074081C" w:rsidRPr="000E75B5">
              <w:rPr>
                <w:rStyle w:val="Hyperlink"/>
                <w:noProof/>
                <w:lang w:val="nl-BE"/>
              </w:rPr>
              <w:t>13.9. Import en Export</w:t>
            </w:r>
            <w:r w:rsidR="0074081C">
              <w:rPr>
                <w:noProof/>
                <w:webHidden/>
              </w:rPr>
              <w:tab/>
            </w:r>
            <w:r w:rsidR="0074081C">
              <w:rPr>
                <w:noProof/>
                <w:webHidden/>
              </w:rPr>
              <w:fldChar w:fldCharType="begin"/>
            </w:r>
            <w:r w:rsidR="0074081C">
              <w:rPr>
                <w:noProof/>
                <w:webHidden/>
              </w:rPr>
              <w:instrText xml:space="preserve"> PAGEREF _Toc485400770 \h </w:instrText>
            </w:r>
            <w:r w:rsidR="0074081C">
              <w:rPr>
                <w:noProof/>
                <w:webHidden/>
              </w:rPr>
            </w:r>
            <w:r w:rsidR="0074081C">
              <w:rPr>
                <w:noProof/>
                <w:webHidden/>
              </w:rPr>
              <w:fldChar w:fldCharType="separate"/>
            </w:r>
            <w:r w:rsidR="007A4F0F">
              <w:rPr>
                <w:noProof/>
                <w:webHidden/>
              </w:rPr>
              <w:t>37</w:t>
            </w:r>
            <w:r w:rsidR="0074081C">
              <w:rPr>
                <w:noProof/>
                <w:webHidden/>
              </w:rPr>
              <w:fldChar w:fldCharType="end"/>
            </w:r>
          </w:hyperlink>
        </w:p>
        <w:p w14:paraId="466ED5E6" w14:textId="77777777" w:rsidR="0074081C" w:rsidRDefault="002A6EC6">
          <w:pPr>
            <w:pStyle w:val="TOC3"/>
            <w:tabs>
              <w:tab w:val="right" w:pos="8756"/>
            </w:tabs>
            <w:rPr>
              <w:rFonts w:eastAsiaTheme="minorEastAsia"/>
              <w:noProof/>
              <w:lang w:val="nl-BE" w:eastAsia="nl-BE"/>
            </w:rPr>
          </w:pPr>
          <w:hyperlink w:anchor="_Toc485400771" w:history="1">
            <w:r w:rsidR="0074081C" w:rsidRPr="000E75B5">
              <w:rPr>
                <w:rStyle w:val="Hyperlink"/>
                <w:noProof/>
                <w:lang w:val="nl-BE"/>
              </w:rPr>
              <w:t>13.10. Bewijs</w:t>
            </w:r>
            <w:r w:rsidR="0074081C">
              <w:rPr>
                <w:noProof/>
                <w:webHidden/>
              </w:rPr>
              <w:tab/>
            </w:r>
            <w:r w:rsidR="0074081C">
              <w:rPr>
                <w:noProof/>
                <w:webHidden/>
              </w:rPr>
              <w:fldChar w:fldCharType="begin"/>
            </w:r>
            <w:r w:rsidR="0074081C">
              <w:rPr>
                <w:noProof/>
                <w:webHidden/>
              </w:rPr>
              <w:instrText xml:space="preserve"> PAGEREF _Toc485400771 \h </w:instrText>
            </w:r>
            <w:r w:rsidR="0074081C">
              <w:rPr>
                <w:noProof/>
                <w:webHidden/>
              </w:rPr>
            </w:r>
            <w:r w:rsidR="0074081C">
              <w:rPr>
                <w:noProof/>
                <w:webHidden/>
              </w:rPr>
              <w:fldChar w:fldCharType="separate"/>
            </w:r>
            <w:r w:rsidR="007A4F0F">
              <w:rPr>
                <w:noProof/>
                <w:webHidden/>
              </w:rPr>
              <w:t>37</w:t>
            </w:r>
            <w:r w:rsidR="0074081C">
              <w:rPr>
                <w:noProof/>
                <w:webHidden/>
              </w:rPr>
              <w:fldChar w:fldCharType="end"/>
            </w:r>
          </w:hyperlink>
        </w:p>
        <w:p w14:paraId="2510A86E" w14:textId="77777777" w:rsidR="0074081C" w:rsidRDefault="002A6EC6">
          <w:pPr>
            <w:pStyle w:val="TOC3"/>
            <w:tabs>
              <w:tab w:val="right" w:pos="8756"/>
            </w:tabs>
            <w:rPr>
              <w:rFonts w:eastAsiaTheme="minorEastAsia"/>
              <w:noProof/>
              <w:lang w:val="nl-BE" w:eastAsia="nl-BE"/>
            </w:rPr>
          </w:pPr>
          <w:hyperlink w:anchor="_Toc485400772" w:history="1">
            <w:r w:rsidR="0074081C" w:rsidRPr="000E75B5">
              <w:rPr>
                <w:rStyle w:val="Hyperlink"/>
                <w:noProof/>
                <w:lang w:val="nl-BE"/>
              </w:rPr>
              <w:t>13.11. Prijsaanpassing</w:t>
            </w:r>
            <w:r w:rsidR="0074081C">
              <w:rPr>
                <w:noProof/>
                <w:webHidden/>
              </w:rPr>
              <w:tab/>
            </w:r>
            <w:r w:rsidR="0074081C">
              <w:rPr>
                <w:noProof/>
                <w:webHidden/>
              </w:rPr>
              <w:fldChar w:fldCharType="begin"/>
            </w:r>
            <w:r w:rsidR="0074081C">
              <w:rPr>
                <w:noProof/>
                <w:webHidden/>
              </w:rPr>
              <w:instrText xml:space="preserve"> PAGEREF _Toc485400772 \h </w:instrText>
            </w:r>
            <w:r w:rsidR="0074081C">
              <w:rPr>
                <w:noProof/>
                <w:webHidden/>
              </w:rPr>
            </w:r>
            <w:r w:rsidR="0074081C">
              <w:rPr>
                <w:noProof/>
                <w:webHidden/>
              </w:rPr>
              <w:fldChar w:fldCharType="separate"/>
            </w:r>
            <w:r w:rsidR="007A4F0F">
              <w:rPr>
                <w:noProof/>
                <w:webHidden/>
              </w:rPr>
              <w:t>37</w:t>
            </w:r>
            <w:r w:rsidR="0074081C">
              <w:rPr>
                <w:noProof/>
                <w:webHidden/>
              </w:rPr>
              <w:fldChar w:fldCharType="end"/>
            </w:r>
          </w:hyperlink>
        </w:p>
        <w:p w14:paraId="0B1A4F91" w14:textId="77777777" w:rsidR="0074081C" w:rsidRDefault="002A6EC6">
          <w:pPr>
            <w:pStyle w:val="TOC3"/>
            <w:tabs>
              <w:tab w:val="right" w:pos="8756"/>
            </w:tabs>
            <w:rPr>
              <w:rFonts w:eastAsiaTheme="minorEastAsia"/>
              <w:noProof/>
              <w:lang w:val="nl-BE" w:eastAsia="nl-BE"/>
            </w:rPr>
          </w:pPr>
          <w:hyperlink w:anchor="_Toc485400773" w:history="1">
            <w:r w:rsidR="0074081C" w:rsidRPr="000E75B5">
              <w:rPr>
                <w:rStyle w:val="Hyperlink"/>
                <w:noProof/>
                <w:lang w:val="nl-BE"/>
              </w:rPr>
              <w:t>13.12. Privacy</w:t>
            </w:r>
            <w:r w:rsidR="0074081C">
              <w:rPr>
                <w:noProof/>
                <w:webHidden/>
              </w:rPr>
              <w:tab/>
            </w:r>
            <w:r w:rsidR="0074081C">
              <w:rPr>
                <w:noProof/>
                <w:webHidden/>
              </w:rPr>
              <w:fldChar w:fldCharType="begin"/>
            </w:r>
            <w:r w:rsidR="0074081C">
              <w:rPr>
                <w:noProof/>
                <w:webHidden/>
              </w:rPr>
              <w:instrText xml:space="preserve"> PAGEREF _Toc485400773 \h </w:instrText>
            </w:r>
            <w:r w:rsidR="0074081C">
              <w:rPr>
                <w:noProof/>
                <w:webHidden/>
              </w:rPr>
            </w:r>
            <w:r w:rsidR="0074081C">
              <w:rPr>
                <w:noProof/>
                <w:webHidden/>
              </w:rPr>
              <w:fldChar w:fldCharType="separate"/>
            </w:r>
            <w:r w:rsidR="007A4F0F">
              <w:rPr>
                <w:noProof/>
                <w:webHidden/>
              </w:rPr>
              <w:t>37</w:t>
            </w:r>
            <w:r w:rsidR="0074081C">
              <w:rPr>
                <w:noProof/>
                <w:webHidden/>
              </w:rPr>
              <w:fldChar w:fldCharType="end"/>
            </w:r>
          </w:hyperlink>
        </w:p>
        <w:p w14:paraId="0B6B2BB8" w14:textId="77777777" w:rsidR="0074081C" w:rsidRDefault="002A6EC6">
          <w:pPr>
            <w:pStyle w:val="TOC1"/>
            <w:tabs>
              <w:tab w:val="right" w:pos="8756"/>
            </w:tabs>
            <w:rPr>
              <w:rFonts w:eastAsiaTheme="minorEastAsia"/>
              <w:noProof/>
              <w:lang w:val="nl-BE" w:eastAsia="nl-BE"/>
            </w:rPr>
          </w:pPr>
          <w:hyperlink w:anchor="_Toc485400774" w:history="1">
            <w:r w:rsidR="0074081C" w:rsidRPr="000E75B5">
              <w:rPr>
                <w:rStyle w:val="Hyperlink"/>
                <w:noProof/>
                <w:lang w:val="nl-BE"/>
              </w:rPr>
              <w:t>Addenda</w:t>
            </w:r>
            <w:r w:rsidR="0074081C">
              <w:rPr>
                <w:noProof/>
                <w:webHidden/>
              </w:rPr>
              <w:tab/>
            </w:r>
            <w:r w:rsidR="0074081C">
              <w:rPr>
                <w:noProof/>
                <w:webHidden/>
              </w:rPr>
              <w:fldChar w:fldCharType="begin"/>
            </w:r>
            <w:r w:rsidR="0074081C">
              <w:rPr>
                <w:noProof/>
                <w:webHidden/>
              </w:rPr>
              <w:instrText xml:space="preserve"> PAGEREF _Toc485400774 \h </w:instrText>
            </w:r>
            <w:r w:rsidR="0074081C">
              <w:rPr>
                <w:noProof/>
                <w:webHidden/>
              </w:rPr>
            </w:r>
            <w:r w:rsidR="0074081C">
              <w:rPr>
                <w:noProof/>
                <w:webHidden/>
              </w:rPr>
              <w:fldChar w:fldCharType="separate"/>
            </w:r>
            <w:r w:rsidR="007A4F0F">
              <w:rPr>
                <w:noProof/>
                <w:webHidden/>
              </w:rPr>
              <w:t>39</w:t>
            </w:r>
            <w:r w:rsidR="0074081C">
              <w:rPr>
                <w:noProof/>
                <w:webHidden/>
              </w:rPr>
              <w:fldChar w:fldCharType="end"/>
            </w:r>
          </w:hyperlink>
        </w:p>
        <w:p w14:paraId="7BA4D8C2" w14:textId="3FCF6325" w:rsidR="00C73BB3" w:rsidRPr="00FC018E" w:rsidRDefault="00C73BB3" w:rsidP="00C73BB3">
          <w:pPr>
            <w:tabs>
              <w:tab w:val="right" w:pos="8756"/>
            </w:tabs>
            <w:spacing w:after="100"/>
            <w:ind w:left="220"/>
            <w:rPr>
              <w:lang w:val="nl-BE"/>
            </w:rPr>
          </w:pPr>
          <w:r w:rsidRPr="00FC018E">
            <w:rPr>
              <w:lang w:val="nl-BE"/>
            </w:rPr>
            <w:fldChar w:fldCharType="end"/>
          </w:r>
        </w:p>
      </w:sdtContent>
    </w:sdt>
    <w:p w14:paraId="7E1C8FC5" w14:textId="77777777" w:rsidR="00C73BB3" w:rsidRPr="00FC018E" w:rsidRDefault="002A6EC6" w:rsidP="00C73BB3">
      <w:pPr>
        <w:rPr>
          <w:lang w:val="nl-BE"/>
        </w:rPr>
      </w:pPr>
      <w:hyperlink w:anchor="_Toc473648328"/>
    </w:p>
    <w:p w14:paraId="1528E601" w14:textId="77777777" w:rsidR="00C73BB3" w:rsidRPr="00FC018E" w:rsidRDefault="00C73BB3" w:rsidP="00C73BB3">
      <w:pPr>
        <w:pStyle w:val="Heading1"/>
        <w:rPr>
          <w:lang w:val="nl-BE"/>
        </w:rPr>
      </w:pPr>
      <w:bookmarkStart w:id="1" w:name="_Toc485400723"/>
      <w:r w:rsidRPr="00FC018E">
        <w:rPr>
          <w:lang w:val="nl-BE"/>
        </w:rPr>
        <w:lastRenderedPageBreak/>
        <w:t>Wie?</w:t>
      </w:r>
      <w:bookmarkEnd w:id="1"/>
    </w:p>
    <w:tbl>
      <w:tblPr>
        <w:tblW w:w="101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5807"/>
        <w:gridCol w:w="4364"/>
      </w:tblGrid>
      <w:tr w:rsidR="00C73BB3" w:rsidRPr="00FC018E" w14:paraId="48FB0D4D" w14:textId="77777777" w:rsidTr="00E028B2">
        <w:tc>
          <w:tcPr>
            <w:tcW w:w="5807" w:type="dxa"/>
          </w:tcPr>
          <w:p w14:paraId="5D0C788C" w14:textId="77777777" w:rsidR="00C73BB3" w:rsidRPr="00FC018E" w:rsidRDefault="00C73BB3" w:rsidP="00E028B2">
            <w:pPr>
              <w:rPr>
                <w:lang w:val="nl-BE"/>
              </w:rPr>
            </w:pPr>
          </w:p>
        </w:tc>
        <w:tc>
          <w:tcPr>
            <w:tcW w:w="4364" w:type="dxa"/>
          </w:tcPr>
          <w:p w14:paraId="427977F0" w14:textId="77777777" w:rsidR="00C73BB3" w:rsidRPr="00FC018E" w:rsidRDefault="00C73BB3" w:rsidP="00E028B2">
            <w:pPr>
              <w:rPr>
                <w:lang w:val="nl-BE"/>
              </w:rPr>
            </w:pPr>
          </w:p>
        </w:tc>
      </w:tr>
      <w:tr w:rsidR="00C73BB3" w:rsidRPr="002A6EC6" w14:paraId="07971387" w14:textId="77777777" w:rsidTr="00E028B2">
        <w:tc>
          <w:tcPr>
            <w:tcW w:w="5807" w:type="dxa"/>
          </w:tcPr>
          <w:p w14:paraId="623A1804" w14:textId="5F0F5FE7" w:rsidR="00C73BB3" w:rsidRPr="00FC018E" w:rsidRDefault="002A6EC6" w:rsidP="00E028B2">
            <w:pPr>
              <w:jc w:val="right"/>
              <w:rPr>
                <w:lang w:val="nl-BE"/>
              </w:rPr>
            </w:pPr>
            <w:r w:rsidRPr="002A6EC6">
              <w:rPr>
                <w:noProof/>
                <w:lang w:val="nl-BE"/>
              </w:rPr>
              <mc:AlternateContent>
                <mc:Choice Requires="wps">
                  <w:drawing>
                    <wp:anchor distT="45720" distB="45720" distL="114300" distR="114300" simplePos="0" relativeHeight="251661824" behindDoc="0" locked="0" layoutInCell="1" allowOverlap="1" wp14:anchorId="6BDF16ED" wp14:editId="4D219443">
                      <wp:simplePos x="0" y="0"/>
                      <wp:positionH relativeFrom="column">
                        <wp:posOffset>135255</wp:posOffset>
                      </wp:positionH>
                      <wp:positionV relativeFrom="paragraph">
                        <wp:posOffset>251460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8C9E8F" w14:textId="77777777" w:rsidR="002A6EC6" w:rsidRDefault="002A6EC6" w:rsidP="002A6EC6">
                                  <w:r>
                                    <w:t>LOGO KLANT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DF16ED" id="_x0000_s1029" type="#_x0000_t202" style="position:absolute;left:0;text-align:left;margin-left:10.65pt;margin-top:19.8pt;width:185.9pt;height:110.6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2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">
                      <v:textbox style="mso-fit-shape-to-text:t">
                        <w:txbxContent>
                          <w:p w14:paraId="0D8C9E8F" w14:textId="77777777" w:rsidR="002A6EC6" w:rsidRDefault="002A6EC6" w:rsidP="002A6EC6">
                            <w:r>
                              <w:t>LOGO KLANT</w:t>
                            </w:r>
                          </w:p>
                        </w:txbxContent>
                      </v:textbox>
                      <w10:wrap type="square"/>
                    </v:shape>
                  </w:pict>
                </mc:Fallback>
              </mc:AlternateContent>
            </w:r>
          </w:p>
        </w:tc>
        <w:tc>
          <w:tcPr>
            <w:tcW w:w="4364" w:type="dxa"/>
          </w:tcPr>
          <w:p w14:paraId="69B83182" w14:textId="77777777" w:rsidR="00C73BB3" w:rsidRPr="00FC018E" w:rsidRDefault="00C73BB3" w:rsidP="00FC018E">
            <w:pPr>
              <w:spacing w:after="0"/>
              <w:rPr>
                <w:lang w:val="nl-BE"/>
              </w:rPr>
            </w:pPr>
          </w:p>
          <w:p w14:paraId="5A50432F" w14:textId="1C3F2573" w:rsidR="00C73BB3" w:rsidRPr="00FC018E" w:rsidRDefault="002A6EC6" w:rsidP="00FC018E">
            <w:pPr>
              <w:spacing w:after="0"/>
              <w:rPr>
                <w:lang w:val="nl-BE"/>
              </w:rPr>
            </w:pPr>
            <w:r>
              <w:rPr>
                <w:rFonts w:ascii="Impact" w:eastAsia="Impact" w:hAnsi="Impact" w:cs="Impact"/>
                <w:lang w:val="nl-BE"/>
              </w:rPr>
              <w:t>NAAM KLANT</w:t>
            </w:r>
          </w:p>
          <w:p w14:paraId="0D27ACE6" w14:textId="28563250" w:rsidR="00C73BB3" w:rsidRPr="00FC018E" w:rsidRDefault="002A6EC6" w:rsidP="00FC018E">
            <w:pPr>
              <w:spacing w:after="0"/>
              <w:rPr>
                <w:lang w:val="nl-BE"/>
              </w:rPr>
            </w:pPr>
            <w:r>
              <w:rPr>
                <w:color w:val="464646"/>
                <w:lang w:val="nl-BE"/>
              </w:rPr>
              <w:t>Adres</w:t>
            </w:r>
          </w:p>
          <w:p w14:paraId="4620A78E" w14:textId="77777777" w:rsidR="00C73BB3" w:rsidRPr="00FC018E" w:rsidRDefault="00C73BB3" w:rsidP="00FC018E">
            <w:pPr>
              <w:spacing w:after="0"/>
              <w:rPr>
                <w:lang w:val="nl-BE"/>
              </w:rPr>
            </w:pPr>
          </w:p>
          <w:p w14:paraId="6DC8CEAC" w14:textId="4A7CD47A" w:rsidR="00C73BB3" w:rsidRPr="00FC018E" w:rsidRDefault="002A6EC6" w:rsidP="00FC018E">
            <w:pPr>
              <w:spacing w:after="0"/>
              <w:rPr>
                <w:lang w:val="nl-BE"/>
              </w:rPr>
            </w:pPr>
            <w:r>
              <w:rPr>
                <w:rFonts w:ascii="Impact" w:eastAsia="Impact" w:hAnsi="Impact" w:cs="Impact"/>
                <w:lang w:val="nl-BE"/>
              </w:rPr>
              <w:t>CONTACT</w:t>
            </w:r>
          </w:p>
          <w:p w14:paraId="59FCF02D" w14:textId="38D2302E" w:rsidR="00C73BB3" w:rsidRPr="00FC018E" w:rsidRDefault="00C73BB3" w:rsidP="00FC018E">
            <w:pPr>
              <w:spacing w:after="0"/>
              <w:rPr>
                <w:lang w:val="nl-BE"/>
              </w:rPr>
            </w:pPr>
            <w:r w:rsidRPr="00FC018E">
              <w:rPr>
                <w:color w:val="464646"/>
                <w:lang w:val="nl-BE"/>
              </w:rPr>
              <w:t xml:space="preserve">Telefoon: </w:t>
            </w:r>
          </w:p>
          <w:p w14:paraId="5796C7D0" w14:textId="262C247F" w:rsidR="00C73BB3" w:rsidRPr="00614E8B" w:rsidRDefault="00C73BB3" w:rsidP="00FC018E">
            <w:pPr>
              <w:spacing w:after="0"/>
              <w:rPr>
                <w:lang w:val="nl-BE"/>
              </w:rPr>
            </w:pPr>
            <w:r w:rsidRPr="00614E8B">
              <w:rPr>
                <w:color w:val="464646"/>
                <w:lang w:val="nl-BE"/>
              </w:rPr>
              <w:t xml:space="preserve">E-mail: </w:t>
            </w:r>
          </w:p>
          <w:p w14:paraId="4E7C4BC1" w14:textId="77777777" w:rsidR="00C73BB3" w:rsidRPr="00614E8B" w:rsidRDefault="00C73BB3" w:rsidP="00FC018E">
            <w:pPr>
              <w:spacing w:after="0"/>
              <w:rPr>
                <w:lang w:val="nl-BE"/>
              </w:rPr>
            </w:pPr>
          </w:p>
          <w:p w14:paraId="1173191C" w14:textId="77777777" w:rsidR="00C73BB3" w:rsidRPr="00614E8B" w:rsidRDefault="00C73BB3" w:rsidP="00FC018E">
            <w:pPr>
              <w:spacing w:after="0"/>
              <w:rPr>
                <w:lang w:val="nl-BE"/>
              </w:rPr>
            </w:pPr>
          </w:p>
        </w:tc>
      </w:tr>
      <w:tr w:rsidR="00C73BB3" w:rsidRPr="00614E8B" w14:paraId="363761EB" w14:textId="77777777" w:rsidTr="00E028B2">
        <w:tc>
          <w:tcPr>
            <w:tcW w:w="5807" w:type="dxa"/>
          </w:tcPr>
          <w:p w14:paraId="61C708BA" w14:textId="77777777" w:rsidR="00C73BB3" w:rsidRPr="00614E8B" w:rsidRDefault="00C73BB3" w:rsidP="00E028B2">
            <w:pPr>
              <w:rPr>
                <w:lang w:val="nl-BE"/>
              </w:rPr>
            </w:pPr>
            <w:r w:rsidRPr="00FC018E">
              <w:rPr>
                <w:noProof/>
                <w:lang w:val="nl-BE" w:eastAsia="nl-BE"/>
              </w:rPr>
              <w:drawing>
                <wp:anchor distT="0" distB="0" distL="114300" distR="114300" simplePos="0" relativeHeight="251650048" behindDoc="0" locked="0" layoutInCell="0" hidden="0" allowOverlap="1" wp14:anchorId="465F5057" wp14:editId="7E6FCC7B">
                  <wp:simplePos x="0" y="0"/>
                  <wp:positionH relativeFrom="margin">
                    <wp:posOffset>133985</wp:posOffset>
                  </wp:positionH>
                  <wp:positionV relativeFrom="paragraph">
                    <wp:posOffset>744855</wp:posOffset>
                  </wp:positionV>
                  <wp:extent cx="1013460" cy="1318260"/>
                  <wp:effectExtent l="0" t="0" r="0" b="0"/>
                  <wp:wrapSquare wrapText="bothSides" distT="0" distB="0" distL="114300" distR="11430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2"/>
                          <a:srcRect/>
                          <a:stretch>
                            <a:fillRect/>
                          </a:stretch>
                        </pic:blipFill>
                        <pic:spPr>
                          <a:xfrm>
                            <a:off x="0" y="0"/>
                            <a:ext cx="1013460" cy="1318260"/>
                          </a:xfrm>
                          <a:prstGeom prst="rect">
                            <a:avLst/>
                          </a:prstGeom>
                          <a:ln/>
                        </pic:spPr>
                      </pic:pic>
                    </a:graphicData>
                  </a:graphic>
                  <wp14:sizeRelH relativeFrom="margin">
                    <wp14:pctWidth>0</wp14:pctWidth>
                  </wp14:sizeRelH>
                  <wp14:sizeRelV relativeFrom="margin">
                    <wp14:pctHeight>0</wp14:pctHeight>
                  </wp14:sizeRelV>
                </wp:anchor>
              </w:drawing>
            </w:r>
          </w:p>
        </w:tc>
        <w:tc>
          <w:tcPr>
            <w:tcW w:w="4364" w:type="dxa"/>
          </w:tcPr>
          <w:p w14:paraId="2BA6ADA0" w14:textId="77777777" w:rsidR="00C73BB3" w:rsidRPr="00614E8B" w:rsidRDefault="00C73BB3" w:rsidP="00FC018E">
            <w:pPr>
              <w:spacing w:after="0" w:line="240" w:lineRule="auto"/>
              <w:rPr>
                <w:lang w:val="nl-BE"/>
              </w:rPr>
            </w:pPr>
          </w:p>
          <w:p w14:paraId="345F95BD" w14:textId="77777777" w:rsidR="00C73BB3" w:rsidRPr="00614E8B" w:rsidRDefault="00C73BB3" w:rsidP="00FC018E">
            <w:pPr>
              <w:spacing w:after="0" w:line="240" w:lineRule="auto"/>
              <w:rPr>
                <w:lang w:val="nl-BE"/>
              </w:rPr>
            </w:pPr>
          </w:p>
          <w:p w14:paraId="5200397E" w14:textId="77777777" w:rsidR="00C73BB3" w:rsidRPr="00614E8B" w:rsidRDefault="00C73BB3" w:rsidP="00FC018E">
            <w:pPr>
              <w:spacing w:after="0" w:line="240" w:lineRule="auto"/>
              <w:rPr>
                <w:lang w:val="nl-BE"/>
              </w:rPr>
            </w:pPr>
          </w:p>
          <w:p w14:paraId="6DAA7BB3" w14:textId="77777777" w:rsidR="00C73BB3" w:rsidRPr="00FC018E" w:rsidRDefault="00C73BB3" w:rsidP="00FC018E">
            <w:pPr>
              <w:spacing w:after="0" w:line="240" w:lineRule="auto"/>
              <w:rPr>
                <w:lang w:val="nl-BE"/>
              </w:rPr>
            </w:pPr>
            <w:r w:rsidRPr="00FC018E">
              <w:rPr>
                <w:rFonts w:ascii="Impact" w:eastAsia="Impact" w:hAnsi="Impact" w:cs="Impact"/>
                <w:color w:val="565656"/>
                <w:lang w:val="nl-BE"/>
              </w:rPr>
              <w:t>2commit NV</w:t>
            </w:r>
          </w:p>
          <w:p w14:paraId="40587591" w14:textId="77777777" w:rsidR="00C73BB3" w:rsidRPr="00FC018E" w:rsidRDefault="00C73BB3" w:rsidP="00FC018E">
            <w:pPr>
              <w:spacing w:after="0" w:line="240" w:lineRule="auto"/>
              <w:rPr>
                <w:lang w:val="nl-BE"/>
              </w:rPr>
            </w:pPr>
            <w:r w:rsidRPr="00FC018E">
              <w:rPr>
                <w:lang w:val="nl-BE"/>
              </w:rPr>
              <w:t>Veldkant 33A</w:t>
            </w:r>
          </w:p>
          <w:p w14:paraId="1CA3191D" w14:textId="77777777" w:rsidR="00C73BB3" w:rsidRPr="00FC018E" w:rsidRDefault="00C73BB3" w:rsidP="00FC018E">
            <w:pPr>
              <w:spacing w:after="0" w:line="240" w:lineRule="auto"/>
              <w:rPr>
                <w:lang w:val="nl-BE"/>
              </w:rPr>
            </w:pPr>
            <w:r w:rsidRPr="00FC018E">
              <w:rPr>
                <w:lang w:val="nl-BE"/>
              </w:rPr>
              <w:t>2550 Kontich</w:t>
            </w:r>
          </w:p>
          <w:p w14:paraId="3807346B" w14:textId="77777777" w:rsidR="00C73BB3" w:rsidRPr="00FC018E" w:rsidRDefault="00C73BB3" w:rsidP="00FC018E">
            <w:pPr>
              <w:spacing w:after="0" w:line="240" w:lineRule="auto"/>
              <w:rPr>
                <w:lang w:val="nl-BE"/>
              </w:rPr>
            </w:pPr>
          </w:p>
          <w:p w14:paraId="0772C045" w14:textId="77777777" w:rsidR="00C73BB3" w:rsidRPr="00FC018E" w:rsidRDefault="00C73BB3" w:rsidP="00FC018E">
            <w:pPr>
              <w:spacing w:after="0" w:line="240" w:lineRule="auto"/>
              <w:rPr>
                <w:lang w:val="nl-BE"/>
              </w:rPr>
            </w:pPr>
            <w:r w:rsidRPr="00FC018E">
              <w:rPr>
                <w:rFonts w:ascii="Impact" w:eastAsia="Impact" w:hAnsi="Impact" w:cs="Impact"/>
                <w:color w:val="565656"/>
                <w:lang w:val="nl-BE"/>
              </w:rPr>
              <w:t>Katia Beullens</w:t>
            </w:r>
          </w:p>
          <w:p w14:paraId="5846D0E9" w14:textId="77777777" w:rsidR="00C73BB3" w:rsidRPr="00FC018E" w:rsidRDefault="00C73BB3" w:rsidP="00FC018E">
            <w:pPr>
              <w:spacing w:after="0" w:line="240" w:lineRule="auto"/>
            </w:pPr>
            <w:r w:rsidRPr="00FC018E">
              <w:t>Founder | Account Manager</w:t>
            </w:r>
          </w:p>
          <w:p w14:paraId="2FC95D2D" w14:textId="77777777" w:rsidR="00C73BB3" w:rsidRPr="00FC018E" w:rsidRDefault="00C73BB3" w:rsidP="00FC018E">
            <w:pPr>
              <w:spacing w:after="0" w:line="240" w:lineRule="auto"/>
            </w:pPr>
            <w:r w:rsidRPr="00FC018E">
              <w:t>+32 472 065656</w:t>
            </w:r>
          </w:p>
          <w:p w14:paraId="5B085BB7" w14:textId="77777777" w:rsidR="00C73BB3" w:rsidRPr="00FC018E" w:rsidRDefault="002A6EC6" w:rsidP="00FC018E">
            <w:pPr>
              <w:spacing w:after="0" w:line="240" w:lineRule="auto"/>
            </w:pPr>
            <w:hyperlink r:id="rId13" w:history="1">
              <w:r w:rsidR="00C73BB3" w:rsidRPr="00FC018E">
                <w:rPr>
                  <w:rStyle w:val="Hyperlink"/>
                </w:rPr>
                <w:t>Katia.Beullens@2commit.be</w:t>
              </w:r>
            </w:hyperlink>
          </w:p>
          <w:p w14:paraId="6AB3698C" w14:textId="77777777" w:rsidR="00C73BB3" w:rsidRPr="00FC018E" w:rsidRDefault="00C73BB3" w:rsidP="00FC018E">
            <w:pPr>
              <w:spacing w:after="0" w:line="240" w:lineRule="auto"/>
            </w:pPr>
          </w:p>
          <w:p w14:paraId="6B031B97" w14:textId="77777777" w:rsidR="00C73BB3" w:rsidRPr="00855584" w:rsidRDefault="002A6EC6" w:rsidP="00FC018E">
            <w:pPr>
              <w:spacing w:after="0" w:line="240" w:lineRule="auto"/>
            </w:pPr>
            <w:hyperlink r:id="rId14"/>
          </w:p>
          <w:p w14:paraId="71466FAE" w14:textId="77777777" w:rsidR="00C73BB3" w:rsidRPr="00855584" w:rsidRDefault="002A6EC6" w:rsidP="00FC018E">
            <w:pPr>
              <w:spacing w:after="0" w:line="240" w:lineRule="auto"/>
            </w:pPr>
            <w:hyperlink r:id="rId15"/>
          </w:p>
        </w:tc>
      </w:tr>
    </w:tbl>
    <w:p w14:paraId="05B44A05" w14:textId="77777777" w:rsidR="00C73BB3" w:rsidRPr="00FC018E" w:rsidRDefault="00C73BB3" w:rsidP="00C73BB3">
      <w:pPr>
        <w:pStyle w:val="Heading1"/>
        <w:rPr>
          <w:lang w:val="nl-BE"/>
        </w:rPr>
      </w:pPr>
      <w:bookmarkStart w:id="2" w:name="_Toc485400724"/>
      <w:r w:rsidRPr="00FC018E">
        <w:rPr>
          <w:lang w:val="nl-BE"/>
        </w:rPr>
        <w:lastRenderedPageBreak/>
        <w:t>Introductie</w:t>
      </w:r>
      <w:bookmarkEnd w:id="2"/>
    </w:p>
    <w:p w14:paraId="39B3A0A0" w14:textId="77777777" w:rsidR="00441900" w:rsidRPr="00FC018E" w:rsidRDefault="00441900" w:rsidP="00C73BB3">
      <w:pPr>
        <w:rPr>
          <w:lang w:val="nl-BE"/>
        </w:rPr>
      </w:pPr>
    </w:p>
    <w:p w14:paraId="7ACAD312" w14:textId="430728F5" w:rsidR="00C73BB3" w:rsidRDefault="00441900" w:rsidP="00C73BB3">
      <w:pPr>
        <w:pStyle w:val="Heading1"/>
        <w:rPr>
          <w:lang w:val="nl-BE"/>
        </w:rPr>
      </w:pPr>
      <w:bookmarkStart w:id="3" w:name="_Toc485400725"/>
      <w:r>
        <w:rPr>
          <w:lang w:val="nl-BE"/>
        </w:rPr>
        <w:lastRenderedPageBreak/>
        <w:t>Wie is 2commit?</w:t>
      </w:r>
      <w:bookmarkEnd w:id="3"/>
    </w:p>
    <w:p w14:paraId="17B471B7" w14:textId="77777777" w:rsidR="00507463" w:rsidRPr="00507463" w:rsidRDefault="00507463" w:rsidP="00507463">
      <w:pPr>
        <w:rPr>
          <w:sz w:val="24"/>
          <w:szCs w:val="24"/>
          <w:lang w:val="nl-BE"/>
        </w:rPr>
      </w:pPr>
      <w:r w:rsidRPr="00507463">
        <w:rPr>
          <w:sz w:val="24"/>
          <w:szCs w:val="24"/>
          <w:lang w:val="nl-BE"/>
        </w:rPr>
        <w:t xml:space="preserve">2commit is een onderdeel van Contribute Group (Cronos). We zijn gespecialiseerd in Microsoft Development projecten met een sterke focus op innovatie en digitale automatisatie. </w:t>
      </w:r>
    </w:p>
    <w:p w14:paraId="007B435D" w14:textId="77777777" w:rsidR="00507463" w:rsidRPr="00507463" w:rsidRDefault="00507463" w:rsidP="00507463">
      <w:pPr>
        <w:rPr>
          <w:i/>
          <w:sz w:val="24"/>
          <w:szCs w:val="24"/>
          <w:lang w:val="nl-BE"/>
        </w:rPr>
      </w:pPr>
      <w:r w:rsidRPr="00507463">
        <w:rPr>
          <w:i/>
          <w:sz w:val="24"/>
          <w:szCs w:val="24"/>
          <w:lang w:val="nl-BE"/>
        </w:rPr>
        <w:t>Onze diensten omvatten:</w:t>
      </w:r>
    </w:p>
    <w:p w14:paraId="13D3FE03" w14:textId="77777777" w:rsidR="00507463" w:rsidRDefault="00507463" w:rsidP="00507463">
      <w:pPr>
        <w:pStyle w:val="Heading2"/>
        <w:rPr>
          <w:rFonts w:eastAsia="Times New Roman"/>
          <w:lang w:val="nl-BE"/>
        </w:rPr>
      </w:pPr>
      <w:bookmarkStart w:id="4" w:name="_Toc475348901"/>
      <w:bookmarkStart w:id="5" w:name="_Toc485400726"/>
      <w:r w:rsidRPr="003F6C9A">
        <w:rPr>
          <w:rFonts w:eastAsia="Times New Roman"/>
          <w:lang w:val="nl-BE"/>
        </w:rPr>
        <w:t>.NET Consultancy Services</w:t>
      </w:r>
      <w:bookmarkEnd w:id="4"/>
      <w:bookmarkEnd w:id="5"/>
    </w:p>
    <w:p w14:paraId="77C53C83" w14:textId="77777777" w:rsidR="00507463" w:rsidRPr="00507463" w:rsidRDefault="00507463" w:rsidP="00507463">
      <w:pPr>
        <w:rPr>
          <w:sz w:val="24"/>
          <w:szCs w:val="24"/>
          <w:lang w:val="nl-BE"/>
        </w:rPr>
      </w:pPr>
      <w:r w:rsidRPr="00507463">
        <w:rPr>
          <w:noProof/>
          <w:sz w:val="24"/>
          <w:szCs w:val="24"/>
          <w:lang w:val="nl-BE" w:eastAsia="nl-BE"/>
        </w:rPr>
        <w:drawing>
          <wp:anchor distT="0" distB="0" distL="114300" distR="114300" simplePos="0" relativeHeight="251665408" behindDoc="1" locked="0" layoutInCell="1" allowOverlap="1" wp14:anchorId="6BBAC6B0" wp14:editId="776551BC">
            <wp:simplePos x="0" y="0"/>
            <wp:positionH relativeFrom="column">
              <wp:posOffset>-99060</wp:posOffset>
            </wp:positionH>
            <wp:positionV relativeFrom="paragraph">
              <wp:posOffset>109220</wp:posOffset>
            </wp:positionV>
            <wp:extent cx="1524000" cy="1537970"/>
            <wp:effectExtent l="0" t="0" r="0" b="0"/>
            <wp:wrapTight wrapText="bothSides">
              <wp:wrapPolygon edited="0">
                <wp:start x="8640" y="0"/>
                <wp:lineTo x="5130" y="1873"/>
                <wp:lineTo x="1890" y="4013"/>
                <wp:lineTo x="0" y="8829"/>
                <wp:lineTo x="270" y="14448"/>
                <wp:lineTo x="1890" y="17391"/>
                <wp:lineTo x="2700" y="17926"/>
                <wp:lineTo x="7560" y="20601"/>
                <wp:lineTo x="8640" y="21136"/>
                <wp:lineTo x="12420" y="21136"/>
                <wp:lineTo x="13500" y="20601"/>
                <wp:lineTo x="19170" y="17391"/>
                <wp:lineTo x="20790" y="14180"/>
                <wp:lineTo x="20790" y="8829"/>
                <wp:lineTo x="19710" y="5618"/>
                <wp:lineTo x="19440" y="3478"/>
                <wp:lineTo x="13500" y="803"/>
                <wp:lineTo x="9990" y="0"/>
                <wp:lineTo x="864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499" r="16469"/>
                    <a:stretch/>
                  </pic:blipFill>
                  <pic:spPr bwMode="auto">
                    <a:xfrm>
                      <a:off x="0" y="0"/>
                      <a:ext cx="1524000" cy="15379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Pr="00507463">
        <w:rPr>
          <w:sz w:val="24"/>
          <w:szCs w:val="24"/>
          <w:lang w:val="nl-BE"/>
        </w:rPr>
        <w:t>Onze consultants helpen samen met onze klanten kwalitatieve oplossingen te ontwikkelen. Ze werken volgens de coding guidelines en marktstandaarden. Een persoonlijk opleidingsplan helpt de consultants bij te blijven met de nieuwste standaarden, waardoor ze samen met klanten kunnen werken aan toekomstgerichte oplossingen. Daarnaast is het voor 2commit ook zeer belangrijk de juiste consultant bij de juiste klant te plaatsen. Tevreden klanten en consultants zorgen voor het ideale evenwicht!</w:t>
      </w:r>
    </w:p>
    <w:p w14:paraId="64AF5D3B" w14:textId="77777777" w:rsidR="00507463" w:rsidRPr="00A75F2A" w:rsidRDefault="00507463" w:rsidP="00507463">
      <w:pPr>
        <w:pStyle w:val="Heading2"/>
        <w:rPr>
          <w:rFonts w:eastAsia="Times New Roman"/>
          <w:lang w:val="nl-BE"/>
        </w:rPr>
      </w:pPr>
      <w:bookmarkStart w:id="6" w:name="_Toc475348902"/>
      <w:bookmarkStart w:id="7" w:name="_Toc485400727"/>
      <w:r w:rsidRPr="00A75F2A">
        <w:rPr>
          <w:rFonts w:eastAsia="Times New Roman"/>
          <w:lang w:val="nl-BE"/>
        </w:rPr>
        <w:t>Development Services</w:t>
      </w:r>
      <w:bookmarkEnd w:id="6"/>
      <w:bookmarkEnd w:id="7"/>
    </w:p>
    <w:p w14:paraId="1651F62B" w14:textId="734FA440" w:rsidR="00507463" w:rsidRDefault="00507463" w:rsidP="00507463">
      <w:pPr>
        <w:rPr>
          <w:lang w:val="nl-BE"/>
        </w:rPr>
      </w:pPr>
      <w:r w:rsidRPr="00A75F2A">
        <w:rPr>
          <w:lang w:val="nl-BE"/>
        </w:rPr>
        <w:t xml:space="preserve">Aan de hand van best practices en onze ervaringen, nemen we jouw omgeving onder de loupe en </w:t>
      </w:r>
      <w:r>
        <w:rPr>
          <w:lang w:val="nl-BE"/>
        </w:rPr>
        <w:t>ondersteunen we onze klanten bij hun architectuurvragen.</w:t>
      </w:r>
    </w:p>
    <w:p w14:paraId="5D585249" w14:textId="77777777" w:rsidR="00507463" w:rsidRPr="005B4C85" w:rsidRDefault="00507463" w:rsidP="00507463">
      <w:pPr>
        <w:pStyle w:val="Heading2"/>
        <w:rPr>
          <w:rFonts w:eastAsia="Times New Roman"/>
          <w:lang w:val="nl-BE"/>
        </w:rPr>
      </w:pPr>
      <w:bookmarkStart w:id="8" w:name="_Toc475348903"/>
      <w:bookmarkStart w:id="9" w:name="_Toc485400728"/>
      <w:r w:rsidRPr="005B4C85">
        <w:rPr>
          <w:rFonts w:eastAsia="Times New Roman"/>
          <w:lang w:val="nl-BE"/>
        </w:rPr>
        <w:t>Process Services</w:t>
      </w:r>
      <w:bookmarkEnd w:id="8"/>
      <w:bookmarkEnd w:id="9"/>
    </w:p>
    <w:p w14:paraId="288354C0" w14:textId="77777777" w:rsidR="00507463" w:rsidRPr="00507463" w:rsidRDefault="00507463" w:rsidP="00507463">
      <w:pPr>
        <w:rPr>
          <w:lang w:val="nl-BE"/>
        </w:rPr>
      </w:pPr>
      <w:r w:rsidRPr="00507463">
        <w:rPr>
          <w:lang w:val="nl-BE"/>
        </w:rPr>
        <w:t>Kwalitatieve software bouwen is niet alleen afhankelijk van technische capaciteiten, maar ook van het applicatieproces. Samen met jou bekijken we hoe het ontwikkelingsproces kan geoptimaliseerd worden aan de hand van ALM (Application Lifecycle Management) principes.  We begeleiden jullie in het praktisch uitwerken van deze principes aan de hand van de Microsoft Tools.</w:t>
      </w:r>
    </w:p>
    <w:p w14:paraId="1382119F" w14:textId="77777777" w:rsidR="00507463" w:rsidRPr="00507463" w:rsidRDefault="00507463" w:rsidP="00507463">
      <w:pPr>
        <w:rPr>
          <w:lang w:val="nl-BE"/>
        </w:rPr>
      </w:pPr>
      <w:r w:rsidRPr="00507463">
        <w:rPr>
          <w:lang w:val="nl-BE"/>
        </w:rPr>
        <w:t>Met 2commit werken we niet voor onze klanten maar wel met onze klanten. Samen vormen we een sterk team waarbij gelijkwaardigheid, openheid en vertrouwen centraal staan.</w:t>
      </w:r>
    </w:p>
    <w:p w14:paraId="7FEABF53" w14:textId="77777777" w:rsidR="00507463" w:rsidRPr="00507463" w:rsidRDefault="00507463" w:rsidP="00507463">
      <w:pPr>
        <w:rPr>
          <w:lang w:val="nl-BE"/>
        </w:rPr>
      </w:pPr>
      <w:r w:rsidRPr="00507463">
        <w:rPr>
          <w:lang w:val="nl-BE"/>
        </w:rPr>
        <w:t>Op deze manier kan er een solide lange-termijn partnership ontstaan tussen beide partijen. We zijn ervan overtuigd dat door co-creatie 1+1=3.</w:t>
      </w:r>
    </w:p>
    <w:p w14:paraId="527E3DB3" w14:textId="77777777" w:rsidR="00507463" w:rsidRPr="00677858" w:rsidRDefault="00507463" w:rsidP="00C73BB3">
      <w:pPr>
        <w:rPr>
          <w:b/>
          <w:lang w:val="nl-BE"/>
        </w:rPr>
      </w:pPr>
    </w:p>
    <w:p w14:paraId="5A099781" w14:textId="77777777" w:rsidR="00507463" w:rsidRPr="00677858" w:rsidRDefault="00507463">
      <w:pPr>
        <w:rPr>
          <w:b/>
          <w:lang w:val="nl-BE"/>
        </w:rPr>
      </w:pPr>
      <w:r w:rsidRPr="00677858">
        <w:rPr>
          <w:b/>
          <w:lang w:val="nl-BE"/>
        </w:rPr>
        <w:br w:type="page"/>
      </w:r>
    </w:p>
    <w:p w14:paraId="3BDC5C44" w14:textId="25A61288" w:rsidR="00AC708D" w:rsidRDefault="002A6EC6" w:rsidP="00AC708D">
      <w:pPr>
        <w:pStyle w:val="Heading1"/>
        <w:rPr>
          <w:lang w:val="nl-NL"/>
        </w:rPr>
      </w:pPr>
      <w:r>
        <w:rPr>
          <w:lang w:val="nl-NL"/>
        </w:rPr>
        <w:lastRenderedPageBreak/>
        <w:t>BUDGETAIRE RAMING</w:t>
      </w:r>
    </w:p>
    <w:p w14:paraId="4668A56D" w14:textId="73B03B75" w:rsidR="00216853" w:rsidRPr="00AC708D" w:rsidRDefault="00216853" w:rsidP="00AC708D">
      <w:pPr>
        <w:rPr>
          <w:lang w:val="nl-NL"/>
        </w:rPr>
      </w:pPr>
      <w:r>
        <w:rPr>
          <w:lang w:val="nl-NL"/>
        </w:rPr>
        <w:t>Deze prijzen zijn exclusief BTW.</w:t>
      </w:r>
    </w:p>
    <w:p w14:paraId="23044B26" w14:textId="32512243" w:rsidR="00C73BB3" w:rsidRPr="00FC018E" w:rsidRDefault="00C73BB3" w:rsidP="00C73BB3">
      <w:pPr>
        <w:pStyle w:val="Heading1"/>
        <w:rPr>
          <w:lang w:val="nl-BE"/>
        </w:rPr>
      </w:pPr>
      <w:bookmarkStart w:id="10" w:name="_Toc485400742"/>
      <w:r w:rsidRPr="00FC018E">
        <w:rPr>
          <w:lang w:val="nl-BE"/>
        </w:rPr>
        <w:lastRenderedPageBreak/>
        <w:t>Overeenkomst</w:t>
      </w:r>
      <w:bookmarkEnd w:id="10"/>
    </w:p>
    <w:p w14:paraId="76C3C732" w14:textId="77777777" w:rsidR="00C73BB3" w:rsidRPr="00FC018E" w:rsidRDefault="00C73BB3" w:rsidP="00C73BB3">
      <w:pPr>
        <w:spacing w:after="0" w:line="240" w:lineRule="auto"/>
        <w:rPr>
          <w:lang w:val="nl-BE"/>
        </w:rPr>
      </w:pPr>
      <w:r w:rsidRPr="00FC018E">
        <w:rPr>
          <w:rFonts w:ascii="Calibri" w:eastAsia="Calibri" w:hAnsi="Calibri" w:cs="Calibri"/>
          <w:color w:val="000000"/>
          <w:lang w:val="nl-BE"/>
        </w:rPr>
        <w:t>Opgemaakt te Kontich waarvan iedere partij verklaart een exemplaar te hebben ontvangen. De partijen verklaren uitdrukkelijk dat hun respectievelijke ondertekenaars gevolmachtigd zijn om hen te vertegenwoordigen.</w:t>
      </w:r>
      <w:r w:rsidRPr="00FC018E">
        <w:rPr>
          <w:rFonts w:ascii="Calibri" w:eastAsia="Calibri" w:hAnsi="Calibri" w:cs="Calibri"/>
          <w:color w:val="000000"/>
          <w:lang w:val="nl-BE"/>
        </w:rPr>
        <w:br/>
      </w:r>
    </w:p>
    <w:tbl>
      <w:tblPr>
        <w:tblW w:w="8756" w:type="dxa"/>
        <w:tblInd w:w="-11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3"/>
        <w:gridCol w:w="6303"/>
      </w:tblGrid>
      <w:tr w:rsidR="00C73BB3" w:rsidRPr="00FC018E" w14:paraId="4899AF7F" w14:textId="77777777" w:rsidTr="00E028B2">
        <w:tc>
          <w:tcPr>
            <w:tcW w:w="2453" w:type="dxa"/>
            <w:shd w:val="clear" w:color="auto" w:fill="3FD2E1"/>
          </w:tcPr>
          <w:p w14:paraId="4FBDB390" w14:textId="2B92A478" w:rsidR="00C73BB3" w:rsidRPr="00FC018E" w:rsidRDefault="002A6EC6" w:rsidP="00E028B2">
            <w:pPr>
              <w:rPr>
                <w:lang w:val="nl-BE"/>
              </w:rPr>
            </w:pPr>
            <w:r>
              <w:rPr>
                <w:rFonts w:ascii="Calibri" w:eastAsia="Calibri" w:hAnsi="Calibri" w:cs="Calibri"/>
                <w:color w:val="000000"/>
                <w:lang w:val="nl-BE"/>
              </w:rPr>
              <w:t>NAAM KLANT</w:t>
            </w:r>
          </w:p>
        </w:tc>
        <w:tc>
          <w:tcPr>
            <w:tcW w:w="6303" w:type="dxa"/>
            <w:shd w:val="clear" w:color="auto" w:fill="3FD2E1"/>
          </w:tcPr>
          <w:p w14:paraId="3B9E7274" w14:textId="77777777" w:rsidR="00C73BB3" w:rsidRPr="00FC018E" w:rsidRDefault="00C73BB3" w:rsidP="00E028B2">
            <w:pPr>
              <w:rPr>
                <w:lang w:val="nl-BE"/>
              </w:rPr>
            </w:pPr>
          </w:p>
        </w:tc>
      </w:tr>
      <w:tr w:rsidR="00C73BB3" w:rsidRPr="00FC018E" w14:paraId="7F965B40" w14:textId="77777777" w:rsidTr="00E028B2">
        <w:tc>
          <w:tcPr>
            <w:tcW w:w="2453" w:type="dxa"/>
          </w:tcPr>
          <w:p w14:paraId="4AEE6F6E"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Voornaam &amp; Naam</w:t>
            </w:r>
          </w:p>
        </w:tc>
        <w:tc>
          <w:tcPr>
            <w:tcW w:w="6303" w:type="dxa"/>
          </w:tcPr>
          <w:p w14:paraId="3835B610" w14:textId="77777777" w:rsidR="00C73BB3" w:rsidRPr="00FC018E" w:rsidRDefault="00C73BB3" w:rsidP="0010280A">
            <w:pPr>
              <w:spacing w:after="0" w:line="240" w:lineRule="auto"/>
              <w:rPr>
                <w:lang w:val="nl-BE"/>
              </w:rPr>
            </w:pPr>
          </w:p>
        </w:tc>
      </w:tr>
      <w:tr w:rsidR="00C73BB3" w:rsidRPr="00FC018E" w14:paraId="6868411D" w14:textId="77777777" w:rsidTr="00E028B2">
        <w:tc>
          <w:tcPr>
            <w:tcW w:w="2453" w:type="dxa"/>
          </w:tcPr>
          <w:p w14:paraId="4637A57A"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Functie</w:t>
            </w:r>
          </w:p>
        </w:tc>
        <w:tc>
          <w:tcPr>
            <w:tcW w:w="6303" w:type="dxa"/>
          </w:tcPr>
          <w:p w14:paraId="5FD423A4" w14:textId="77777777" w:rsidR="00C73BB3" w:rsidRPr="00FC018E" w:rsidRDefault="00C73BB3" w:rsidP="0010280A">
            <w:pPr>
              <w:spacing w:after="0" w:line="240" w:lineRule="auto"/>
              <w:rPr>
                <w:lang w:val="nl-BE"/>
              </w:rPr>
            </w:pPr>
          </w:p>
        </w:tc>
      </w:tr>
      <w:tr w:rsidR="00C73BB3" w:rsidRPr="00527CB7" w14:paraId="273012FC" w14:textId="77777777" w:rsidTr="00E028B2">
        <w:tc>
          <w:tcPr>
            <w:tcW w:w="2453" w:type="dxa"/>
          </w:tcPr>
          <w:p w14:paraId="0296DD04"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Adresgegevens:</w:t>
            </w:r>
          </w:p>
          <w:p w14:paraId="70A99002" w14:textId="77777777" w:rsidR="00C73BB3" w:rsidRPr="00FC018E" w:rsidRDefault="00C73BB3" w:rsidP="0010280A">
            <w:pPr>
              <w:spacing w:after="0" w:line="240" w:lineRule="auto"/>
              <w:rPr>
                <w:lang w:val="nl-BE"/>
              </w:rPr>
            </w:pPr>
          </w:p>
          <w:p w14:paraId="3406875A" w14:textId="77777777" w:rsidR="00C73BB3" w:rsidRPr="00FC018E" w:rsidRDefault="00C73BB3" w:rsidP="0010280A">
            <w:pPr>
              <w:spacing w:after="0" w:line="240" w:lineRule="auto"/>
              <w:rPr>
                <w:lang w:val="nl-BE"/>
              </w:rPr>
            </w:pPr>
          </w:p>
          <w:p w14:paraId="79836461" w14:textId="77777777" w:rsidR="00C73BB3" w:rsidRPr="00FC018E" w:rsidRDefault="00C73BB3" w:rsidP="0010280A">
            <w:pPr>
              <w:spacing w:after="0" w:line="240" w:lineRule="auto"/>
              <w:rPr>
                <w:lang w:val="nl-BE"/>
              </w:rPr>
            </w:pPr>
          </w:p>
        </w:tc>
        <w:tc>
          <w:tcPr>
            <w:tcW w:w="6303" w:type="dxa"/>
          </w:tcPr>
          <w:p w14:paraId="0DA8FE4A" w14:textId="55554F0D" w:rsidR="00C73BB3" w:rsidRPr="00FC018E" w:rsidRDefault="00C73BB3" w:rsidP="002A6EC6">
            <w:pPr>
              <w:spacing w:after="0" w:line="240" w:lineRule="auto"/>
              <w:rPr>
                <w:lang w:val="nl-BE"/>
              </w:rPr>
            </w:pPr>
          </w:p>
        </w:tc>
      </w:tr>
      <w:tr w:rsidR="00C73BB3" w:rsidRPr="00FC018E" w14:paraId="6628647E" w14:textId="77777777" w:rsidTr="00E028B2">
        <w:tc>
          <w:tcPr>
            <w:tcW w:w="2453" w:type="dxa"/>
          </w:tcPr>
          <w:p w14:paraId="7A550690"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BTW nummer</w:t>
            </w:r>
          </w:p>
        </w:tc>
        <w:tc>
          <w:tcPr>
            <w:tcW w:w="6303" w:type="dxa"/>
          </w:tcPr>
          <w:p w14:paraId="2AE9CB48" w14:textId="77777777" w:rsidR="00C73BB3" w:rsidRPr="00FC018E" w:rsidRDefault="00C73BB3" w:rsidP="0010280A">
            <w:pPr>
              <w:spacing w:after="0" w:line="240" w:lineRule="auto"/>
              <w:rPr>
                <w:lang w:val="nl-BE"/>
              </w:rPr>
            </w:pPr>
          </w:p>
        </w:tc>
      </w:tr>
      <w:tr w:rsidR="00C73BB3" w:rsidRPr="00FC018E" w14:paraId="3071A6A3" w14:textId="77777777" w:rsidTr="00E028B2">
        <w:tc>
          <w:tcPr>
            <w:tcW w:w="2453" w:type="dxa"/>
          </w:tcPr>
          <w:p w14:paraId="36A41FB9"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Datum:</w:t>
            </w:r>
          </w:p>
        </w:tc>
        <w:tc>
          <w:tcPr>
            <w:tcW w:w="6303" w:type="dxa"/>
          </w:tcPr>
          <w:p w14:paraId="5161CFE7" w14:textId="77777777" w:rsidR="00C73BB3" w:rsidRPr="00FC018E" w:rsidRDefault="00C73BB3" w:rsidP="0010280A">
            <w:pPr>
              <w:spacing w:after="0" w:line="240" w:lineRule="auto"/>
              <w:rPr>
                <w:lang w:val="nl-BE"/>
              </w:rPr>
            </w:pPr>
          </w:p>
        </w:tc>
      </w:tr>
      <w:tr w:rsidR="00C73BB3" w:rsidRPr="00FC018E" w14:paraId="6D1D394A" w14:textId="77777777" w:rsidTr="00E028B2">
        <w:tc>
          <w:tcPr>
            <w:tcW w:w="2453" w:type="dxa"/>
          </w:tcPr>
          <w:p w14:paraId="13128D44"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Handtekening</w:t>
            </w:r>
          </w:p>
        </w:tc>
        <w:tc>
          <w:tcPr>
            <w:tcW w:w="6303" w:type="dxa"/>
          </w:tcPr>
          <w:p w14:paraId="49C21935" w14:textId="77777777" w:rsidR="00C73BB3" w:rsidRPr="00FC018E" w:rsidRDefault="00C73BB3" w:rsidP="0010280A">
            <w:pPr>
              <w:spacing w:after="0" w:line="240" w:lineRule="auto"/>
              <w:rPr>
                <w:lang w:val="nl-BE"/>
              </w:rPr>
            </w:pPr>
          </w:p>
          <w:p w14:paraId="364DE63D" w14:textId="77777777" w:rsidR="00C73BB3" w:rsidRPr="00FC018E" w:rsidRDefault="00C73BB3" w:rsidP="0010280A">
            <w:pPr>
              <w:spacing w:after="0" w:line="240" w:lineRule="auto"/>
              <w:rPr>
                <w:lang w:val="nl-BE"/>
              </w:rPr>
            </w:pPr>
          </w:p>
          <w:p w14:paraId="65867FC9" w14:textId="77777777" w:rsidR="00C73BB3" w:rsidRPr="00FC018E" w:rsidRDefault="00C73BB3" w:rsidP="0010280A">
            <w:pPr>
              <w:spacing w:after="0" w:line="240" w:lineRule="auto"/>
              <w:rPr>
                <w:lang w:val="nl-BE"/>
              </w:rPr>
            </w:pPr>
          </w:p>
          <w:p w14:paraId="73E122C0" w14:textId="77777777" w:rsidR="00C73BB3" w:rsidRPr="00FC018E" w:rsidRDefault="00C73BB3" w:rsidP="0010280A">
            <w:pPr>
              <w:spacing w:after="0" w:line="240" w:lineRule="auto"/>
              <w:rPr>
                <w:lang w:val="nl-BE"/>
              </w:rPr>
            </w:pPr>
          </w:p>
          <w:p w14:paraId="1EFF0CB3" w14:textId="77777777" w:rsidR="00C73BB3" w:rsidRPr="00FC018E" w:rsidRDefault="00C73BB3" w:rsidP="0010280A">
            <w:pPr>
              <w:spacing w:after="0" w:line="240" w:lineRule="auto"/>
              <w:rPr>
                <w:lang w:val="nl-BE"/>
              </w:rPr>
            </w:pPr>
          </w:p>
          <w:p w14:paraId="3996E6B3" w14:textId="77777777" w:rsidR="00C73BB3" w:rsidRPr="00FC018E" w:rsidRDefault="00C73BB3" w:rsidP="0010280A">
            <w:pPr>
              <w:spacing w:after="0" w:line="240" w:lineRule="auto"/>
              <w:rPr>
                <w:lang w:val="nl-BE"/>
              </w:rPr>
            </w:pPr>
          </w:p>
        </w:tc>
      </w:tr>
    </w:tbl>
    <w:p w14:paraId="152BCB0A" w14:textId="77777777" w:rsidR="00C73BB3" w:rsidRPr="00FC018E" w:rsidRDefault="00C73BB3" w:rsidP="0010280A">
      <w:pPr>
        <w:spacing w:after="0" w:line="240" w:lineRule="auto"/>
        <w:rPr>
          <w:lang w:val="nl-BE"/>
        </w:rPr>
      </w:pPr>
    </w:p>
    <w:tbl>
      <w:tblPr>
        <w:tblW w:w="8756" w:type="dxa"/>
        <w:tblInd w:w="-11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6305"/>
      </w:tblGrid>
      <w:tr w:rsidR="00C73BB3" w:rsidRPr="00FC018E" w14:paraId="75B56F14" w14:textId="77777777" w:rsidTr="00E028B2">
        <w:tc>
          <w:tcPr>
            <w:tcW w:w="2451" w:type="dxa"/>
            <w:shd w:val="clear" w:color="auto" w:fill="3FD2E1"/>
          </w:tcPr>
          <w:p w14:paraId="4C18FB8D"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2commit NV</w:t>
            </w:r>
          </w:p>
        </w:tc>
        <w:tc>
          <w:tcPr>
            <w:tcW w:w="6305" w:type="dxa"/>
            <w:shd w:val="clear" w:color="auto" w:fill="3FD2E1"/>
          </w:tcPr>
          <w:p w14:paraId="75771D8C" w14:textId="77777777" w:rsidR="00C73BB3" w:rsidRPr="00FC018E" w:rsidRDefault="00C73BB3" w:rsidP="0010280A">
            <w:pPr>
              <w:spacing w:after="0" w:line="240" w:lineRule="auto"/>
              <w:rPr>
                <w:lang w:val="nl-BE"/>
              </w:rPr>
            </w:pPr>
          </w:p>
        </w:tc>
      </w:tr>
      <w:tr w:rsidR="00C73BB3" w:rsidRPr="00FC018E" w14:paraId="5DE6E0E6" w14:textId="77777777" w:rsidTr="00E028B2">
        <w:tc>
          <w:tcPr>
            <w:tcW w:w="2451" w:type="dxa"/>
          </w:tcPr>
          <w:p w14:paraId="4C734FC5"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Voornaam &amp; Naam</w:t>
            </w:r>
          </w:p>
        </w:tc>
        <w:tc>
          <w:tcPr>
            <w:tcW w:w="6305" w:type="dxa"/>
          </w:tcPr>
          <w:p w14:paraId="7EC81BFE" w14:textId="1533E581" w:rsidR="00C73BB3" w:rsidRPr="00FC018E" w:rsidRDefault="00725B27" w:rsidP="0010280A">
            <w:pPr>
              <w:spacing w:after="0" w:line="240" w:lineRule="auto"/>
              <w:rPr>
                <w:lang w:val="nl-BE"/>
              </w:rPr>
            </w:pPr>
            <w:r>
              <w:rPr>
                <w:rFonts w:ascii="Calibri" w:eastAsia="Calibri" w:hAnsi="Calibri" w:cs="Calibri"/>
                <w:color w:val="000000"/>
                <w:lang w:val="nl-BE"/>
              </w:rPr>
              <w:t>Jef de Wit</w:t>
            </w:r>
          </w:p>
        </w:tc>
      </w:tr>
      <w:tr w:rsidR="00C73BB3" w:rsidRPr="00FC018E" w14:paraId="0F0BB0C5" w14:textId="77777777" w:rsidTr="00E028B2">
        <w:tc>
          <w:tcPr>
            <w:tcW w:w="2451" w:type="dxa"/>
          </w:tcPr>
          <w:p w14:paraId="7D4EBAAE"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Functie</w:t>
            </w:r>
          </w:p>
        </w:tc>
        <w:tc>
          <w:tcPr>
            <w:tcW w:w="6305" w:type="dxa"/>
          </w:tcPr>
          <w:p w14:paraId="505CB154"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Algemeen directeur</w:t>
            </w:r>
          </w:p>
        </w:tc>
      </w:tr>
      <w:tr w:rsidR="00C73BB3" w:rsidRPr="00FC018E" w14:paraId="2812640D" w14:textId="77777777" w:rsidTr="00E028B2">
        <w:tc>
          <w:tcPr>
            <w:tcW w:w="2451" w:type="dxa"/>
          </w:tcPr>
          <w:p w14:paraId="4E893375"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Adresgegevens:</w:t>
            </w:r>
          </w:p>
          <w:p w14:paraId="0087EAB2" w14:textId="77777777" w:rsidR="00C73BB3" w:rsidRPr="00FC018E" w:rsidRDefault="00C73BB3" w:rsidP="0010280A">
            <w:pPr>
              <w:spacing w:after="0" w:line="240" w:lineRule="auto"/>
              <w:rPr>
                <w:lang w:val="nl-BE"/>
              </w:rPr>
            </w:pPr>
          </w:p>
          <w:p w14:paraId="7943644F" w14:textId="77777777" w:rsidR="00C73BB3" w:rsidRPr="00FC018E" w:rsidRDefault="00C73BB3" w:rsidP="0010280A">
            <w:pPr>
              <w:spacing w:after="0" w:line="240" w:lineRule="auto"/>
              <w:rPr>
                <w:lang w:val="nl-BE"/>
              </w:rPr>
            </w:pPr>
          </w:p>
          <w:p w14:paraId="296C2D01" w14:textId="77777777" w:rsidR="00C73BB3" w:rsidRPr="00FC018E" w:rsidRDefault="00C73BB3" w:rsidP="0010280A">
            <w:pPr>
              <w:spacing w:after="0" w:line="240" w:lineRule="auto"/>
              <w:rPr>
                <w:lang w:val="nl-BE"/>
              </w:rPr>
            </w:pPr>
          </w:p>
        </w:tc>
        <w:tc>
          <w:tcPr>
            <w:tcW w:w="6305" w:type="dxa"/>
          </w:tcPr>
          <w:p w14:paraId="36073995" w14:textId="77777777" w:rsidR="00C73BB3" w:rsidRPr="00FC018E" w:rsidRDefault="00C73BB3" w:rsidP="0010280A">
            <w:pPr>
              <w:spacing w:after="0" w:line="240" w:lineRule="auto"/>
            </w:pPr>
            <w:r w:rsidRPr="00FC018E">
              <w:rPr>
                <w:rFonts w:ascii="Calibri" w:eastAsia="Calibri" w:hAnsi="Calibri" w:cs="Calibri"/>
                <w:color w:val="000000"/>
              </w:rPr>
              <w:t>2commit NV</w:t>
            </w:r>
          </w:p>
          <w:p w14:paraId="4E38E823" w14:textId="77777777" w:rsidR="00C73BB3" w:rsidRPr="00FC018E" w:rsidRDefault="00C73BB3" w:rsidP="0010280A">
            <w:pPr>
              <w:spacing w:after="0" w:line="240" w:lineRule="auto"/>
            </w:pPr>
            <w:r w:rsidRPr="00FC018E">
              <w:rPr>
                <w:rFonts w:ascii="Calibri" w:eastAsia="Calibri" w:hAnsi="Calibri" w:cs="Calibri"/>
                <w:color w:val="000000"/>
              </w:rPr>
              <w:t>Veldkant 33A</w:t>
            </w:r>
          </w:p>
          <w:p w14:paraId="782E6CD7" w14:textId="77777777" w:rsidR="00C73BB3" w:rsidRPr="00FC018E" w:rsidRDefault="00C73BB3" w:rsidP="0010280A">
            <w:pPr>
              <w:spacing w:after="0" w:line="240" w:lineRule="auto"/>
            </w:pPr>
            <w:r w:rsidRPr="00FC018E">
              <w:rPr>
                <w:rFonts w:ascii="Calibri" w:eastAsia="Calibri" w:hAnsi="Calibri" w:cs="Calibri"/>
                <w:color w:val="000000"/>
              </w:rPr>
              <w:t>2550 Kontich</w:t>
            </w:r>
          </w:p>
        </w:tc>
      </w:tr>
      <w:tr w:rsidR="00C73BB3" w:rsidRPr="00FC018E" w14:paraId="2B6110ED" w14:textId="77777777" w:rsidTr="00E028B2">
        <w:tc>
          <w:tcPr>
            <w:tcW w:w="2451" w:type="dxa"/>
          </w:tcPr>
          <w:p w14:paraId="64950895"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BTW nummer</w:t>
            </w:r>
          </w:p>
        </w:tc>
        <w:tc>
          <w:tcPr>
            <w:tcW w:w="6305" w:type="dxa"/>
          </w:tcPr>
          <w:p w14:paraId="44772F5E"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BE 0650.717.075</w:t>
            </w:r>
          </w:p>
        </w:tc>
      </w:tr>
      <w:tr w:rsidR="00C73BB3" w:rsidRPr="00FC018E" w14:paraId="31613842" w14:textId="77777777" w:rsidTr="00E028B2">
        <w:tc>
          <w:tcPr>
            <w:tcW w:w="2451" w:type="dxa"/>
          </w:tcPr>
          <w:p w14:paraId="45D31D87"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Datum:</w:t>
            </w:r>
          </w:p>
        </w:tc>
        <w:tc>
          <w:tcPr>
            <w:tcW w:w="6305" w:type="dxa"/>
          </w:tcPr>
          <w:p w14:paraId="4F209E2E" w14:textId="6E15D9BC" w:rsidR="00C73BB3" w:rsidRPr="00FC018E" w:rsidRDefault="000A7D81" w:rsidP="0010280A">
            <w:pPr>
              <w:spacing w:after="0" w:line="240" w:lineRule="auto"/>
              <w:rPr>
                <w:lang w:val="nl-BE"/>
              </w:rPr>
            </w:pPr>
            <w:r>
              <w:rPr>
                <w:lang w:val="nl-BE"/>
              </w:rPr>
              <w:t>10/02/2017</w:t>
            </w:r>
          </w:p>
        </w:tc>
      </w:tr>
      <w:tr w:rsidR="00C73BB3" w:rsidRPr="00FC018E" w14:paraId="59CA56BF" w14:textId="77777777" w:rsidTr="00E028B2">
        <w:tc>
          <w:tcPr>
            <w:tcW w:w="2451" w:type="dxa"/>
          </w:tcPr>
          <w:p w14:paraId="79B804E1" w14:textId="77777777" w:rsidR="00C73BB3" w:rsidRPr="00FC018E" w:rsidRDefault="00C73BB3" w:rsidP="0010280A">
            <w:pPr>
              <w:spacing w:after="0" w:line="240" w:lineRule="auto"/>
              <w:rPr>
                <w:lang w:val="nl-BE"/>
              </w:rPr>
            </w:pPr>
            <w:r w:rsidRPr="00FC018E">
              <w:rPr>
                <w:rFonts w:ascii="Calibri" w:eastAsia="Calibri" w:hAnsi="Calibri" w:cs="Calibri"/>
                <w:color w:val="000000"/>
                <w:lang w:val="nl-BE"/>
              </w:rPr>
              <w:t>Handtekening</w:t>
            </w:r>
          </w:p>
        </w:tc>
        <w:tc>
          <w:tcPr>
            <w:tcW w:w="6305" w:type="dxa"/>
          </w:tcPr>
          <w:p w14:paraId="23A021D4" w14:textId="7BAB9D90" w:rsidR="00C73BB3" w:rsidRPr="00FC018E" w:rsidRDefault="000A7D81" w:rsidP="0010280A">
            <w:pPr>
              <w:spacing w:after="0" w:line="240" w:lineRule="auto"/>
              <w:rPr>
                <w:lang w:val="nl-BE"/>
              </w:rPr>
            </w:pPr>
            <w:r>
              <w:rPr>
                <w:noProof/>
                <w:lang w:val="nl-BE" w:eastAsia="nl-BE"/>
              </w:rPr>
              <w:drawing>
                <wp:inline distT="0" distB="0" distL="0" distR="0" wp14:anchorId="01C89B7F" wp14:editId="0802061F">
                  <wp:extent cx="2411095" cy="1489075"/>
                  <wp:effectExtent l="0" t="0" r="8255" b="0"/>
                  <wp:docPr id="1" name="Picture 26"/>
                  <wp:cNvGraphicFramePr/>
                  <a:graphic xmlns:a="http://schemas.openxmlformats.org/drawingml/2006/main">
                    <a:graphicData uri="http://schemas.openxmlformats.org/drawingml/2006/picture">
                      <pic:pic xmlns:pic="http://schemas.openxmlformats.org/drawingml/2006/picture">
                        <pic:nvPicPr>
                          <pic:cNvPr id="65" name="Picture 26"/>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1095" cy="1489075"/>
                          </a:xfrm>
                          <a:prstGeom prst="rect">
                            <a:avLst/>
                          </a:prstGeom>
                          <a:noFill/>
                          <a:ln>
                            <a:noFill/>
                          </a:ln>
                        </pic:spPr>
                      </pic:pic>
                    </a:graphicData>
                  </a:graphic>
                </wp:inline>
              </w:drawing>
            </w:r>
          </w:p>
          <w:p w14:paraId="379492A3" w14:textId="77777777" w:rsidR="00C73BB3" w:rsidRPr="00FC018E" w:rsidRDefault="00C73BB3" w:rsidP="0010280A">
            <w:pPr>
              <w:spacing w:after="0" w:line="240" w:lineRule="auto"/>
              <w:rPr>
                <w:lang w:val="nl-BE"/>
              </w:rPr>
            </w:pPr>
          </w:p>
        </w:tc>
      </w:tr>
    </w:tbl>
    <w:p w14:paraId="2FDEF68F" w14:textId="7084AFA6" w:rsidR="00C73BB3" w:rsidRPr="00FC018E" w:rsidRDefault="00C73BB3" w:rsidP="0018238C">
      <w:pPr>
        <w:pStyle w:val="Heading1"/>
        <w:rPr>
          <w:lang w:val="nl-BE"/>
        </w:rPr>
      </w:pPr>
      <w:bookmarkStart w:id="11" w:name="_Toc485400743"/>
      <w:r w:rsidRPr="00FC018E">
        <w:rPr>
          <w:lang w:val="nl-BE"/>
        </w:rPr>
        <w:lastRenderedPageBreak/>
        <w:t>Algemene Voorwaarden</w:t>
      </w:r>
      <w:bookmarkEnd w:id="11"/>
    </w:p>
    <w:p w14:paraId="17A59049" w14:textId="77777777" w:rsidR="00C73BB3" w:rsidRPr="00FC018E" w:rsidRDefault="00C73BB3" w:rsidP="00C73BB3">
      <w:pPr>
        <w:pStyle w:val="Heading2"/>
        <w:rPr>
          <w:lang w:val="nl-BE"/>
        </w:rPr>
      </w:pPr>
      <w:bookmarkStart w:id="12" w:name="_Toc485400744"/>
      <w:r w:rsidRPr="00FC018E">
        <w:rPr>
          <w:lang w:val="nl-BE"/>
        </w:rPr>
        <w:t>Artikel 1. – Definities</w:t>
      </w:r>
      <w:bookmarkEnd w:id="12"/>
    </w:p>
    <w:p w14:paraId="459D0D2C"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Project Order: het geheel van de beschrijving van het project, de algemene voorwaarden en bijzondere voorwaarden die te samen deze overeenkomst uit maken;</w:t>
      </w:r>
    </w:p>
    <w:p w14:paraId="350F23DB"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Algemene voorwaarden: de algemene contractbepalingen die deze overeenkomst beheersen;</w:t>
      </w:r>
    </w:p>
    <w:p w14:paraId="20DF5E5B"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Specifieke Voorwaarden: de specifieke uitvoeringsmodaliteiten van deze Overeenkomst, die beheerst worden door de algemene voorwaarden;</w:t>
      </w:r>
    </w:p>
    <w:p w14:paraId="34337BB6"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Voorwaarden van Derden : de (licentie)voorwaarden van de fabrikant met betrekking tot de door 2commit geleverde hardware en/of software van de betreffende fabrikant.</w:t>
      </w:r>
    </w:p>
    <w:p w14:paraId="361DC6DD"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Diensten: de diensten die verleend worden aan de Klant conform dit Project Order</w:t>
      </w:r>
    </w:p>
    <w:p w14:paraId="2F62ECA5"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Project: het geheel van wederzijdse diensten en samenwerking tussen partijen in het kader van deze overeenkomst zoals omschreven in de projectorder;</w:t>
      </w:r>
    </w:p>
    <w:p w14:paraId="011D400D" w14:textId="0C9632AD"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 xml:space="preserve">2commit: 2commit NV, met maatschappelijke zetel te </w:t>
      </w:r>
      <w:r w:rsidR="00677858">
        <w:rPr>
          <w:lang w:val="nl-BE"/>
        </w:rPr>
        <w:t>Edegem, Prins Boudewijnlaan 43</w:t>
      </w:r>
      <w:r w:rsidRPr="00FC018E">
        <w:rPr>
          <w:lang w:val="nl-BE"/>
        </w:rPr>
        <w:t>, met ondernemingsnummer BE 0650.717.075.</w:t>
      </w:r>
    </w:p>
    <w:p w14:paraId="5A2ED87C"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Klant: de klant vermeld in de Specifieke Voorwaarden.</w:t>
      </w:r>
    </w:p>
    <w:p w14:paraId="5233FBDE"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Uitvoerder: de dienstverlener vermeld in de Specifieke Voorwaarden waarop 2commit een beroep doet voor de uitvoering van deze Overeenkomst.</w:t>
      </w:r>
    </w:p>
    <w:p w14:paraId="2F524B64" w14:textId="77777777" w:rsidR="00C73BB3" w:rsidRPr="00FC018E" w:rsidRDefault="00C73BB3" w:rsidP="0044119A">
      <w:pPr>
        <w:widowControl w:val="0"/>
        <w:numPr>
          <w:ilvl w:val="0"/>
          <w:numId w:val="15"/>
        </w:numPr>
        <w:spacing w:after="0" w:line="240" w:lineRule="auto"/>
        <w:ind w:hanging="340"/>
        <w:jc w:val="both"/>
        <w:rPr>
          <w:lang w:val="nl-BE"/>
        </w:rPr>
      </w:pPr>
      <w:r w:rsidRPr="00FC018E">
        <w:rPr>
          <w:lang w:val="nl-BE"/>
        </w:rPr>
        <w:t>Partij(en): 2commit of (en) de Klant.</w:t>
      </w:r>
    </w:p>
    <w:p w14:paraId="032309B5" w14:textId="77777777" w:rsidR="00C73BB3" w:rsidRPr="00FC018E" w:rsidRDefault="00C73BB3" w:rsidP="00C73BB3">
      <w:pPr>
        <w:rPr>
          <w:lang w:val="nl-BE"/>
        </w:rPr>
      </w:pPr>
    </w:p>
    <w:p w14:paraId="72381814" w14:textId="77777777" w:rsidR="00C73BB3" w:rsidRPr="00FC018E" w:rsidRDefault="00C73BB3" w:rsidP="00C73BB3">
      <w:pPr>
        <w:pStyle w:val="Heading2"/>
        <w:rPr>
          <w:lang w:val="nl-BE"/>
        </w:rPr>
      </w:pPr>
      <w:bookmarkStart w:id="13" w:name="_Toc485400745"/>
      <w:r w:rsidRPr="00FC018E">
        <w:rPr>
          <w:lang w:val="nl-BE"/>
        </w:rPr>
        <w:t>Artikel 2. - Algemeen</w:t>
      </w:r>
      <w:bookmarkEnd w:id="13"/>
    </w:p>
    <w:p w14:paraId="6D00A15D" w14:textId="77777777" w:rsidR="00C73BB3" w:rsidRPr="00FC018E" w:rsidRDefault="00C73BB3" w:rsidP="00C73BB3">
      <w:pPr>
        <w:rPr>
          <w:lang w:val="nl-BE"/>
        </w:rPr>
      </w:pPr>
      <w:r w:rsidRPr="00FC018E">
        <w:rPr>
          <w:lang w:val="nl-BE"/>
        </w:rPr>
        <w:t>2.1. TOEPASSELIJKE VOORWAARDEN - Deze Algemene Voorwaarden bevatten samen met de Bijzondere Voorwaarden in de Project Order de volledige weergave van de rechten en plichten van Partijen, en treedt in de plaats van alle voorgaande overeenkomsten en voorstellen, mondeling zowel als schriftelijk. Afwijkingen en aanvullingen van deze algemene voorwaarden zijn slechts geldig indien deze schriftelijk tussen partijen zijn overeengekomen.</w:t>
      </w:r>
    </w:p>
    <w:p w14:paraId="4C3B657F" w14:textId="77777777" w:rsidR="00C73BB3" w:rsidRPr="00FC018E" w:rsidRDefault="00C73BB3" w:rsidP="00C73BB3">
      <w:pPr>
        <w:rPr>
          <w:lang w:val="nl-BE"/>
        </w:rPr>
      </w:pPr>
      <w:r w:rsidRPr="00FC018E">
        <w:rPr>
          <w:lang w:val="nl-BE"/>
        </w:rPr>
        <w:t>De Algemene Voorwaarden en Bijzondere Voorwaarden vermeld in de Project Order gelden met uitsluiting van andere voorwaarden - zelfs indien de algemene voorwaarden van de Klant anders voorzien.</w:t>
      </w:r>
    </w:p>
    <w:p w14:paraId="1DB18498" w14:textId="77777777" w:rsidR="00C73BB3" w:rsidRPr="00FC018E" w:rsidRDefault="00C73BB3" w:rsidP="00C73BB3">
      <w:pPr>
        <w:rPr>
          <w:lang w:val="nl-BE"/>
        </w:rPr>
      </w:pPr>
      <w:r w:rsidRPr="00FC018E">
        <w:rPr>
          <w:lang w:val="nl-BE"/>
        </w:rPr>
        <w:t xml:space="preserve">Bij eventuele onverenigbaarheid tussen de Algemene Voorwaarden, Bijzondere Voorwaarden en de andere bepalingen van deze Overeenkomst zullen de Algemene Voorwaarden primeren op de Bijzondere Voorwaarden en de Bijzondere Voorwaarden zullen primeren op de andere bepalingen van deze Overeenkomst. Indien en voor zover 2commit software en/of hardware van derden aan de Klant ter beschikking stelt, zijn de Voorwaarden van de Derden onverkort van toepassing en maken ze onverkort deel uit van deze Overeenkomst. De Klant aanvaardt deze Voorwaarden van Derden en erkent ervan kennis te hebben genomen. De Klant kan niet meer rechten putten ten aanzien van de geleverde hard -en software dan in de Voorwaarden van </w:t>
      </w:r>
      <w:r w:rsidRPr="00FC018E">
        <w:rPr>
          <w:lang w:val="nl-BE"/>
        </w:rPr>
        <w:lastRenderedPageBreak/>
        <w:t>Derden vervat zijn. De Voorwaarden van Derden prevaleren boven alle andere voorwaarden. Indien en voor zover de bedoelde voorwaarden van derden in de verhouding tussen Klant en 2commit om welke reden dan ook geacht worden niet van toepassing te zijn of buiten toepassing worden verklaard, geldt het bepaalde in deze algemene voorwaarden onverkort.</w:t>
      </w:r>
    </w:p>
    <w:p w14:paraId="3E386B53" w14:textId="77777777" w:rsidR="00C73BB3" w:rsidRPr="00FC018E" w:rsidRDefault="00C73BB3" w:rsidP="00C73BB3">
      <w:pPr>
        <w:rPr>
          <w:lang w:val="nl-BE"/>
        </w:rPr>
      </w:pPr>
      <w:r w:rsidRPr="00FC018E">
        <w:rPr>
          <w:lang w:val="nl-BE"/>
        </w:rPr>
        <w:t>Toepasselijkheid van inkoop- en/of andere voorwaarden van de Klant wordt uitdrukkelijk uitgesloten.</w:t>
      </w:r>
    </w:p>
    <w:p w14:paraId="157A1A29" w14:textId="77777777" w:rsidR="00C73BB3" w:rsidRPr="00FC018E" w:rsidRDefault="00C73BB3" w:rsidP="00C73BB3">
      <w:pPr>
        <w:rPr>
          <w:lang w:val="nl-BE"/>
        </w:rPr>
      </w:pPr>
      <w:r w:rsidRPr="00FC018E">
        <w:rPr>
          <w:lang w:val="nl-BE"/>
        </w:rPr>
        <w:t>2.2. TOTSTANDKOMING – 2commit is slechts verbonden tot uitvoering na haar uitdrukkelijke en schriftelijke aanvaarding van een Project Order. In hoofde van de Klant is de Project Order bindend ook voor de schriftelijke aanvaarding ervan door 2commit. Het toelaten dat 2commit een dienstverlening aanvat, geldt als voldoende bewijs van de bestelling ervan door de Klant, als aanvaarding van de voorwaarden en als toestemming om de desbetreffende diensten te factureren.</w:t>
      </w:r>
    </w:p>
    <w:p w14:paraId="240E5BF4" w14:textId="77777777" w:rsidR="00C73BB3" w:rsidRPr="00FC018E" w:rsidRDefault="00C73BB3" w:rsidP="00C73BB3">
      <w:pPr>
        <w:rPr>
          <w:lang w:val="nl-BE"/>
        </w:rPr>
      </w:pPr>
      <w:r w:rsidRPr="00FC018E">
        <w:rPr>
          <w:lang w:val="nl-BE"/>
        </w:rPr>
        <w:t>2.3. Klant - Voor zover in de Project Order niet wordt gewezen op een andere hoedanigheid van de Klant, wordt deze onherroepelijk beschouwd als een professioneel gebruiker, handelend in het kader van zijn beroepswerkzaamheden. Hij wordt geacht in het bezit te zijn van de relevante know- how met betrekking tot de te verlenen diensten, en personeel te werk te stellen met de nodige deskundigheid.</w:t>
      </w:r>
    </w:p>
    <w:p w14:paraId="55EA706A" w14:textId="77777777" w:rsidR="00C73BB3" w:rsidRPr="00FC018E" w:rsidRDefault="00C73BB3" w:rsidP="00C73BB3">
      <w:pPr>
        <w:rPr>
          <w:lang w:val="nl-BE"/>
        </w:rPr>
      </w:pPr>
      <w:r w:rsidRPr="00FC018E">
        <w:rPr>
          <w:lang w:val="nl-BE"/>
        </w:rPr>
        <w:t>2.4. SAMENWERKING- Partijen erkennen dat het welslagen van werkzaamheden op het gebied van informatie- en communicatietechnologie in de regel afhankelijk is van een juiste en tijdige onderlinge samenwerking. Om een behoorlijke uitvoering van de overeenkomst door 2commit mogelijk te maken, zal de Klant steeds tijdig alle door 2commit nuttig, nodig en wenselijk geachte gegevens of inlichtingen verschaffen en alle medewerking verlenen. Indien de Klant in het kader van het verlenen van medewerking aan de uitvoering van de overeenkomst eigen personeel en/of hulppersonen inzet, zullen dit personeel en deze hulppersonen beschikken over de noodzakelijke kennis, deskundigheid en ervaring.</w:t>
      </w:r>
    </w:p>
    <w:p w14:paraId="1DE76502" w14:textId="77777777" w:rsidR="00C73BB3" w:rsidRPr="00FC018E" w:rsidRDefault="00C73BB3" w:rsidP="00C73BB3">
      <w:pPr>
        <w:rPr>
          <w:lang w:val="nl-BE"/>
        </w:rPr>
      </w:pPr>
      <w:r w:rsidRPr="00FC018E">
        <w:rPr>
          <w:lang w:val="nl-BE"/>
        </w:rPr>
        <w:t>2.5. De Klant draagt het risico van de selectie, het gebruik, de toepassing en het beheer binnen zijn organisatie van de apparatuur, programmatuur, websites, databestanden en andere producten en materialen en de door 2commit te verlenen diensten. De Klant zelf draagt zorg voor en staat zelf in voor de juiste installatie, montage en ingebruikneming en voor de juiste instellingen van de apparatuur, programmatuur, websites, databestanden en andere producten en materialen.</w:t>
      </w:r>
    </w:p>
    <w:p w14:paraId="15009E62" w14:textId="77777777" w:rsidR="0010280A" w:rsidRPr="00FC018E" w:rsidRDefault="0010280A">
      <w:pPr>
        <w:rPr>
          <w:rFonts w:ascii="Impact" w:eastAsiaTheme="majorEastAsia" w:hAnsi="Impact" w:cstheme="majorBidi"/>
          <w:color w:val="3FD2E1"/>
          <w:sz w:val="26"/>
          <w:szCs w:val="26"/>
          <w:u w:val="thick" w:color="565656"/>
          <w:lang w:val="nl-BE"/>
        </w:rPr>
      </w:pPr>
      <w:r w:rsidRPr="00FC018E">
        <w:rPr>
          <w:lang w:val="nl-BE"/>
        </w:rPr>
        <w:br w:type="page"/>
      </w:r>
    </w:p>
    <w:p w14:paraId="511AB0AD" w14:textId="69BD0F4B" w:rsidR="00C73BB3" w:rsidRPr="00FC018E" w:rsidRDefault="00C73BB3" w:rsidP="00C73BB3">
      <w:pPr>
        <w:pStyle w:val="Heading2"/>
        <w:rPr>
          <w:lang w:val="nl-BE"/>
        </w:rPr>
      </w:pPr>
      <w:bookmarkStart w:id="14" w:name="_Toc485400746"/>
      <w:r w:rsidRPr="00FC018E">
        <w:rPr>
          <w:lang w:val="nl-BE"/>
        </w:rPr>
        <w:lastRenderedPageBreak/>
        <w:t>Artikel 3. - Voorwerp</w:t>
      </w:r>
      <w:bookmarkEnd w:id="14"/>
    </w:p>
    <w:p w14:paraId="07F8CA79" w14:textId="77777777" w:rsidR="00C73BB3" w:rsidRPr="00FC018E" w:rsidRDefault="00C73BB3" w:rsidP="00C73BB3">
      <w:pPr>
        <w:rPr>
          <w:lang w:val="nl-BE"/>
        </w:rPr>
      </w:pPr>
      <w:r w:rsidRPr="00FC018E">
        <w:rPr>
          <w:lang w:val="nl-BE"/>
        </w:rPr>
        <w:t>3.1. 2commit verbindt zich ertoe de in de Bijzondere Voorwaarden vermelde prestaties te leveren.</w:t>
      </w:r>
    </w:p>
    <w:p w14:paraId="6E7C2D77" w14:textId="77777777" w:rsidR="00C73BB3" w:rsidRPr="00FC018E" w:rsidRDefault="00C73BB3" w:rsidP="00C73BB3">
      <w:pPr>
        <w:rPr>
          <w:lang w:val="nl-BE"/>
        </w:rPr>
      </w:pPr>
      <w:r w:rsidRPr="00FC018E">
        <w:rPr>
          <w:lang w:val="nl-BE"/>
        </w:rPr>
        <w:t>3.2. De Klant verklaart door 2commit volledig ingelicht te zijn over de mogelijkheden van deze prestaties (type, karakteristieken, bediening, gebruiksmogelijkheden - en beperkingen, garanties, vereiste omgeving, kosten) alsook inzake de problemen van aanpassing, installatie/integratie en uitbreiding die zich kunnen stellen.</w:t>
      </w:r>
    </w:p>
    <w:p w14:paraId="2CE92033" w14:textId="77777777" w:rsidR="00C73BB3" w:rsidRPr="00FC018E" w:rsidRDefault="00C73BB3" w:rsidP="00C73BB3">
      <w:pPr>
        <w:rPr>
          <w:lang w:val="nl-BE"/>
        </w:rPr>
      </w:pPr>
      <w:r w:rsidRPr="00FC018E">
        <w:rPr>
          <w:lang w:val="nl-BE"/>
        </w:rPr>
        <w:t>3.3. 2commit werd uitsluitend middels de Bijzondere Voorwaarden volledig ingelicht over de behoeftes en verwachtingen van de Klant. Enkel en alleen uit de Bijzondere Voorwaarden en onderhavige Algemene Voorwaarden kunnen de contractuele verplichtingen van 2commit worden afgeleid. Bijgevolg is de Klant zelf verantwoordelijk voor de geschiktheid van de geleverde diensten om de door hem beoogde resultaten te bekomen. In geval van verkeerde diensten -en/of productkeuze of gebrekkige productspecialisatie in de Bijzondere Voorwaarden, kan 2commit onder geen voorwaarde hiervoor aangesproken worden.</w:t>
      </w:r>
    </w:p>
    <w:p w14:paraId="068502A6" w14:textId="77777777" w:rsidR="00C73BB3" w:rsidRPr="00FC018E" w:rsidRDefault="00C73BB3" w:rsidP="00C73BB3">
      <w:pPr>
        <w:rPr>
          <w:lang w:val="nl-BE"/>
        </w:rPr>
      </w:pPr>
      <w:r w:rsidRPr="00FC018E">
        <w:rPr>
          <w:lang w:val="nl-BE"/>
        </w:rPr>
        <w:t>3.4. Gelet op de techniciteit van het computerprogramma, kan 2commit haar ononderbroken werking niet garanderen. Daarenboven, gelet op de aard van ieder informaticaprogramma, wordt toegegeven en door de Klant eveneens erkend, dat het niet mogelijk is volgens de huidige staat van de techniek en kennis, te garanderen dat een bepaalde Software vrij zal zijn van iedere fout of bug of nog dat deze in alle omstandigheden zal functioneren conform aan wat was overeengekomen of voorzien.</w:t>
      </w:r>
    </w:p>
    <w:p w14:paraId="37C33DAC" w14:textId="77777777" w:rsidR="00C73BB3" w:rsidRPr="00FC018E" w:rsidRDefault="00C73BB3" w:rsidP="00C73BB3">
      <w:pPr>
        <w:rPr>
          <w:lang w:val="nl-BE"/>
        </w:rPr>
      </w:pPr>
      <w:r w:rsidRPr="00FC018E">
        <w:rPr>
          <w:lang w:val="nl-BE"/>
        </w:rPr>
        <w:t>2commit garandeert in geen geval de geschiktheid van het programma om specifieke taken uit te voeren voorzien door de Klant,indien zij niet uitdrukkelijk zijn begrepen in het lastenkohier of de beschrijving van de functionele specificaties.</w:t>
      </w:r>
    </w:p>
    <w:p w14:paraId="5821BF22" w14:textId="77777777" w:rsidR="00C73BB3" w:rsidRPr="00FC018E" w:rsidRDefault="00C73BB3" w:rsidP="00C73BB3">
      <w:pPr>
        <w:rPr>
          <w:lang w:val="nl-BE"/>
        </w:rPr>
      </w:pPr>
      <w:r w:rsidRPr="00FC018E">
        <w:rPr>
          <w:lang w:val="nl-BE"/>
        </w:rPr>
        <w:t>2commit garandeert niet dat de tussenkomst zal toelaten het ontstane probleem te regelen of nog dat na haar interventie het zich gestelde probleem zich niet meer opnieuw zal voordoen, of dat geen andere moeilijkheid meer zal ontstaan ingevolge deze correctie.</w:t>
      </w:r>
    </w:p>
    <w:p w14:paraId="21AE586A" w14:textId="77777777" w:rsidR="00C73BB3" w:rsidRPr="00FC018E" w:rsidRDefault="00C73BB3" w:rsidP="00C73BB3">
      <w:pPr>
        <w:rPr>
          <w:lang w:val="nl-BE"/>
        </w:rPr>
      </w:pPr>
      <w:r w:rsidRPr="00FC018E">
        <w:rPr>
          <w:lang w:val="nl-BE"/>
        </w:rPr>
        <w:t>De prestatie wordt door 2commit geleverd met alle zorg die redelijkerwijs mogelijk is volgens de stand van de techniek.</w:t>
      </w:r>
    </w:p>
    <w:p w14:paraId="3882A4EA" w14:textId="77777777" w:rsidR="00C73BB3" w:rsidRPr="00FC018E" w:rsidRDefault="00C73BB3" w:rsidP="00C73BB3">
      <w:pPr>
        <w:rPr>
          <w:lang w:val="nl-BE"/>
        </w:rPr>
      </w:pPr>
    </w:p>
    <w:p w14:paraId="0D4728AA" w14:textId="77777777" w:rsidR="0010280A" w:rsidRPr="00FC018E" w:rsidRDefault="0010280A">
      <w:pPr>
        <w:rPr>
          <w:rFonts w:ascii="Impact" w:eastAsiaTheme="majorEastAsia" w:hAnsi="Impact" w:cstheme="majorBidi"/>
          <w:color w:val="3FD2E1"/>
          <w:sz w:val="26"/>
          <w:szCs w:val="26"/>
          <w:u w:val="thick" w:color="565656"/>
          <w:lang w:val="nl-BE"/>
        </w:rPr>
      </w:pPr>
      <w:r w:rsidRPr="00FC018E">
        <w:rPr>
          <w:lang w:val="nl-BE"/>
        </w:rPr>
        <w:br w:type="page"/>
      </w:r>
    </w:p>
    <w:p w14:paraId="06FD66A6" w14:textId="07381340" w:rsidR="00C73BB3" w:rsidRPr="00FC018E" w:rsidRDefault="00C73BB3" w:rsidP="00C73BB3">
      <w:pPr>
        <w:pStyle w:val="Heading2"/>
        <w:rPr>
          <w:lang w:val="nl-BE"/>
        </w:rPr>
      </w:pPr>
      <w:bookmarkStart w:id="15" w:name="_Toc485400747"/>
      <w:r w:rsidRPr="00FC018E">
        <w:rPr>
          <w:lang w:val="nl-BE"/>
        </w:rPr>
        <w:lastRenderedPageBreak/>
        <w:t>Artikel 4. - Prijs</w:t>
      </w:r>
      <w:bookmarkEnd w:id="15"/>
    </w:p>
    <w:p w14:paraId="4257A647" w14:textId="77777777" w:rsidR="00C73BB3" w:rsidRPr="00FC018E" w:rsidRDefault="00C73BB3" w:rsidP="00C73BB3">
      <w:pPr>
        <w:rPr>
          <w:lang w:val="nl-BE"/>
        </w:rPr>
      </w:pPr>
      <w:r w:rsidRPr="00FC018E">
        <w:rPr>
          <w:lang w:val="nl-BE"/>
        </w:rPr>
        <w:t>Tenzij uitdrukkelijk anders aangegeven in de Bijzondere Voorwaarden, worden de diensten geleverd tegen betaling van de vaste prijs. Dit bedrag is exclusief BTW, lasten en taksen, accijnzen, invoerrechten en incidentele onkosten, zoals kosten voor reis en verblijf, communicaties en apparatuur en alle andere redelijke kosten. Deze komen voor rekening van de Klant. In de prijs is het vervoer binnen België naar de kantoren van de Klant inbegrepen.</w:t>
      </w:r>
    </w:p>
    <w:p w14:paraId="3792BF92" w14:textId="77777777" w:rsidR="00C73BB3" w:rsidRPr="00FC018E" w:rsidRDefault="00C73BB3" w:rsidP="00C73BB3">
      <w:pPr>
        <w:rPr>
          <w:lang w:val="nl-BE"/>
        </w:rPr>
      </w:pPr>
      <w:r w:rsidRPr="00FC018E">
        <w:rPr>
          <w:lang w:val="nl-BE"/>
        </w:rPr>
        <w:t>De tarieven voor de diensten kunnen jaarlijks op de verjaardag van de overeenkomst door 2commit aangepast worden op basis van volgende formule:</w:t>
      </w:r>
    </w:p>
    <w:p w14:paraId="13CC0C59" w14:textId="77777777" w:rsidR="00C73BB3" w:rsidRPr="00FC018E" w:rsidRDefault="00C73BB3" w:rsidP="00C73BB3">
      <w:pPr>
        <w:spacing w:after="0" w:line="240" w:lineRule="auto"/>
        <w:rPr>
          <w:lang w:val="nl-BE"/>
        </w:rPr>
      </w:pPr>
      <w:r w:rsidRPr="00FC018E">
        <w:rPr>
          <w:lang w:val="nl-BE"/>
        </w:rPr>
        <w:t xml:space="preserve">Nieuwe prijs =  Basis prijs * (0,2 + 0,8 *  </w:t>
      </w:r>
      <w:r w:rsidRPr="00FC018E">
        <w:rPr>
          <w:u w:val="single"/>
          <w:lang w:val="nl-BE"/>
        </w:rPr>
        <w:t>Nieuwe index</w:t>
      </w:r>
      <w:r w:rsidRPr="00FC018E">
        <w:rPr>
          <w:lang w:val="nl-BE"/>
        </w:rPr>
        <w:t xml:space="preserve"> )</w:t>
      </w:r>
    </w:p>
    <w:p w14:paraId="160270AD" w14:textId="77777777" w:rsidR="00C73BB3" w:rsidRPr="00FC018E" w:rsidRDefault="00C73BB3" w:rsidP="00C73BB3">
      <w:pPr>
        <w:spacing w:after="0" w:line="240" w:lineRule="auto"/>
        <w:ind w:left="2268" w:firstLine="1134"/>
        <w:rPr>
          <w:lang w:val="nl-BE"/>
        </w:rPr>
      </w:pPr>
      <w:r w:rsidRPr="00FC018E">
        <w:rPr>
          <w:lang w:val="nl-BE"/>
        </w:rPr>
        <w:t>Aanvangsindex</w:t>
      </w:r>
    </w:p>
    <w:p w14:paraId="76A9551E" w14:textId="77777777" w:rsidR="00C73BB3" w:rsidRPr="00FC018E" w:rsidRDefault="00C73BB3" w:rsidP="00C73BB3">
      <w:pPr>
        <w:tabs>
          <w:tab w:val="center" w:pos="4680"/>
          <w:tab w:val="right" w:pos="9360"/>
        </w:tabs>
        <w:spacing w:after="0" w:line="240" w:lineRule="auto"/>
        <w:ind w:firstLine="720"/>
        <w:rPr>
          <w:lang w:val="nl-BE"/>
        </w:rPr>
      </w:pPr>
    </w:p>
    <w:p w14:paraId="5933498C"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Basis prijs: prijs bij aanvang van de overeenkomst;</w:t>
      </w:r>
    </w:p>
    <w:p w14:paraId="1F995E32"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Aanvangsindex: de door Agoria gepubliceerde index “referteloonkost nationaal gemiddelde” van de maand die voorafgaat aan de ondertekening van de overeenkomst;</w:t>
      </w:r>
    </w:p>
    <w:p w14:paraId="59BF71F0"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Nieuwe index: de door Agoria gepubliceerde index “referteloonkost nationaal gemiddelde” van de maand voorafgaand aan de verjaardag van de overeenkomst.</w:t>
      </w:r>
    </w:p>
    <w:p w14:paraId="2082F2DC" w14:textId="77777777" w:rsidR="00C73BB3" w:rsidRPr="00FC018E" w:rsidRDefault="00C73BB3" w:rsidP="00C73BB3">
      <w:pPr>
        <w:rPr>
          <w:lang w:val="nl-BE"/>
        </w:rPr>
      </w:pPr>
    </w:p>
    <w:p w14:paraId="5AABA043" w14:textId="77777777" w:rsidR="00C73BB3" w:rsidRPr="00FC018E" w:rsidRDefault="00C73BB3" w:rsidP="00C73BB3">
      <w:pPr>
        <w:pStyle w:val="Heading2"/>
        <w:rPr>
          <w:lang w:val="nl-BE"/>
        </w:rPr>
      </w:pPr>
      <w:bookmarkStart w:id="16" w:name="_Toc485400748"/>
      <w:r w:rsidRPr="00FC018E">
        <w:rPr>
          <w:lang w:val="nl-BE"/>
        </w:rPr>
        <w:t>Artikel 5. - Betaling</w:t>
      </w:r>
      <w:bookmarkEnd w:id="16"/>
    </w:p>
    <w:p w14:paraId="053008FA" w14:textId="77777777" w:rsidR="00C73BB3" w:rsidRPr="00FC018E" w:rsidRDefault="00C73BB3" w:rsidP="00C73BB3">
      <w:pPr>
        <w:rPr>
          <w:lang w:val="nl-BE"/>
        </w:rPr>
      </w:pPr>
      <w:r w:rsidRPr="00FC018E">
        <w:rPr>
          <w:lang w:val="nl-BE"/>
        </w:rPr>
        <w:t>5.1. De Klant verbindt er zich toe voor aanvang van de prestaties 10 % van de vaste prijs te betalen. 2commit is slechts verbonden tot uitvoering bij betaling van voornoemd voorschot.</w:t>
      </w:r>
    </w:p>
    <w:p w14:paraId="1ED5221C" w14:textId="77777777" w:rsidR="00C73BB3" w:rsidRPr="00FC018E" w:rsidRDefault="00C73BB3" w:rsidP="00C73BB3">
      <w:pPr>
        <w:rPr>
          <w:lang w:val="nl-BE"/>
        </w:rPr>
      </w:pPr>
      <w:r w:rsidRPr="00FC018E">
        <w:rPr>
          <w:lang w:val="nl-BE"/>
        </w:rPr>
        <w:t>5.2. Tenzij anders werd overeengekomen in de Bijzondere Voorwaarden, zal er verder op maandelijkse basis gefactureerd worden. Het gebrek aan schriftelijk protest van een factuur binnen de 8 werkdagen vanaf de verzending ervan, houdt de onherroepelijke aanvaarding van de factuur en de erin vermelde diensten in.</w:t>
      </w:r>
    </w:p>
    <w:p w14:paraId="718A43FE" w14:textId="77777777" w:rsidR="00C73BB3" w:rsidRPr="00FC018E" w:rsidRDefault="00C73BB3" w:rsidP="00C73BB3">
      <w:pPr>
        <w:rPr>
          <w:lang w:val="nl-BE"/>
        </w:rPr>
      </w:pPr>
      <w:r w:rsidRPr="00FC018E">
        <w:rPr>
          <w:lang w:val="nl-BE"/>
        </w:rPr>
        <w:t>5.3. De Klant verbindt er zich toe om de factuur te betalen ten laatste 30 kalenderdagen na factuurdatum.</w:t>
      </w:r>
    </w:p>
    <w:p w14:paraId="605F4D79" w14:textId="77777777" w:rsidR="00C73BB3" w:rsidRPr="00FC018E" w:rsidRDefault="00C73BB3" w:rsidP="00C73BB3">
      <w:pPr>
        <w:rPr>
          <w:lang w:val="nl-BE"/>
        </w:rPr>
      </w:pPr>
      <w:r w:rsidRPr="00FC018E">
        <w:rPr>
          <w:lang w:val="nl-BE"/>
        </w:rPr>
        <w:t>5.4. Het verstrijken van de betalingstermijn stelt de Klant van rechtswege en zonder voorafgaande aanmaning in gebreke. Vanaf het verstrijken van de betalingstermijn is een conventionele moratoire intrest verschuldigd die gelijk is aan de intrestvoet zoals bepaald in artikel 5 van de Wet Betalingsachterstand (W 02/08/2002, B.S. 07/08/2002), vermeerderd met 3 %.</w:t>
      </w:r>
    </w:p>
    <w:p w14:paraId="432C11DE" w14:textId="77777777" w:rsidR="00C73BB3" w:rsidRPr="00FC018E" w:rsidRDefault="00C73BB3" w:rsidP="00C73BB3">
      <w:pPr>
        <w:rPr>
          <w:lang w:val="nl-BE"/>
        </w:rPr>
      </w:pPr>
      <w:r w:rsidRPr="00FC018E">
        <w:rPr>
          <w:lang w:val="nl-BE"/>
        </w:rPr>
        <w:t xml:space="preserve">Op het onbetaald gebleven bedrag is bovendien een forfaitaire schadevergoeding verschuldigd ten belope van 15 % voor de eerste schijf van EUR 4.000, 10 % voor de tweede schijf van EUR </w:t>
      </w:r>
      <w:r w:rsidRPr="00FC018E">
        <w:rPr>
          <w:lang w:val="nl-BE"/>
        </w:rPr>
        <w:lastRenderedPageBreak/>
        <w:t>4.000 tot EUR 12.500 en 7,5 % op hetgeen EUR 12.500 te boven gaat, de gerechtelijke invorderingskosten zijn niet begrepen in dit schadebeding.</w:t>
      </w:r>
    </w:p>
    <w:p w14:paraId="0CB6559B" w14:textId="77777777" w:rsidR="00C73BB3" w:rsidRPr="00FC018E" w:rsidRDefault="00C73BB3" w:rsidP="00C73BB3">
      <w:pPr>
        <w:rPr>
          <w:lang w:val="nl-BE"/>
        </w:rPr>
      </w:pPr>
      <w:r w:rsidRPr="00FC018E">
        <w:rPr>
          <w:lang w:val="nl-BE"/>
        </w:rPr>
        <w:t>2commit heeft het recht om een bijkomende schadevergoeding te vorderen voor de gerechtelijke invorderingskosten.</w:t>
      </w:r>
    </w:p>
    <w:p w14:paraId="49FEDA9F" w14:textId="77777777" w:rsidR="00C73BB3" w:rsidRPr="00FC018E" w:rsidRDefault="00C73BB3" w:rsidP="00C73BB3">
      <w:pPr>
        <w:rPr>
          <w:lang w:val="nl-BE"/>
        </w:rPr>
      </w:pPr>
      <w:r w:rsidRPr="00FC018E">
        <w:rPr>
          <w:lang w:val="nl-BE"/>
        </w:rPr>
        <w:t>2commit behoudt het recht om een hogere schadevergoeding te vorderen mits bewijs van hogere werkelijke schade.</w:t>
      </w:r>
    </w:p>
    <w:p w14:paraId="5115F242" w14:textId="77777777" w:rsidR="00C73BB3" w:rsidRPr="00FC018E" w:rsidRDefault="00C73BB3" w:rsidP="00C73BB3">
      <w:pPr>
        <w:rPr>
          <w:lang w:val="nl-BE"/>
        </w:rPr>
      </w:pPr>
      <w:r w:rsidRPr="00FC018E">
        <w:rPr>
          <w:lang w:val="nl-BE"/>
        </w:rPr>
        <w:t>5.5. Indien de kredietwaardigheid van de Klant daartoe naar het oordeel van 2commit aanleiding geeft, mag 2commit, ook na het sluiten van de overeenkomst, van de Klant verlangen dat deze de door 2commit gevraagde zekerheid stelt voor de betaling van de nog te leveren diensten en mag 2commit de uitvoering hiervan opschorten zolang de zekerheid niet werd gesteld.</w:t>
      </w:r>
    </w:p>
    <w:p w14:paraId="51FBA86A" w14:textId="77777777" w:rsidR="00C73BB3" w:rsidRPr="00FC018E" w:rsidRDefault="00C73BB3" w:rsidP="00C73BB3">
      <w:pPr>
        <w:rPr>
          <w:lang w:val="nl-BE"/>
        </w:rPr>
      </w:pPr>
      <w:r w:rsidRPr="00FC018E">
        <w:rPr>
          <w:lang w:val="nl-BE"/>
        </w:rPr>
        <w:t xml:space="preserve">5.6. De Klant zal, indien zijn administratieve procedure dit voorschrijft, 2commit voorzien van een inkooporder uiterlijk op de begindatum van de werkzaamheden zoals bepaald in de Bijzondere Voorwaarden. </w:t>
      </w:r>
    </w:p>
    <w:p w14:paraId="3B72EC19" w14:textId="77777777" w:rsidR="00C73BB3" w:rsidRPr="00FC018E" w:rsidRDefault="00C73BB3" w:rsidP="00C73BB3">
      <w:pPr>
        <w:rPr>
          <w:lang w:val="nl-BE"/>
        </w:rPr>
      </w:pPr>
      <w:r w:rsidRPr="00FC018E">
        <w:rPr>
          <w:lang w:val="nl-BE"/>
        </w:rPr>
        <w:t>5.7. Indien de Klant bestaat uit meerdere natuurlijke personen en/of rechtspersonen, is elk van die personen hoofdelijk gehouden de uit de overeenkomst verschuldigde bedragen te voldoen.</w:t>
      </w:r>
    </w:p>
    <w:p w14:paraId="42D84C4E" w14:textId="77777777" w:rsidR="00C73BB3" w:rsidRPr="00FC018E" w:rsidRDefault="00C73BB3" w:rsidP="00C73BB3">
      <w:pPr>
        <w:rPr>
          <w:lang w:val="nl-BE"/>
        </w:rPr>
      </w:pPr>
      <w:r w:rsidRPr="00FC018E">
        <w:rPr>
          <w:lang w:val="nl-BE"/>
        </w:rPr>
        <w:t>5.8. Ter zake de door 2commit verrichte prestaties en de daarvoor door de Klant verschuldigde bedragen leveren de relevante documenten en gegevens uit de administratie of systemen van</w:t>
      </w:r>
    </w:p>
    <w:p w14:paraId="7EF42246" w14:textId="77777777" w:rsidR="00C73BB3" w:rsidRPr="00FC018E" w:rsidRDefault="00C73BB3" w:rsidP="00C73BB3">
      <w:pPr>
        <w:rPr>
          <w:lang w:val="nl-BE"/>
        </w:rPr>
      </w:pPr>
      <w:r w:rsidRPr="00FC018E">
        <w:rPr>
          <w:lang w:val="nl-BE"/>
        </w:rPr>
        <w:t xml:space="preserve">2commit volledig bewijs op, onverminderd het recht van de Klant tot het leveren van tegenbewijs. </w:t>
      </w:r>
    </w:p>
    <w:p w14:paraId="76D3E4BE" w14:textId="77777777" w:rsidR="00C73BB3" w:rsidRPr="00FC018E" w:rsidRDefault="00C73BB3" w:rsidP="00C73BB3">
      <w:pPr>
        <w:rPr>
          <w:lang w:val="nl-BE"/>
        </w:rPr>
      </w:pPr>
      <w:r w:rsidRPr="00FC018E">
        <w:rPr>
          <w:lang w:val="nl-BE"/>
        </w:rPr>
        <w:t>5.9 De Klant is niet gerechtigd tot opschorting van enige betaling en evenmin tot verrekening van verschuldigde bedragen</w:t>
      </w:r>
    </w:p>
    <w:p w14:paraId="39FB3D0B" w14:textId="77777777" w:rsidR="00C73BB3" w:rsidRPr="00FC018E" w:rsidRDefault="00C73BB3" w:rsidP="00C73BB3">
      <w:pPr>
        <w:pStyle w:val="Heading2"/>
        <w:rPr>
          <w:lang w:val="nl-BE"/>
        </w:rPr>
      </w:pPr>
      <w:bookmarkStart w:id="17" w:name="_Toc485400749"/>
      <w:r w:rsidRPr="00FC018E">
        <w:rPr>
          <w:lang w:val="nl-BE"/>
        </w:rPr>
        <w:t>Artikel 6. - Levering &amp; Aanvaarding</w:t>
      </w:r>
      <w:bookmarkEnd w:id="17"/>
    </w:p>
    <w:p w14:paraId="766197C0" w14:textId="77777777" w:rsidR="00C73BB3" w:rsidRPr="00FC018E" w:rsidRDefault="00C73BB3" w:rsidP="00C73BB3">
      <w:pPr>
        <w:rPr>
          <w:lang w:val="nl-BE"/>
        </w:rPr>
      </w:pPr>
      <w:r w:rsidRPr="00FC018E">
        <w:rPr>
          <w:lang w:val="nl-BE"/>
        </w:rPr>
        <w:t>6.1. Door 2commit genoemde of overeengekomen (leverings)termijnen en (oplever)data zijn naar beste weten vastgesteld op grond van de gegevens die haar bij het aangaan van de overeenkomst bekend waren. Door 2commit genoemde of tussen partijen overeengekomen tussentijdse (oplever)data, gelden steeds als streefdata, binden de 2commit niet en hebben steeds slechts een indicatief karakter. 2commit spant zich er redelijkerwijs voor in uiterste (leverings)termijnen en uiterste (oplever)data zoveel mogelijk in acht te nemen.</w:t>
      </w:r>
    </w:p>
    <w:p w14:paraId="190788E7" w14:textId="77777777" w:rsidR="00C73BB3" w:rsidRPr="00FC018E" w:rsidRDefault="00C73BB3" w:rsidP="00C73BB3">
      <w:pPr>
        <w:rPr>
          <w:lang w:val="nl-BE"/>
        </w:rPr>
      </w:pPr>
      <w:r w:rsidRPr="00FC018E">
        <w:rPr>
          <w:lang w:val="nl-BE"/>
        </w:rPr>
        <w:t xml:space="preserve">In ieder geval is 2commit niet gebonden aan een al dan niet uiterste (leverings)termijn of (oplever)datum die vanwege buiten zijn macht gelegen omstandigheden die zich na het aangaan van de overeenkomst hebben voorgedaan, niet meer gehaald kan worden. Evenmin is 2commit gebonden aan een al dan niet uiterste (oplever)datum of (leverings)termijn als partijen een wijziging van de inhoud of omvang van de overeenkomst (meerwerk, wijziging van specificaties </w:t>
      </w:r>
      <w:r w:rsidRPr="00FC018E">
        <w:rPr>
          <w:lang w:val="nl-BE"/>
        </w:rPr>
        <w:lastRenderedPageBreak/>
        <w:t>etc.) of een wijziging van de aanpak van de uitvoering van de overeenkomst zijn overeengekomen.</w:t>
      </w:r>
    </w:p>
    <w:p w14:paraId="511BCBFA" w14:textId="77777777" w:rsidR="00C73BB3" w:rsidRPr="00FC018E" w:rsidRDefault="00C73BB3" w:rsidP="00C73BB3">
      <w:pPr>
        <w:rPr>
          <w:lang w:val="nl-BE"/>
        </w:rPr>
      </w:pPr>
      <w:r w:rsidRPr="00FC018E">
        <w:rPr>
          <w:lang w:val="nl-BE"/>
        </w:rPr>
        <w:t>Indien overschrijding van enige termijn dreigt, zullen 2commit en de Klant in overleg treden om de gevolgen van de overschrijding voor de verdere planning te bespreken.</w:t>
      </w:r>
    </w:p>
    <w:p w14:paraId="326D094B" w14:textId="77777777" w:rsidR="00C73BB3" w:rsidRPr="00FC018E" w:rsidRDefault="00C73BB3" w:rsidP="00C73BB3">
      <w:pPr>
        <w:rPr>
          <w:lang w:val="nl-BE"/>
        </w:rPr>
      </w:pPr>
      <w:r w:rsidRPr="00FC018E">
        <w:rPr>
          <w:lang w:val="nl-BE"/>
        </w:rPr>
        <w:t>De enkele overschrijding van een door 2commit genoemde of tussen partijen overeengekomen al dan niet uiterste (leverings)termijn of (oplever)datum brengt voor de 2commit geen aansprakelijkheid mee. In alle gevallen - derhalve ook ingeval partijen schriftelijk en uitdrukkelijk een uiterste (leverings)termijn of (oplever)datum zijn overeengekomen- kan 2commit wegens tijdsoverschrijding eventueel aansprakelijk worden gesteld nadat de Klant hem schriftelijk bij aangetekend schrijven in gebreke heeft gesteld. De ingebrekestelling dient een zo volledig en gedetailleerd mogelijke omschrijving van de tekortkoming te bevatten, opdat 2commit in de gelegenheid wordt gesteld adequaat te reageren.</w:t>
      </w:r>
    </w:p>
    <w:p w14:paraId="1C0A4310" w14:textId="77777777" w:rsidR="00C73BB3" w:rsidRPr="00FC018E" w:rsidRDefault="00C73BB3" w:rsidP="00C73BB3">
      <w:pPr>
        <w:rPr>
          <w:lang w:val="nl-BE"/>
        </w:rPr>
      </w:pPr>
      <w:r w:rsidRPr="00FC018E">
        <w:rPr>
          <w:lang w:val="nl-BE"/>
        </w:rPr>
        <w:t>6.2. Inrichting en aanpassing van de locatie waar de diensten zullen worden gerealiseerd, zijn ten laste van de Klant, die aansprakelijk is voor alle schade en bijkomende kosten opgelopen door 2commit als gevolg van laattijdige, onjuiste of gebrekkige uitvoering hiervan.</w:t>
      </w:r>
    </w:p>
    <w:p w14:paraId="50BB74DC" w14:textId="77777777" w:rsidR="00C73BB3" w:rsidRPr="00FC018E" w:rsidRDefault="00C73BB3" w:rsidP="00C73BB3">
      <w:pPr>
        <w:rPr>
          <w:lang w:val="nl-BE"/>
        </w:rPr>
      </w:pPr>
      <w:r w:rsidRPr="00FC018E">
        <w:rPr>
          <w:lang w:val="nl-BE"/>
        </w:rPr>
        <w:t>6.3. Voor de Klant is ……………………….. verantwoordelijk voor de aanvaarding van elk onderdeel.</w:t>
      </w:r>
    </w:p>
    <w:p w14:paraId="427EF0AA" w14:textId="77777777" w:rsidR="00C73BB3" w:rsidRPr="00FC018E" w:rsidRDefault="00C73BB3" w:rsidP="00C73BB3">
      <w:pPr>
        <w:rPr>
          <w:lang w:val="nl-BE"/>
        </w:rPr>
      </w:pPr>
      <w:r w:rsidRPr="00FC018E">
        <w:rPr>
          <w:lang w:val="nl-BE"/>
        </w:rPr>
        <w:t>6.4. Als in de Bijzondere Voorwaarden een aanvaardingtest is voorzien, is de Klant zelf verantwoordelijk voor de organisatie en het uitvoeren van deze test, en dit in overleg met 2commit en in overeenstemming met de bepalingen en het tijdschema in de Bijzondere Voorwaarden. Indien deze aanvaardingtest - verplicht in aanwezigheid van de Projectleider van 2commit- gedeeltelijk of geheel slaagt, zal het betreffende onderdeel van de prestaties geacht te zijn aanvaard door de Klant. In geval van laattijdigheid in de aanvaardingstest, worden de prestaties geacht te zijn geaccepteerd door de Klant.</w:t>
      </w:r>
    </w:p>
    <w:p w14:paraId="27BD596A" w14:textId="77777777" w:rsidR="00C73BB3" w:rsidRPr="00FC018E" w:rsidRDefault="00C73BB3" w:rsidP="00C73BB3">
      <w:pPr>
        <w:rPr>
          <w:lang w:val="nl-BE"/>
        </w:rPr>
      </w:pPr>
      <w:r w:rsidRPr="00FC018E">
        <w:rPr>
          <w:lang w:val="nl-BE"/>
        </w:rPr>
        <w:t>Bij de aanvaardingtest zal worden beoordeeld of de geleverde prestaties voldoen aan de Bijzondere Voorwaarden. Er kunnen maar criteria ter aanvaarding worden toegevoegd voor zover deze vooraf schriftelijk door beide partijen werden goedgekeurd.</w:t>
      </w:r>
    </w:p>
    <w:p w14:paraId="261C129F" w14:textId="77777777" w:rsidR="00C73BB3" w:rsidRPr="00FC018E" w:rsidRDefault="00C73BB3" w:rsidP="00C73BB3">
      <w:pPr>
        <w:rPr>
          <w:lang w:val="nl-BE"/>
        </w:rPr>
      </w:pPr>
      <w:r w:rsidRPr="00FC018E">
        <w:rPr>
          <w:lang w:val="nl-BE"/>
        </w:rPr>
        <w:t>De aanvaarding kan gebeuren in 3 vormen: een onvoorwaardelijke aanvaarding, een voorwaardelijke aanvaarding of een onvoorwaardelijke niet-aanvaarding. De voorwaardelijke aanvaarding dient aangevuld te worden met een lijst met opmerkingen die de Klant heeft over de ter aanvaarding voorgelegde prestaties. Na aanpassing en oplossing van deze punten, of na weerlegging van de gegeven opmerkingen, worden de voorgelegde prestaties als geaccepteerd beschouwd opnieuw rekening houdend met 5 dagen beoordelingstijd. Bij onvoorwaardelijke niet-aanvaarding dient een duidelijk omschrijving van de gegronde redenen voor niet-aanvaarding te worden gevoegd. Na aanpassing door 2commit rekening houdend met deze punten heeft 2commit alsnog het recht om aanvaarding van de Klant te bekomen.</w:t>
      </w:r>
    </w:p>
    <w:p w14:paraId="1E0332CF" w14:textId="77777777" w:rsidR="00C73BB3" w:rsidRPr="00FC018E" w:rsidRDefault="00C73BB3" w:rsidP="00C73BB3">
      <w:pPr>
        <w:rPr>
          <w:lang w:val="nl-BE"/>
        </w:rPr>
      </w:pPr>
      <w:r w:rsidRPr="00FC018E">
        <w:rPr>
          <w:lang w:val="nl-BE"/>
        </w:rPr>
        <w:lastRenderedPageBreak/>
        <w:t>6.5. Indien partijen niet zijn overeengekomen dat een acceptatietest zal worden uitgevoerd, aanvaardt de Klant de programmatuur in de staat waarin deze zich op het moment van aflevering bevindt (‘as is’), derhalve met alle zichtbare en onzichtbare fouten en gebreken, onverminderd de verplichtingen van 2commit op grond van de garantieregeling van artikel 8 van deze Algemene Voorwaarden”.</w:t>
      </w:r>
    </w:p>
    <w:p w14:paraId="7BC0E8E4" w14:textId="77777777" w:rsidR="00C73BB3" w:rsidRPr="00FC018E" w:rsidRDefault="00C73BB3" w:rsidP="00C73BB3">
      <w:pPr>
        <w:rPr>
          <w:lang w:val="nl-BE"/>
        </w:rPr>
      </w:pPr>
      <w:r w:rsidRPr="00FC018E">
        <w:rPr>
          <w:lang w:val="nl-BE"/>
        </w:rPr>
        <w:t>Het geheel of gedeeltelijk in productiestellen van de software en/of hardware en/of diensten door de Klant houdt een volledige aanvaarding in.</w:t>
      </w:r>
    </w:p>
    <w:p w14:paraId="32B36DC9" w14:textId="77777777" w:rsidR="00C73BB3" w:rsidRPr="00FC018E" w:rsidRDefault="00C73BB3" w:rsidP="00C73BB3">
      <w:pPr>
        <w:rPr>
          <w:lang w:val="nl-BE"/>
        </w:rPr>
      </w:pPr>
      <w:r w:rsidRPr="00FC018E">
        <w:rPr>
          <w:lang w:val="nl-BE"/>
        </w:rPr>
        <w:t>6.6. Eventuele geschillen i.v.m. aanvaarding worden voorgelegd aan de stuurgroep.</w:t>
      </w:r>
    </w:p>
    <w:p w14:paraId="288794B5" w14:textId="77777777" w:rsidR="00C73BB3" w:rsidRPr="00FC018E" w:rsidRDefault="00C73BB3" w:rsidP="00C73BB3">
      <w:pPr>
        <w:rPr>
          <w:lang w:val="nl-BE"/>
        </w:rPr>
      </w:pPr>
      <w:r w:rsidRPr="00FC018E">
        <w:rPr>
          <w:lang w:val="nl-BE"/>
        </w:rPr>
        <w:t>6.7. Partijen erkennen dat het essentieel is dat tijdig kennis wordt gegeven van tekortkomingen in de prestaties, om op die manier bijsturing in een zo vroeg mogelijk stadium toe te laten. Niet tijdige beoordeling en aanvaarding leidt automatisch tot extra kosten die zullen behandeld als een aanpassingsaanvraag, onverminderd het recht van 2commit om de Klant aan te spreken voor directe en indirecte schade die hieruit voortvloeit.</w:t>
      </w:r>
    </w:p>
    <w:p w14:paraId="7460B1AD" w14:textId="77777777" w:rsidR="00C73BB3" w:rsidRPr="00FC018E" w:rsidRDefault="00C73BB3" w:rsidP="00C73BB3">
      <w:pPr>
        <w:pStyle w:val="Heading2"/>
        <w:rPr>
          <w:lang w:val="nl-BE"/>
        </w:rPr>
      </w:pPr>
      <w:bookmarkStart w:id="18" w:name="_Toc485400750"/>
      <w:r w:rsidRPr="00FC018E">
        <w:rPr>
          <w:lang w:val="nl-BE"/>
        </w:rPr>
        <w:t>Artikel 7. - Implementatie</w:t>
      </w:r>
      <w:bookmarkEnd w:id="18"/>
    </w:p>
    <w:p w14:paraId="3C8D3674" w14:textId="77777777" w:rsidR="00C73BB3" w:rsidRPr="00FC018E" w:rsidRDefault="00C73BB3" w:rsidP="00C73BB3">
      <w:pPr>
        <w:pStyle w:val="Heading3"/>
        <w:rPr>
          <w:lang w:val="nl-BE"/>
        </w:rPr>
      </w:pPr>
      <w:bookmarkStart w:id="19" w:name="_Toc485400751"/>
      <w:r w:rsidRPr="00FC018E">
        <w:rPr>
          <w:lang w:val="nl-BE"/>
        </w:rPr>
        <w:t>7.1. Vlotte verstrekking van informatie</w:t>
      </w:r>
      <w:bookmarkEnd w:id="19"/>
    </w:p>
    <w:p w14:paraId="106EDCAE" w14:textId="77777777" w:rsidR="00C73BB3" w:rsidRPr="00FC018E" w:rsidRDefault="00C73BB3" w:rsidP="00C73BB3">
      <w:pPr>
        <w:spacing w:after="0" w:line="240" w:lineRule="auto"/>
        <w:jc w:val="both"/>
        <w:rPr>
          <w:lang w:val="nl-BE"/>
        </w:rPr>
      </w:pPr>
      <w:r w:rsidRPr="00FC018E">
        <w:rPr>
          <w:lang w:val="nl-BE"/>
        </w:rPr>
        <w:t>Tijdens de implementatie dient de Klant steeds zo snel en volledig mogelijk informatie te verstrekken zodat de voortgang van het Project niet gestoord wordt door een gebrek aan informatie. De Klant dient die medewerkers aan te duiden die deze informatie kunnen verstekken. De Klant dient tevens één persoon aan te duiden die in staat is de correctheid en de volledigheid van deze informatie te beoordelen, en die, in geval van discussie, kan beslissen welke informatie als regel zal gebruikt worden.</w:t>
      </w:r>
    </w:p>
    <w:p w14:paraId="0814BF34" w14:textId="77777777" w:rsidR="00C73BB3" w:rsidRPr="00FC018E" w:rsidRDefault="00C73BB3" w:rsidP="00C73BB3">
      <w:pPr>
        <w:spacing w:after="0" w:line="240" w:lineRule="auto"/>
        <w:jc w:val="both"/>
        <w:rPr>
          <w:lang w:val="nl-BE"/>
        </w:rPr>
      </w:pPr>
    </w:p>
    <w:p w14:paraId="1EF7E604" w14:textId="77777777" w:rsidR="00C73BB3" w:rsidRPr="00FC018E" w:rsidRDefault="00C73BB3" w:rsidP="00C73BB3">
      <w:pPr>
        <w:spacing w:after="0" w:line="240" w:lineRule="auto"/>
        <w:jc w:val="both"/>
        <w:rPr>
          <w:lang w:val="nl-BE"/>
        </w:rPr>
      </w:pPr>
      <w:r w:rsidRPr="00FC018E">
        <w:rPr>
          <w:lang w:val="nl-BE"/>
        </w:rPr>
        <w:t>2commit gaat er steeds vanuit dat de informatie verstrekt door medewerkers van de Klant volledig en correct is.</w:t>
      </w:r>
    </w:p>
    <w:p w14:paraId="273FDCCE" w14:textId="77777777" w:rsidR="00C73BB3" w:rsidRPr="00FC018E" w:rsidRDefault="00C73BB3" w:rsidP="00C73BB3">
      <w:pPr>
        <w:spacing w:after="0" w:line="240" w:lineRule="auto"/>
        <w:jc w:val="both"/>
        <w:rPr>
          <w:lang w:val="nl-BE"/>
        </w:rPr>
      </w:pPr>
    </w:p>
    <w:p w14:paraId="58068AE6" w14:textId="77777777" w:rsidR="00C73BB3" w:rsidRPr="00FC018E" w:rsidRDefault="00C73BB3" w:rsidP="00C73BB3">
      <w:pPr>
        <w:pStyle w:val="Heading3"/>
        <w:rPr>
          <w:lang w:val="nl-BE"/>
        </w:rPr>
      </w:pPr>
      <w:bookmarkStart w:id="20" w:name="_Toc485400752"/>
      <w:r w:rsidRPr="00FC018E">
        <w:rPr>
          <w:lang w:val="nl-BE"/>
        </w:rPr>
        <w:t>7.2. Beslissingskracht</w:t>
      </w:r>
      <w:bookmarkEnd w:id="20"/>
    </w:p>
    <w:p w14:paraId="0E0B7F03" w14:textId="77777777" w:rsidR="00C73BB3" w:rsidRPr="00FC018E" w:rsidRDefault="00C73BB3" w:rsidP="00C73BB3">
      <w:pPr>
        <w:rPr>
          <w:lang w:val="nl-BE"/>
        </w:rPr>
      </w:pPr>
      <w:r w:rsidRPr="00FC018E">
        <w:rPr>
          <w:lang w:val="nl-BE"/>
        </w:rPr>
        <w:t>Stuurgroep</w:t>
      </w:r>
    </w:p>
    <w:p w14:paraId="6A144751" w14:textId="77777777" w:rsidR="00C73BB3" w:rsidRPr="00FC018E" w:rsidRDefault="00C73BB3" w:rsidP="00C73BB3">
      <w:pPr>
        <w:spacing w:after="0" w:line="240" w:lineRule="auto"/>
        <w:jc w:val="both"/>
        <w:rPr>
          <w:lang w:val="nl-BE"/>
        </w:rPr>
      </w:pPr>
      <w:r w:rsidRPr="00FC018E">
        <w:rPr>
          <w:lang w:val="nl-BE"/>
        </w:rPr>
        <w:t>Tijdens het project zal maandelijks een "Stuurgroep" samenkomen. Deze Stuurgroep is verantwoordelijk voor de opvolging van de werkzaamheden, het bijsturen van de projectopdracht en het begeleiden van het projectteam bij strategische beslissingen.</w:t>
      </w:r>
    </w:p>
    <w:p w14:paraId="2700D53B" w14:textId="77777777" w:rsidR="00C73BB3" w:rsidRPr="00FC018E" w:rsidRDefault="00C73BB3" w:rsidP="00C73BB3">
      <w:pPr>
        <w:spacing w:after="0" w:line="240" w:lineRule="auto"/>
        <w:ind w:left="720"/>
        <w:jc w:val="both"/>
        <w:rPr>
          <w:lang w:val="nl-BE"/>
        </w:rPr>
      </w:pPr>
    </w:p>
    <w:p w14:paraId="6600F400" w14:textId="77777777" w:rsidR="00C73BB3" w:rsidRPr="00FC018E" w:rsidRDefault="00C73BB3" w:rsidP="00C73BB3">
      <w:pPr>
        <w:spacing w:after="0" w:line="240" w:lineRule="auto"/>
        <w:jc w:val="both"/>
        <w:rPr>
          <w:lang w:val="nl-BE"/>
        </w:rPr>
      </w:pPr>
      <w:r w:rsidRPr="00FC018E">
        <w:rPr>
          <w:lang w:val="nl-BE"/>
        </w:rPr>
        <w:t>Deze Stuurgroep bestaat minstens uit de volgende kernleden:</w:t>
      </w:r>
    </w:p>
    <w:p w14:paraId="4D9D8D59" w14:textId="77777777" w:rsidR="00C73BB3" w:rsidRPr="00FC018E" w:rsidRDefault="00C73BB3" w:rsidP="0044119A">
      <w:pPr>
        <w:widowControl w:val="0"/>
        <w:numPr>
          <w:ilvl w:val="0"/>
          <w:numId w:val="7"/>
        </w:numPr>
        <w:spacing w:after="0" w:line="240" w:lineRule="auto"/>
        <w:ind w:hanging="283"/>
        <w:jc w:val="both"/>
        <w:rPr>
          <w:lang w:val="nl-BE"/>
        </w:rPr>
      </w:pPr>
      <w:r w:rsidRPr="00FC018E">
        <w:rPr>
          <w:lang w:val="nl-BE"/>
        </w:rPr>
        <w:t>een vertegenwoordiger van de gebruikers</w:t>
      </w:r>
    </w:p>
    <w:p w14:paraId="30447802" w14:textId="77777777" w:rsidR="00C73BB3" w:rsidRPr="00FC018E" w:rsidRDefault="00C73BB3" w:rsidP="0044119A">
      <w:pPr>
        <w:widowControl w:val="0"/>
        <w:numPr>
          <w:ilvl w:val="0"/>
          <w:numId w:val="7"/>
        </w:numPr>
        <w:spacing w:after="0" w:line="240" w:lineRule="auto"/>
        <w:ind w:hanging="283"/>
        <w:jc w:val="both"/>
        <w:rPr>
          <w:lang w:val="nl-BE"/>
        </w:rPr>
      </w:pPr>
      <w:r w:rsidRPr="00FC018E">
        <w:rPr>
          <w:lang w:val="nl-BE"/>
        </w:rPr>
        <w:t>een gemandateerd projectleider voor het project voor de Klant</w:t>
      </w:r>
    </w:p>
    <w:p w14:paraId="4DBCB50D" w14:textId="77777777" w:rsidR="00C73BB3" w:rsidRPr="00FC018E" w:rsidRDefault="00C73BB3" w:rsidP="0044119A">
      <w:pPr>
        <w:widowControl w:val="0"/>
        <w:numPr>
          <w:ilvl w:val="0"/>
          <w:numId w:val="7"/>
        </w:numPr>
        <w:spacing w:after="0" w:line="240" w:lineRule="auto"/>
        <w:ind w:hanging="283"/>
        <w:jc w:val="both"/>
        <w:rPr>
          <w:lang w:val="nl-BE"/>
        </w:rPr>
      </w:pPr>
      <w:r w:rsidRPr="00FC018E">
        <w:rPr>
          <w:lang w:val="nl-BE"/>
        </w:rPr>
        <w:t>een projectleider voor het project voor 2commit</w:t>
      </w:r>
    </w:p>
    <w:p w14:paraId="5B7A82C5" w14:textId="77777777" w:rsidR="00C73BB3" w:rsidRPr="00FC018E" w:rsidRDefault="00C73BB3" w:rsidP="00C73BB3">
      <w:pPr>
        <w:spacing w:after="0" w:line="240" w:lineRule="auto"/>
        <w:jc w:val="both"/>
        <w:rPr>
          <w:lang w:val="nl-BE"/>
        </w:rPr>
      </w:pPr>
    </w:p>
    <w:p w14:paraId="05F7B19C" w14:textId="77777777" w:rsidR="00C73BB3" w:rsidRPr="00FC018E" w:rsidRDefault="00C73BB3" w:rsidP="00C73BB3">
      <w:pPr>
        <w:spacing w:after="0" w:line="240" w:lineRule="auto"/>
        <w:jc w:val="both"/>
        <w:rPr>
          <w:lang w:val="nl-BE"/>
        </w:rPr>
      </w:pPr>
      <w:r w:rsidRPr="00FC018E">
        <w:rPr>
          <w:lang w:val="nl-BE"/>
        </w:rPr>
        <w:lastRenderedPageBreak/>
        <w:t>De Stuurgroep kan op elk moment andere personen uitnodigen om de vergaderingen bij te wonen.</w:t>
      </w:r>
    </w:p>
    <w:p w14:paraId="0A6572AF" w14:textId="77777777" w:rsidR="00C73BB3" w:rsidRPr="00FC018E" w:rsidRDefault="00C73BB3" w:rsidP="00C73BB3">
      <w:pPr>
        <w:spacing w:after="0" w:line="240" w:lineRule="auto"/>
        <w:ind w:left="720"/>
        <w:jc w:val="both"/>
        <w:rPr>
          <w:lang w:val="nl-BE"/>
        </w:rPr>
      </w:pPr>
    </w:p>
    <w:p w14:paraId="70ED6236" w14:textId="77777777" w:rsidR="00C73BB3" w:rsidRPr="00FC018E" w:rsidRDefault="00C73BB3" w:rsidP="00C73BB3">
      <w:pPr>
        <w:spacing w:after="0" w:line="240" w:lineRule="auto"/>
        <w:jc w:val="both"/>
        <w:rPr>
          <w:lang w:val="nl-BE"/>
        </w:rPr>
      </w:pPr>
      <w:r w:rsidRPr="00FC018E">
        <w:rPr>
          <w:lang w:val="nl-BE"/>
        </w:rPr>
        <w:t>Binnen het kader van het Project Order heeft enkel deze Stuurgroep beslissingskracht om eventuele aanpassingen en/of uitbreidingen van de Diensten als omschreven in de Bijzondere Voorwaarden goed te keuren. Om een vlotte voortgang van het Project te verzekeren mandateren beide partijen één persoon die eventuele dringende beslissingen kan nemen uit naam van de Klant en 2commit zonder voorafgaand te moeten overleggen met de stuurgroep. Deze personen kunnen tevens de stuurgroep buiten de normale kalender samenroepen om specifieke punten te bespreken en eventuele beslissingen te forceren.</w:t>
      </w:r>
    </w:p>
    <w:p w14:paraId="5DDDAC20" w14:textId="77777777" w:rsidR="00C73BB3" w:rsidRPr="00FC018E" w:rsidRDefault="00C73BB3" w:rsidP="00C73BB3">
      <w:pPr>
        <w:spacing w:after="0" w:line="240" w:lineRule="auto"/>
        <w:ind w:left="720"/>
        <w:jc w:val="both"/>
        <w:rPr>
          <w:lang w:val="nl-BE"/>
        </w:rPr>
      </w:pPr>
    </w:p>
    <w:p w14:paraId="1C2120DE" w14:textId="77777777" w:rsidR="00C73BB3" w:rsidRPr="00FC018E" w:rsidRDefault="00C73BB3" w:rsidP="00C73BB3">
      <w:pPr>
        <w:spacing w:after="0" w:line="240" w:lineRule="auto"/>
        <w:jc w:val="both"/>
        <w:rPr>
          <w:lang w:val="nl-BE"/>
        </w:rPr>
      </w:pPr>
      <w:r w:rsidRPr="00FC018E">
        <w:rPr>
          <w:lang w:val="nl-BE"/>
        </w:rPr>
        <w:t>De stuurgroep dient alle voorgestelde veranderingen en/of uitbreidingen volgens hieronder beschreven veranderingsprocedure te beoordelen en eventueel goed te keuren.</w:t>
      </w:r>
    </w:p>
    <w:p w14:paraId="3DF6A4F0" w14:textId="77777777" w:rsidR="00C73BB3" w:rsidRPr="00FC018E" w:rsidRDefault="00C73BB3" w:rsidP="00C73BB3">
      <w:pPr>
        <w:spacing w:after="0" w:line="240" w:lineRule="auto"/>
        <w:ind w:left="720"/>
        <w:jc w:val="both"/>
        <w:rPr>
          <w:lang w:val="nl-BE"/>
        </w:rPr>
      </w:pPr>
    </w:p>
    <w:p w14:paraId="3A225F2F" w14:textId="77777777" w:rsidR="00C73BB3" w:rsidRPr="00FC018E" w:rsidRDefault="00C73BB3" w:rsidP="00C73BB3">
      <w:pPr>
        <w:spacing w:after="0" w:line="240" w:lineRule="auto"/>
        <w:jc w:val="both"/>
        <w:rPr>
          <w:lang w:val="nl-BE"/>
        </w:rPr>
      </w:pPr>
      <w:r w:rsidRPr="00FC018E">
        <w:rPr>
          <w:lang w:val="nl-BE"/>
        </w:rPr>
        <w:t>Beslissingen van de stuurgroep, ondertekend door gevolmachtigde personen van beide partijen, worden als Addenda van de Algemene en Bijzondere Voorwaarden beschouwd.</w:t>
      </w:r>
    </w:p>
    <w:p w14:paraId="53AA594D" w14:textId="77777777" w:rsidR="00C73BB3" w:rsidRPr="00FC018E" w:rsidRDefault="00C73BB3" w:rsidP="00C73BB3">
      <w:pPr>
        <w:spacing w:after="0" w:line="240" w:lineRule="auto"/>
        <w:ind w:left="720"/>
        <w:jc w:val="both"/>
        <w:rPr>
          <w:lang w:val="nl-BE"/>
        </w:rPr>
      </w:pPr>
    </w:p>
    <w:p w14:paraId="4930C6E6" w14:textId="77777777" w:rsidR="00C73BB3" w:rsidRPr="00FC018E" w:rsidRDefault="00C73BB3" w:rsidP="00C73BB3">
      <w:pPr>
        <w:spacing w:after="0" w:line="240" w:lineRule="auto"/>
        <w:jc w:val="both"/>
        <w:rPr>
          <w:lang w:val="nl-BE"/>
        </w:rPr>
      </w:pPr>
      <w:r w:rsidRPr="00FC018E">
        <w:rPr>
          <w:lang w:val="nl-BE"/>
        </w:rPr>
        <w:t>2commit dient op elke stuurgroep de voortgang van het project met de leden te bespreken en eventuele probleemgebieden, knelpunten en opties voor te leggen aan de vergadering.</w:t>
      </w:r>
    </w:p>
    <w:p w14:paraId="6F4B3CEB" w14:textId="77777777" w:rsidR="00C73BB3" w:rsidRPr="00FC018E" w:rsidRDefault="00C73BB3" w:rsidP="00C73BB3">
      <w:pPr>
        <w:spacing w:after="0" w:line="240" w:lineRule="auto"/>
        <w:ind w:left="720"/>
        <w:jc w:val="both"/>
        <w:rPr>
          <w:lang w:val="nl-BE"/>
        </w:rPr>
      </w:pPr>
    </w:p>
    <w:p w14:paraId="346CFBA2" w14:textId="77777777" w:rsidR="00C73BB3" w:rsidRPr="00FC018E" w:rsidRDefault="00C73BB3" w:rsidP="00C73BB3">
      <w:pPr>
        <w:rPr>
          <w:lang w:val="nl-BE"/>
        </w:rPr>
      </w:pPr>
      <w:r w:rsidRPr="00FC018E">
        <w:rPr>
          <w:lang w:val="nl-BE"/>
        </w:rPr>
        <w:t>Gemandateerde personen</w:t>
      </w:r>
    </w:p>
    <w:p w14:paraId="53FE3DDB" w14:textId="77777777" w:rsidR="00C73BB3" w:rsidRPr="00FC018E" w:rsidRDefault="00C73BB3" w:rsidP="0010280A">
      <w:pPr>
        <w:rPr>
          <w:lang w:val="nl-BE"/>
        </w:rPr>
      </w:pPr>
      <w:r w:rsidRPr="00FC018E">
        <w:rPr>
          <w:lang w:val="nl-BE"/>
        </w:rPr>
        <w:t>Volgende personen worden gemandateerd beslissingen te kunnen nemen uit naam van de Stuurgroep:</w:t>
      </w:r>
    </w:p>
    <w:p w14:paraId="5B97E9C0" w14:textId="77777777" w:rsidR="00C73BB3" w:rsidRPr="00FC018E" w:rsidRDefault="00C73BB3" w:rsidP="00C73BB3">
      <w:pPr>
        <w:spacing w:after="0" w:line="240" w:lineRule="auto"/>
        <w:ind w:left="720"/>
        <w:jc w:val="both"/>
        <w:rPr>
          <w:lang w:val="nl-BE"/>
        </w:rPr>
      </w:pPr>
    </w:p>
    <w:p w14:paraId="6DEF59DE" w14:textId="77777777" w:rsidR="00C73BB3" w:rsidRPr="00FC018E" w:rsidRDefault="00C73BB3" w:rsidP="00C73BB3">
      <w:pPr>
        <w:spacing w:after="0" w:line="240" w:lineRule="auto"/>
        <w:jc w:val="both"/>
        <w:rPr>
          <w:rFonts w:cstheme="minorHAnsi"/>
          <w:lang w:val="nl-BE"/>
        </w:rPr>
      </w:pPr>
      <w:r w:rsidRPr="00FC018E">
        <w:rPr>
          <w:rFonts w:eastAsia="Century Gothic" w:cstheme="minorHAnsi"/>
          <w:color w:val="000000"/>
          <w:lang w:val="nl-BE"/>
        </w:rPr>
        <w:t xml:space="preserve">Voor de Klant: ………………………. </w:t>
      </w:r>
    </w:p>
    <w:p w14:paraId="125781CD" w14:textId="77777777" w:rsidR="00C73BB3" w:rsidRPr="00FC018E" w:rsidRDefault="00C73BB3" w:rsidP="00C73BB3">
      <w:pPr>
        <w:spacing w:after="0" w:line="240" w:lineRule="auto"/>
        <w:jc w:val="both"/>
        <w:rPr>
          <w:rFonts w:cstheme="minorHAnsi"/>
          <w:lang w:val="nl-BE"/>
        </w:rPr>
      </w:pPr>
    </w:p>
    <w:p w14:paraId="421B5B88" w14:textId="77777777" w:rsidR="00C73BB3" w:rsidRPr="00FC018E" w:rsidRDefault="00C73BB3" w:rsidP="00C73BB3">
      <w:pPr>
        <w:spacing w:after="0" w:line="240" w:lineRule="auto"/>
        <w:jc w:val="both"/>
        <w:rPr>
          <w:rFonts w:cstheme="minorHAnsi"/>
          <w:lang w:val="nl-BE"/>
        </w:rPr>
      </w:pPr>
      <w:r w:rsidRPr="00FC018E">
        <w:rPr>
          <w:rFonts w:eastAsia="Century Gothic" w:cstheme="minorHAnsi"/>
          <w:color w:val="000000"/>
          <w:lang w:val="nl-BE"/>
        </w:rPr>
        <w:t>Voor 2commit: ………………………..</w:t>
      </w:r>
    </w:p>
    <w:p w14:paraId="2E9343E1" w14:textId="77777777" w:rsidR="00C73BB3" w:rsidRPr="00FC018E" w:rsidRDefault="00C73BB3" w:rsidP="00C73BB3">
      <w:pPr>
        <w:spacing w:after="0" w:line="240" w:lineRule="auto"/>
        <w:jc w:val="both"/>
        <w:rPr>
          <w:lang w:val="nl-BE"/>
        </w:rPr>
      </w:pPr>
    </w:p>
    <w:p w14:paraId="629FCF8D" w14:textId="77777777" w:rsidR="00C73BB3" w:rsidRPr="00FC018E" w:rsidRDefault="00C73BB3" w:rsidP="00C73BB3">
      <w:pPr>
        <w:pStyle w:val="Heading3"/>
        <w:rPr>
          <w:lang w:val="nl-BE"/>
        </w:rPr>
      </w:pPr>
      <w:bookmarkStart w:id="21" w:name="_Toc485400753"/>
      <w:r w:rsidRPr="00FC018E">
        <w:rPr>
          <w:lang w:val="nl-BE"/>
        </w:rPr>
        <w:t>7.3. Wijzigingsprocedure</w:t>
      </w:r>
      <w:bookmarkEnd w:id="21"/>
    </w:p>
    <w:p w14:paraId="27EA32A2" w14:textId="77777777" w:rsidR="00C73BB3" w:rsidRPr="00FC018E" w:rsidRDefault="00C73BB3" w:rsidP="00C73BB3">
      <w:pPr>
        <w:tabs>
          <w:tab w:val="left" w:pos="-1440"/>
          <w:tab w:val="left" w:pos="-720"/>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t>Alle wijzigingen en/ of uitbreidingen aan de oorspronkelijk specificaties en wijzigingen in de randomstandigheden van de opdracht beschreven in de Bijzondere Voorwaarden vallen onder deze bepalingen (een wijziging in de randomstandigheden is bijvoorbeeld een duidelijke wijziging in de werkomstandigheden van het projectteam die een bewezen productieverlies tot gevolg heeft).</w:t>
      </w:r>
    </w:p>
    <w:p w14:paraId="5EA54598" w14:textId="77777777" w:rsidR="00C73BB3" w:rsidRPr="00FC018E" w:rsidRDefault="00C73BB3" w:rsidP="00C73BB3">
      <w:pPr>
        <w:tabs>
          <w:tab w:val="left" w:pos="-1440"/>
          <w:tab w:val="left" w:pos="-720"/>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t>Indien er een wijziging of aanvulling gewenst wordt door de Klant op de specificaties zoals overeengekomen in de Bijzondere Voorwaarden, zal dit via deze wijzigingsprocedure geformaliseerd worden. Dit gebeurt eveneens als de criteria waaraan de te leveren diensten moeten voldoen zoals voorzien in de Bijzondere Voorwaarden gewijzigd worden door de Klant.</w:t>
      </w:r>
    </w:p>
    <w:p w14:paraId="056BC2C5" w14:textId="77777777" w:rsidR="00C73BB3" w:rsidRPr="00FC018E" w:rsidRDefault="00C73BB3" w:rsidP="00C73BB3">
      <w:pPr>
        <w:tabs>
          <w:tab w:val="left" w:pos="-1440"/>
          <w:tab w:val="left" w:pos="-720"/>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lastRenderedPageBreak/>
        <w:t>De wijzigingsprocedure houdt in dat eerst de verandering in de specificaties of de opdracht beschreven wordt en dat vervolgens ingeschat wordt wat de gevolgen zijn voor de inspanning en de doorlooptijd van het project.</w:t>
      </w:r>
    </w:p>
    <w:p w14:paraId="121BBE49" w14:textId="77777777" w:rsidR="00C73BB3" w:rsidRPr="00FC018E" w:rsidRDefault="00C73BB3" w:rsidP="00C73BB3">
      <w:pPr>
        <w:tabs>
          <w:tab w:val="left" w:pos="-1440"/>
          <w:tab w:val="left" w:pos="-720"/>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t>Naast goedkeuring van de documenten waarin de gewijzigde specificatie beschreven wordt, zal de Klant eveneens de nieuwe begroting moeten goedkeuren in de vorm van een Addendum aan de Bijzondere Voorwaarden.</w:t>
      </w:r>
    </w:p>
    <w:p w14:paraId="4D5FAB45" w14:textId="77777777" w:rsidR="00C73BB3" w:rsidRPr="00FC018E" w:rsidRDefault="00C73BB3" w:rsidP="00C73BB3">
      <w:p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t>De tijd noodzakelijk voor deze activiteiten en diensten zullen op uurbasis worden gefactureerd aan de Klant volgens de geldende tarieven van de Bijzondere Voorwaarden. Deze tijd zal door de projectmanager van 2commit op voorhand bepaald worden en ter goedkeuring worden voorgelegd aan de Klant. Het toelaten dat 2commit deze bijkomende activiteiten en diensten mag aanvatten, geldt als voldoende bewijs van de bestelling ervan door de Klant en als toestemming van de Klant om deze activiteiten en diensten te factureren.</w:t>
      </w:r>
    </w:p>
    <w:p w14:paraId="6A3A4B1C" w14:textId="77777777" w:rsidR="00C73BB3" w:rsidRPr="00FC018E" w:rsidRDefault="00C73BB3" w:rsidP="00C73BB3">
      <w:p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t>Een wijziging wordt uitgevoerd na opdracht daartoe van de Klant.</w:t>
      </w:r>
    </w:p>
    <w:p w14:paraId="5960513B" w14:textId="77777777" w:rsidR="00C73BB3" w:rsidRPr="00FC018E" w:rsidRDefault="00C73BB3" w:rsidP="00C73BB3">
      <w:p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t>Een wijzigingsvoorstel kan volgende elementen bevatten:</w:t>
      </w:r>
    </w:p>
    <w:p w14:paraId="5F191907"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een omschrijving van de wijziging</w:t>
      </w:r>
    </w:p>
    <w:p w14:paraId="60E1FE27"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de indiener en de datum van het verzoek tot wijziging</w:t>
      </w:r>
    </w:p>
    <w:p w14:paraId="58E00B7D"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de reden van wijziging</w:t>
      </w:r>
    </w:p>
    <w:p w14:paraId="262594C7"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een eventuele inschatting van de tijd noodzakelijk om de impact en gevolgen van de wijziging te bepalen</w:t>
      </w:r>
    </w:p>
    <w:p w14:paraId="0AC94C05"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de eventuele goedkeuring van de inschatting onder punt 4</w:t>
      </w:r>
    </w:p>
    <w:p w14:paraId="6776185B"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een volledige omschrijving van de wijziging, inclusief specificaties en gebruiksmogelijkheden</w:t>
      </w:r>
    </w:p>
    <w:p w14:paraId="38915245"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indien van toepassing de meer of minprijs van de wijziging</w:t>
      </w:r>
    </w:p>
    <w:p w14:paraId="3A0DFA88"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een tijdsschema voor de implementatie en eventuele testprocedure van het gewijzigde</w:t>
      </w:r>
    </w:p>
    <w:p w14:paraId="4551089A"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indien van toepassing een betalingsschema</w:t>
      </w:r>
    </w:p>
    <w:p w14:paraId="50C3C393"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de eventuele gevolgen voor andere onderdelen van het project</w:t>
      </w:r>
    </w:p>
    <w:p w14:paraId="0132D11F" w14:textId="77777777" w:rsidR="00C73BB3" w:rsidRPr="00FC018E" w:rsidRDefault="00C73BB3" w:rsidP="0044119A">
      <w:pPr>
        <w:widowControl w:val="0"/>
        <w:numPr>
          <w:ilvl w:val="0"/>
          <w:numId w:val="5"/>
        </w:num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spacing w:after="0" w:line="240" w:lineRule="auto"/>
        <w:ind w:left="709" w:hanging="283"/>
        <w:jc w:val="both"/>
        <w:rPr>
          <w:lang w:val="nl-BE"/>
        </w:rPr>
      </w:pPr>
      <w:r w:rsidRPr="00FC018E">
        <w:rPr>
          <w:lang w:val="nl-BE"/>
        </w:rPr>
        <w:t>ruimte voor ondertekening door de Klant en 2commit</w:t>
      </w:r>
    </w:p>
    <w:p w14:paraId="158D4943" w14:textId="77777777" w:rsidR="00C73BB3" w:rsidRPr="00FC018E" w:rsidRDefault="00C73BB3" w:rsidP="00C73BB3">
      <w:pPr>
        <w:tabs>
          <w:tab w:val="left" w:pos="-1440"/>
          <w:tab w:val="left" w:pos="-720"/>
          <w:tab w:val="left" w:pos="758"/>
          <w:tab w:val="left" w:pos="1440"/>
          <w:tab w:val="left" w:pos="1872"/>
          <w:tab w:val="left" w:pos="2304"/>
          <w:tab w:val="left" w:pos="2736"/>
          <w:tab w:val="left" w:pos="3168"/>
          <w:tab w:val="left" w:pos="3600"/>
          <w:tab w:val="left" w:pos="4032"/>
          <w:tab w:val="left" w:pos="4464"/>
          <w:tab w:val="left" w:pos="4896"/>
          <w:tab w:val="left" w:pos="5328"/>
          <w:tab w:val="left" w:pos="5760"/>
          <w:tab w:val="left" w:pos="6192"/>
          <w:tab w:val="left" w:pos="6624"/>
          <w:tab w:val="left" w:pos="7056"/>
          <w:tab w:val="left" w:pos="7488"/>
          <w:tab w:val="left" w:pos="7920"/>
          <w:tab w:val="left" w:pos="8352"/>
          <w:tab w:val="left" w:pos="8784"/>
        </w:tabs>
        <w:rPr>
          <w:lang w:val="nl-BE"/>
        </w:rPr>
      </w:pPr>
      <w:r w:rsidRPr="00FC018E">
        <w:rPr>
          <w:lang w:val="nl-BE"/>
        </w:rPr>
        <w:t>Situaties en randvoorwaarden die onder de verantwoordelijkheid van de Klant vallen en die aanleiding geven tot extra inspanningen zullen extra worden gefactureerd aan de Klant.</w:t>
      </w:r>
    </w:p>
    <w:p w14:paraId="68404F41" w14:textId="77777777" w:rsidR="00C73BB3" w:rsidRPr="00FC018E" w:rsidRDefault="00C73BB3" w:rsidP="00C73BB3">
      <w:pPr>
        <w:pStyle w:val="Heading3"/>
        <w:rPr>
          <w:lang w:val="nl-BE"/>
        </w:rPr>
      </w:pPr>
      <w:bookmarkStart w:id="22" w:name="_Toc485400754"/>
      <w:r w:rsidRPr="00FC018E">
        <w:rPr>
          <w:lang w:val="nl-BE"/>
        </w:rPr>
        <w:t>7.4. Respecteren planning</w:t>
      </w:r>
      <w:bookmarkEnd w:id="22"/>
    </w:p>
    <w:p w14:paraId="062D53A3" w14:textId="77777777" w:rsidR="00C73BB3" w:rsidRPr="00FC018E" w:rsidRDefault="00C73BB3" w:rsidP="00C73BB3">
      <w:pPr>
        <w:spacing w:after="0" w:line="240" w:lineRule="auto"/>
        <w:jc w:val="both"/>
        <w:rPr>
          <w:rFonts w:cstheme="minorHAnsi"/>
          <w:lang w:val="nl-BE"/>
        </w:rPr>
      </w:pPr>
      <w:r w:rsidRPr="00FC018E">
        <w:rPr>
          <w:rFonts w:eastAsia="Century Gothic" w:cstheme="minorHAnsi"/>
          <w:color w:val="000000"/>
          <w:lang w:val="nl-BE"/>
        </w:rPr>
        <w:t>Indien de door 2commit te presteren diensten deel uitmaken van een bredere implementatie van nieuwe informaticasystemen is de planning ten dele afhankelijk van de goede aflevering van deze andere systemen. De Klant en 2commit verbinden zich ertoe alle planningen zoals beschreven in de Bijzondere Voorwaarden op te volgen en te respecteren, ermee rekening houdend dat eventuele vertragingen die hiervan rechtstreeks of onrechtstreeks het gevolg zijn zullen beschouwd worden als een aanpassing van het Project Order.</w:t>
      </w:r>
    </w:p>
    <w:p w14:paraId="13EE35F0" w14:textId="77777777" w:rsidR="00C73BB3" w:rsidRPr="00FC018E" w:rsidRDefault="00C73BB3" w:rsidP="00C73BB3">
      <w:pPr>
        <w:rPr>
          <w:lang w:val="nl-BE"/>
        </w:rPr>
      </w:pPr>
    </w:p>
    <w:p w14:paraId="3497E1A0" w14:textId="77777777" w:rsidR="00C73BB3" w:rsidRPr="00FC018E" w:rsidRDefault="00C73BB3" w:rsidP="00C73BB3">
      <w:pPr>
        <w:pStyle w:val="Heading3"/>
        <w:rPr>
          <w:lang w:val="nl-BE"/>
        </w:rPr>
      </w:pPr>
      <w:bookmarkStart w:id="23" w:name="_Toc485400755"/>
      <w:r w:rsidRPr="00FC018E">
        <w:rPr>
          <w:lang w:val="nl-BE"/>
        </w:rPr>
        <w:lastRenderedPageBreak/>
        <w:t>7.5. Andere verplichtingen</w:t>
      </w:r>
      <w:bookmarkEnd w:id="23"/>
    </w:p>
    <w:p w14:paraId="41B77BC2" w14:textId="77777777" w:rsidR="00C73BB3" w:rsidRPr="00FC018E" w:rsidRDefault="00C73BB3" w:rsidP="00C73BB3">
      <w:pPr>
        <w:rPr>
          <w:lang w:val="nl-BE"/>
        </w:rPr>
      </w:pPr>
      <w:r w:rsidRPr="00FC018E">
        <w:rPr>
          <w:lang w:val="nl-BE"/>
        </w:rPr>
        <w:t xml:space="preserve">(a) Indien werkzaamheden op de locatie van de Klant uitgevoerd dienen te worden, zal de Klant, onder voorwaarde dat het 2commit personeel zich houdt aan redelijkerwijs door de Klant te stellen veiligheidsvoorschriften, 2commit personeel vrije toegang verlenen tot de werkomgeving. </w:t>
      </w:r>
    </w:p>
    <w:p w14:paraId="3713AA01" w14:textId="77777777" w:rsidR="00C73BB3" w:rsidRPr="00FC018E" w:rsidRDefault="00C73BB3" w:rsidP="00C73BB3">
      <w:pPr>
        <w:rPr>
          <w:lang w:val="nl-BE"/>
        </w:rPr>
      </w:pPr>
      <w:r w:rsidRPr="00FC018E">
        <w:rPr>
          <w:lang w:val="nl-BE"/>
        </w:rPr>
        <w:t>(b) De Klant zal aan 2commit alle medewerking, informatie, gegevens en ondersteuning verstrekken die redelijkerwijs noodzakelijk is voor 2commit om aan haar verplichtingen te voldoen, inclusief toegang tot een geschikte computer configuratie.</w:t>
      </w:r>
    </w:p>
    <w:p w14:paraId="086DAAC1" w14:textId="77777777" w:rsidR="00C73BB3" w:rsidRPr="00FC018E" w:rsidRDefault="00C73BB3" w:rsidP="00C73BB3">
      <w:pPr>
        <w:rPr>
          <w:lang w:val="nl-BE"/>
        </w:rPr>
      </w:pPr>
      <w:r w:rsidRPr="00FC018E">
        <w:rPr>
          <w:lang w:val="nl-BE"/>
        </w:rPr>
        <w:t>(c ) Indien speciale inzet van het personeel of materiaal van de Klant benodigd is voor het Project wordt dit schriftelijk, in de Bijzondere Voorwaarden overeengekomen.</w:t>
      </w:r>
    </w:p>
    <w:p w14:paraId="723C5F0A" w14:textId="77777777" w:rsidR="00C73BB3" w:rsidRPr="00FC018E" w:rsidRDefault="00C73BB3" w:rsidP="00C73BB3">
      <w:pPr>
        <w:rPr>
          <w:lang w:val="nl-BE"/>
        </w:rPr>
      </w:pPr>
      <w:r w:rsidRPr="00FC018E">
        <w:rPr>
          <w:lang w:val="nl-BE"/>
        </w:rPr>
        <w:t>(d) Indien het niet tijdig ter beschikking zijn van personeel of materiaal van de Klant extra kosten tot gevolg heeft, inclusief maar niet beperkt tot een extra tijdsbesteding van het 2commit personeel, zullen deze extra kosten aan de Klant worden gefactureerd.</w:t>
      </w:r>
    </w:p>
    <w:p w14:paraId="1116F3ED" w14:textId="77777777" w:rsidR="00C73BB3" w:rsidRPr="00FC018E" w:rsidRDefault="00C73BB3" w:rsidP="00C73BB3">
      <w:pPr>
        <w:rPr>
          <w:lang w:val="nl-BE"/>
        </w:rPr>
      </w:pPr>
      <w:r w:rsidRPr="00FC018E">
        <w:rPr>
          <w:lang w:val="nl-BE"/>
        </w:rPr>
        <w:t>(e) Beide partijen garanderen dat, indien bij de uitvoering van deze overeenkomst de inzet van personeel van een van de partijen nodig is, dit personeel de juiste vaardigheden en benodigde ervaring bezit voor de aan hen toebedeelde taken.</w:t>
      </w:r>
    </w:p>
    <w:p w14:paraId="50EB74A8" w14:textId="6379AFBB" w:rsidR="00C73BB3" w:rsidRPr="00FC018E" w:rsidRDefault="00C73BB3" w:rsidP="0010280A">
      <w:pPr>
        <w:rPr>
          <w:lang w:val="nl-BE"/>
        </w:rPr>
      </w:pPr>
      <w:r w:rsidRPr="00FC018E">
        <w:rPr>
          <w:lang w:val="nl-BE"/>
        </w:rPr>
        <w:t>(f) De Klant draagt zorg voor de benodigde faciliteiten voor het ontwerpen, het testen en operationeel gebruik van het te ontwikkelen informatiesysteem. Het gaat hierbij om hardware, systeemsoftware, hulpmiddelen (zoals PC’s en printers). Een en ander wordt hieronder nader gespecificeerd.</w:t>
      </w:r>
    </w:p>
    <w:p w14:paraId="73E7216D" w14:textId="77777777" w:rsidR="00C73BB3" w:rsidRPr="00FC018E" w:rsidRDefault="00C73BB3" w:rsidP="0010280A">
      <w:pPr>
        <w:rPr>
          <w:lang w:val="nl-BE"/>
        </w:rPr>
      </w:pPr>
      <w:r w:rsidRPr="00FC018E">
        <w:rPr>
          <w:lang w:val="nl-BE"/>
        </w:rPr>
        <w:t>Het projectteam dient tijdens haar werk met een aantal PC’s toegang te hebben tot de computer-, printer- en datafaciliteiten. De prioriteiten zijn zodanig gesteld, dat de responsietijden binnen redelijke grenzen blijven.</w:t>
      </w:r>
    </w:p>
    <w:p w14:paraId="11B4BABE" w14:textId="77777777" w:rsidR="00C73BB3" w:rsidRPr="00FC018E" w:rsidRDefault="00C73BB3" w:rsidP="0010280A">
      <w:pPr>
        <w:rPr>
          <w:lang w:val="nl-BE"/>
        </w:rPr>
      </w:pPr>
      <w:r w:rsidRPr="00FC018E">
        <w:rPr>
          <w:lang w:val="nl-BE"/>
        </w:rPr>
        <w:t xml:space="preserve">Indien 2commit dit nodig acht, dienen het systeem en de bijbehorende diensten (systeembeheer) ook buiten de normale werkuren ter beschikking van het projectteam te staan. </w:t>
      </w:r>
    </w:p>
    <w:p w14:paraId="32840744" w14:textId="77777777" w:rsidR="00C73BB3" w:rsidRPr="00FC018E" w:rsidRDefault="00C73BB3" w:rsidP="00C73BB3">
      <w:pPr>
        <w:rPr>
          <w:lang w:val="nl-BE"/>
        </w:rPr>
      </w:pPr>
      <w:r w:rsidRPr="00FC018E">
        <w:rPr>
          <w:lang w:val="nl-BE"/>
        </w:rPr>
        <w:t>De projectwerkzaamheden worden in principe uitgevoerd in de kantoren van De Klant</w:t>
      </w:r>
    </w:p>
    <w:p w14:paraId="0E177B3F" w14:textId="77777777" w:rsidR="00C73BB3" w:rsidRPr="00FC018E" w:rsidRDefault="00C73BB3" w:rsidP="00C73BB3">
      <w:pPr>
        <w:rPr>
          <w:lang w:val="nl-BE"/>
        </w:rPr>
      </w:pPr>
      <w:r w:rsidRPr="00FC018E">
        <w:rPr>
          <w:lang w:val="nl-BE"/>
        </w:rPr>
        <w:t>(g) Partijen gaan akkoord niet actief elkaars personeelsleden, personeelsleden van verbonden vennootschappen, zelfstandige medewerkers, onderaannemers, consultants of andere, die rechtstreeks of onrechtstreeks betrokken zijn bij het Project, te benaderen met het oog het engageren van deze medewerkers, en dit vanaf het begin van uitvoering van de prestaties tot 12 maanden na de einddatum van het Project, behalve indien beide partijen schriftelijk anders overeenkomen.</w:t>
      </w:r>
    </w:p>
    <w:p w14:paraId="35DFD490" w14:textId="77777777" w:rsidR="00C73BB3" w:rsidRPr="00FC018E" w:rsidRDefault="00C73BB3" w:rsidP="00C73BB3">
      <w:pPr>
        <w:rPr>
          <w:lang w:val="nl-BE"/>
        </w:rPr>
      </w:pPr>
    </w:p>
    <w:p w14:paraId="66EA6663" w14:textId="77777777" w:rsidR="00C73BB3" w:rsidRPr="00FC018E" w:rsidRDefault="00C73BB3" w:rsidP="00C73BB3">
      <w:pPr>
        <w:rPr>
          <w:lang w:val="nl-BE"/>
        </w:rPr>
      </w:pPr>
      <w:r w:rsidRPr="00FC018E">
        <w:rPr>
          <w:lang w:val="nl-BE"/>
        </w:rPr>
        <w:lastRenderedPageBreak/>
        <w:t>Indien de ene partij een van de hierboven genoemde medewerkers contracteert, aanwerft of gebruikt maakt van de diensten van deze medewerker(s) in dienstverband en/of op zelfstandige basis en/of via een vennootschap, dan, zal deze partij een bedrag betalen dat het equivalent is van 6 maanden salaris of vergoeding van die medewerker, en zulke som te betalen op de datum wanneer de medewerker voor het eerst geëngageerd werd of van zijn diensten gebruikt gemaakt werd.</w:t>
      </w:r>
    </w:p>
    <w:p w14:paraId="4966C825" w14:textId="77777777" w:rsidR="00C73BB3" w:rsidRPr="00FC018E" w:rsidRDefault="00C73BB3" w:rsidP="00C73BB3">
      <w:pPr>
        <w:pStyle w:val="Heading2"/>
        <w:rPr>
          <w:lang w:val="nl-BE"/>
        </w:rPr>
      </w:pPr>
      <w:bookmarkStart w:id="24" w:name="_Toc485400756"/>
      <w:r w:rsidRPr="00FC018E">
        <w:rPr>
          <w:lang w:val="nl-BE"/>
        </w:rPr>
        <w:t>Artikel 8. - Garantie</w:t>
      </w:r>
      <w:bookmarkEnd w:id="24"/>
    </w:p>
    <w:p w14:paraId="071907AA" w14:textId="77777777" w:rsidR="00C73BB3" w:rsidRPr="00FC018E" w:rsidRDefault="00C73BB3" w:rsidP="00C73BB3">
      <w:pPr>
        <w:rPr>
          <w:lang w:val="nl-BE"/>
        </w:rPr>
      </w:pPr>
      <w:r w:rsidRPr="00FC018E">
        <w:rPr>
          <w:lang w:val="nl-BE"/>
        </w:rPr>
        <w:t>8.1. 2commit staat er niet voor in dat de aan de Klant ter beschikking gestelde programmatuur geschikt is voor het feitelijke en/of beoogde gebruik door de Klant. 2commit garandeert evenmin dat de programmatuur zonder onderbreking, fouten of gebreken zal werken of dat steeds alle fouten en gebreken worden verbeterd.</w:t>
      </w:r>
    </w:p>
    <w:p w14:paraId="6647BE87" w14:textId="77777777" w:rsidR="00C73BB3" w:rsidRPr="00FC018E" w:rsidRDefault="00C73BB3" w:rsidP="00C73BB3">
      <w:pPr>
        <w:rPr>
          <w:lang w:val="nl-BE"/>
        </w:rPr>
      </w:pPr>
      <w:r w:rsidRPr="00FC018E">
        <w:rPr>
          <w:lang w:val="nl-BE"/>
        </w:rPr>
        <w:t>8.2. 2commit zal zich naar beste vermogen ervoor inspannen fouten in de programmatuur binnen een redelijke termijn te herstellen indien deze zich hebben voorgedaan binnen een periode van drie maanden na aflevering, of, indien tussen partijen een acceptatietest is overeengekomen, binnen drie maanden na acceptatie, op voorwaarde dat de Opdrachtgever hiervan via een schriftelijke en gedetailleerd omschrijving op de hoogte is gebracht. Het herstel wordt gratis uitgevoerd, tenzij de programmatuur in opdracht van de Klant is ontwikkeld anders dan voor een vaste prijs, in welk geval 2commit volgens zijn gebruikelijke tarieven de kosten van herstel in rekening zal brengen. 2commit kan volgens zijn gebruikelijke tarieven de kosten van herstel in rekening brengen indien sprake is van gebruiksfouten of onoordeelkundig gebruik van de Klant of van andere niet aan 2commit toe te rekenen oorzaken of indien de fouten bij het uitvoeren van de overeengekomen acceptatietest hadden kunnen worden ontdekt. De herstelverplichting vervalt indien de Klant zonder schriftelijke toestemming van 2commit wijzigingen in de programmatuur aanbrengt of laat aanbrengen, welke toestemming niet op onredelijke gronden zal worden onthouden..</w:t>
      </w:r>
    </w:p>
    <w:p w14:paraId="69651C9A" w14:textId="77777777" w:rsidR="00C73BB3" w:rsidRPr="00FC018E" w:rsidRDefault="00C73BB3" w:rsidP="00C73BB3">
      <w:pPr>
        <w:rPr>
          <w:lang w:val="nl-BE"/>
        </w:rPr>
      </w:pPr>
      <w:r w:rsidRPr="00FC018E">
        <w:rPr>
          <w:lang w:val="nl-BE"/>
        </w:rPr>
        <w:t>8.3. Deze garantie geldt enkel voor de door 2commit of in opdracht van 2commit ontwikkelde software zoals omschreven in de Bijzondere Voorwaarden. Op niet door 2commit ontwikkelde software en/of softwarelicenties en/of hardware, is enkel de garantie verleend door de fabrikant, importeur of hoofdverdeler toepasselijk.</w:t>
      </w:r>
    </w:p>
    <w:p w14:paraId="67073ECC" w14:textId="77777777" w:rsidR="00C73BB3" w:rsidRPr="00FC018E" w:rsidRDefault="00C73BB3" w:rsidP="00C73BB3">
      <w:pPr>
        <w:rPr>
          <w:lang w:val="nl-BE"/>
        </w:rPr>
      </w:pPr>
      <w:r w:rsidRPr="00FC018E">
        <w:rPr>
          <w:lang w:val="nl-BE"/>
        </w:rPr>
        <w:t>8.4. Alle wijzigingen die door het projectteam worden aangebracht tijdens de garantieperiode zijn inbegrepen in deze garantie.</w:t>
      </w:r>
    </w:p>
    <w:p w14:paraId="1C0105CF" w14:textId="77777777" w:rsidR="00C73BB3" w:rsidRPr="00FC018E" w:rsidRDefault="00C73BB3" w:rsidP="00C73BB3">
      <w:pPr>
        <w:rPr>
          <w:lang w:val="nl-BE"/>
        </w:rPr>
      </w:pPr>
      <w:r w:rsidRPr="00FC018E">
        <w:rPr>
          <w:lang w:val="nl-BE"/>
        </w:rPr>
        <w:t>8.5. Worden in geen geval gedekt, de tussenkomsten tengevolge van enige oorzaak vreemd aan de geleverde diensten, zoals onder meer:</w:t>
      </w:r>
    </w:p>
    <w:p w14:paraId="6E4886AD" w14:textId="77777777" w:rsidR="00C73BB3" w:rsidRPr="00FC018E" w:rsidRDefault="00C73BB3" w:rsidP="00C73BB3">
      <w:pPr>
        <w:rPr>
          <w:lang w:val="nl-BE"/>
        </w:rPr>
      </w:pPr>
      <w:r w:rsidRPr="00FC018E">
        <w:rPr>
          <w:lang w:val="nl-BE"/>
        </w:rPr>
        <w:lastRenderedPageBreak/>
        <w:t>- verkeerd of abnormaal gebruik of bediening; nalatigheid van de Klant of zijn aangestelden; brand; elektriciteitsstoornissen; ongevallen; gebruik in stoffige atmosfeer; statische elektriciteit; onaangepaste omgeving; niet nakomen door de Klant van lokaalspecificaties;</w:t>
      </w:r>
    </w:p>
    <w:p w14:paraId="6F6388B1" w14:textId="77777777" w:rsidR="00C73BB3" w:rsidRPr="00FC018E" w:rsidRDefault="00C73BB3" w:rsidP="00C73BB3">
      <w:pPr>
        <w:rPr>
          <w:lang w:val="nl-BE"/>
        </w:rPr>
      </w:pPr>
      <w:r w:rsidRPr="00FC018E">
        <w:rPr>
          <w:lang w:val="nl-BE"/>
        </w:rPr>
        <w:t>- elke herstelling of onderhoud, aanpassing of wijziging uitgevoerd door niet 2commit personeelsleden en/of onderaannemers zonder toestemming van 2commit; In dit geval draagt de Klant alle risico's voor elke schade die daaruit voortvloeit;</w:t>
      </w:r>
    </w:p>
    <w:p w14:paraId="587FD33A" w14:textId="77777777" w:rsidR="00C73BB3" w:rsidRPr="00FC018E" w:rsidRDefault="00C73BB3" w:rsidP="00C73BB3">
      <w:pPr>
        <w:rPr>
          <w:lang w:val="nl-BE"/>
        </w:rPr>
      </w:pPr>
      <w:r w:rsidRPr="00FC018E">
        <w:rPr>
          <w:lang w:val="nl-BE"/>
        </w:rPr>
        <w:t>- overmacht;</w:t>
      </w:r>
    </w:p>
    <w:p w14:paraId="3AD74BAF" w14:textId="77777777" w:rsidR="00C73BB3" w:rsidRPr="00FC018E" w:rsidRDefault="00C73BB3" w:rsidP="00C73BB3">
      <w:pPr>
        <w:rPr>
          <w:lang w:val="nl-BE"/>
        </w:rPr>
      </w:pPr>
      <w:r w:rsidRPr="00FC018E">
        <w:rPr>
          <w:lang w:val="nl-BE"/>
        </w:rPr>
        <w:t>- herstel van databestanden;</w:t>
      </w:r>
    </w:p>
    <w:p w14:paraId="707F5CD3" w14:textId="77777777" w:rsidR="00C73BB3" w:rsidRPr="00FC018E" w:rsidRDefault="00C73BB3" w:rsidP="00C73BB3">
      <w:pPr>
        <w:rPr>
          <w:lang w:val="nl-BE"/>
        </w:rPr>
      </w:pPr>
      <w:r w:rsidRPr="00FC018E">
        <w:rPr>
          <w:lang w:val="nl-BE"/>
        </w:rPr>
        <w:t>- niet aangepaste infrastructuur (o.m. hardware, software, …) van de Klant en/of onregelmatige werking ervan en meer algemeen schade veroorzaakt door materiaal en/of software die niet door 2commit werd geleverd;</w:t>
      </w:r>
    </w:p>
    <w:p w14:paraId="61190C34" w14:textId="77777777" w:rsidR="00C73BB3" w:rsidRPr="00FC018E" w:rsidRDefault="00C73BB3" w:rsidP="00C73BB3">
      <w:pPr>
        <w:rPr>
          <w:lang w:val="nl-BE"/>
        </w:rPr>
      </w:pPr>
      <w:r w:rsidRPr="00FC018E">
        <w:rPr>
          <w:lang w:val="nl-BE"/>
        </w:rPr>
        <w:t>- ….</w:t>
      </w:r>
    </w:p>
    <w:p w14:paraId="30DD13BA" w14:textId="77777777" w:rsidR="00C73BB3" w:rsidRPr="00FC018E" w:rsidRDefault="00C73BB3" w:rsidP="00C73BB3">
      <w:pPr>
        <w:rPr>
          <w:lang w:val="nl-BE"/>
        </w:rPr>
      </w:pPr>
      <w:r w:rsidRPr="00FC018E">
        <w:rPr>
          <w:lang w:val="nl-BE"/>
        </w:rPr>
        <w:t>8.6. De Klant zal gebeurlijke onvolkomenheden binnen de garantieperiode zo spoedig mogelijk en op straffe van verval binnen de 7 dagen schriftelijk en gedetailleerd rapporteren na vaststelling van deze onvolkomenheden. Indien sprake is van garantieaanspraken heeft 2commit het recht om de geleverde diensten te testen of te inspecteren. De Klant zal alle vereiste medewerking verlenen om 2commit toe te laten haar verbintenissen na te komen.</w:t>
      </w:r>
    </w:p>
    <w:p w14:paraId="2C4A976B" w14:textId="77777777" w:rsidR="00C73BB3" w:rsidRPr="00FC018E" w:rsidRDefault="00C73BB3" w:rsidP="00C73BB3">
      <w:pPr>
        <w:pStyle w:val="Heading2"/>
        <w:rPr>
          <w:lang w:val="nl-BE"/>
        </w:rPr>
      </w:pPr>
      <w:bookmarkStart w:id="25" w:name="_Toc485400757"/>
      <w:r w:rsidRPr="00FC018E">
        <w:rPr>
          <w:lang w:val="nl-BE"/>
        </w:rPr>
        <w:t>Artikel 9. - Risico- en eigendomsoverdracht</w:t>
      </w:r>
      <w:bookmarkEnd w:id="25"/>
    </w:p>
    <w:p w14:paraId="449FBD56" w14:textId="77777777" w:rsidR="00C73BB3" w:rsidRPr="00FC018E" w:rsidRDefault="00C73BB3" w:rsidP="00C73BB3">
      <w:pPr>
        <w:rPr>
          <w:lang w:val="nl-BE"/>
        </w:rPr>
      </w:pPr>
      <w:r w:rsidRPr="00FC018E">
        <w:rPr>
          <w:lang w:val="nl-BE"/>
        </w:rPr>
        <w:t xml:space="preserve">9.1. Na de garantieperiode en na vereffening van alle verschuldigde betalingen door de Klant, wordt aan de Klant een eeuwigdurend gebruiksrecht op de geleverde diensten toegekend. Dit gebruiksrecht is niet-exclusief en kan niet worden overgedragen noch in sublicentie gegeven zonder voorafgaande schriftelijke toestemming van 2commit. </w:t>
      </w:r>
    </w:p>
    <w:p w14:paraId="3F2F6170" w14:textId="77777777" w:rsidR="00C73BB3" w:rsidRPr="00FC018E" w:rsidRDefault="00C73BB3" w:rsidP="00C73BB3">
      <w:pPr>
        <w:rPr>
          <w:lang w:val="nl-BE"/>
        </w:rPr>
      </w:pPr>
      <w:r w:rsidRPr="00FC018E">
        <w:rPr>
          <w:lang w:val="nl-BE"/>
        </w:rPr>
        <w:t>9.2. De risico's verbonden aan de geleverde diensten gaan over op de Klant op het ogenblik van de levering.</w:t>
      </w:r>
    </w:p>
    <w:p w14:paraId="17B9CD52" w14:textId="77777777" w:rsidR="00C73BB3" w:rsidRPr="00FC018E" w:rsidRDefault="00C73BB3" w:rsidP="00C73BB3">
      <w:pPr>
        <w:pStyle w:val="Heading2"/>
        <w:rPr>
          <w:lang w:val="nl-BE"/>
        </w:rPr>
      </w:pPr>
      <w:bookmarkStart w:id="26" w:name="_Toc485400758"/>
      <w:r w:rsidRPr="00FC018E">
        <w:rPr>
          <w:lang w:val="nl-BE"/>
        </w:rPr>
        <w:t>Artikel 10. – Aansprakelijkheid</w:t>
      </w:r>
      <w:bookmarkEnd w:id="26"/>
    </w:p>
    <w:p w14:paraId="4E068F24" w14:textId="77777777" w:rsidR="00C73BB3" w:rsidRPr="00FC018E" w:rsidRDefault="00C73BB3" w:rsidP="00C73BB3">
      <w:pPr>
        <w:rPr>
          <w:lang w:val="nl-BE"/>
        </w:rPr>
      </w:pPr>
      <w:r w:rsidRPr="00FC018E">
        <w:rPr>
          <w:lang w:val="nl-BE"/>
        </w:rPr>
        <w:t>10.1. De aansprakelijkheid die 2commit kan oplopen, vloeit voort uit een inspanningsverbintenis die door de Klant degelijk zal moeten worden aangetoond. Gelet op de aard en het technische karakter van ieder informaticaprogramma wordt toegegeven en door de Klant erkend, dat het niet mogelijk is volgens de huidige staat van de techniek en kennis, te garanderen dat een bepaalde Software vrij zal zijn van iedere fout of bug of nog dat deze in alle omstandigheden zal functioneren conform aan wat was overeengekomen of voorzien.</w:t>
      </w:r>
    </w:p>
    <w:p w14:paraId="6CAE3570" w14:textId="77777777" w:rsidR="00C73BB3" w:rsidRPr="00FC018E" w:rsidRDefault="00C73BB3" w:rsidP="00C73BB3">
      <w:pPr>
        <w:rPr>
          <w:lang w:val="nl-BE"/>
        </w:rPr>
      </w:pPr>
      <w:r w:rsidRPr="00FC018E">
        <w:rPr>
          <w:lang w:val="nl-BE"/>
        </w:rPr>
        <w:lastRenderedPageBreak/>
        <w:t xml:space="preserve">10.2. 2commit zal enkel gehouden zijn om de door haar veroorzaakte directe schade te herstellen, die veroorzaakt werd door specifieke ontwikkelingen van 2commit, dit echter tot maximum het laagste van volgende bedragen, nl. hetzij het bedrag door de Klant verschuldigd voor de specifieke dienstverlening, hetzij een bedrag van 5.000 EUR, en dit ongeacht of de vordering is ingesteld op contractuele dan wel op buitencontractuele grondslag. </w:t>
      </w:r>
    </w:p>
    <w:p w14:paraId="7244EFF6" w14:textId="77777777" w:rsidR="00C73BB3" w:rsidRPr="00FC018E" w:rsidRDefault="00C73BB3" w:rsidP="00C73BB3">
      <w:pPr>
        <w:rPr>
          <w:lang w:val="nl-BE"/>
        </w:rPr>
      </w:pPr>
      <w:r w:rsidRPr="00FC018E">
        <w:rPr>
          <w:lang w:val="nl-BE"/>
        </w:rPr>
        <w:t>De Klant dient 2commit schriftelijk op de hoogte te stellen van elke gebeurtenis die haar aansprakelijkheid met zich kan brengen of van elk nadeel dat de Klant ondergaat, binnen de korst mogelijke tijd en ten laatste binnen vijftien (15) dagen te rekenen vanaf het ontstaan van deze gebeurtenis of dit nadeel, of, minstens, te rekenen vanaf het ogenblik waarop de Klant er kennis van heeft gekregen. Dit alles teneinde 2commit in de mogelijkheid te stellen de oorsprong en de oorzaken van de schade binnen nuttige termijn vast te stellen. Bij gebreke hieraan behoudt 2commit zich het recht voor elke schadeloosstelling te weigeren en kan 2commit niet aansprakelijk gesteld worden.</w:t>
      </w:r>
    </w:p>
    <w:p w14:paraId="59B6AE52" w14:textId="77777777" w:rsidR="00C73BB3" w:rsidRPr="00FC018E" w:rsidRDefault="00C73BB3" w:rsidP="00C73BB3">
      <w:pPr>
        <w:rPr>
          <w:lang w:val="nl-BE"/>
        </w:rPr>
      </w:pPr>
      <w:r w:rsidRPr="00FC018E">
        <w:rPr>
          <w:lang w:val="nl-BE"/>
        </w:rPr>
        <w:t>10.3. Wordt uitgesloten van aansprakelijkheid:</w:t>
      </w:r>
    </w:p>
    <w:p w14:paraId="504A66AA" w14:textId="77777777" w:rsidR="00C73BB3" w:rsidRPr="00FC018E" w:rsidRDefault="00C73BB3" w:rsidP="00C73BB3">
      <w:pPr>
        <w:rPr>
          <w:lang w:val="nl-BE"/>
        </w:rPr>
      </w:pPr>
      <w:r w:rsidRPr="00FC018E">
        <w:rPr>
          <w:lang w:val="nl-BE"/>
        </w:rPr>
        <w:t>- de vergoeding door 2commit voor alle indirecte schade of gevolgschade, waaronder financiële of commerciële verliezen, winstderving, verhoging van algemene kosten, storing van planning, verlies van verwachte winst, kapitaal, cliënteel en dergelijke;</w:t>
      </w:r>
    </w:p>
    <w:p w14:paraId="515170A8" w14:textId="77777777" w:rsidR="00C73BB3" w:rsidRPr="00FC018E" w:rsidRDefault="00C73BB3" w:rsidP="00C73BB3">
      <w:pPr>
        <w:rPr>
          <w:lang w:val="nl-BE"/>
        </w:rPr>
      </w:pPr>
      <w:r w:rsidRPr="00FC018E">
        <w:rPr>
          <w:lang w:val="nl-BE"/>
        </w:rPr>
        <w:t>- schade veroorzaakt door de fout van de Klant;</w:t>
      </w:r>
    </w:p>
    <w:p w14:paraId="3C5BC243" w14:textId="77777777" w:rsidR="00C73BB3" w:rsidRPr="00FC018E" w:rsidRDefault="00C73BB3" w:rsidP="00C73BB3">
      <w:pPr>
        <w:rPr>
          <w:lang w:val="nl-BE"/>
        </w:rPr>
      </w:pPr>
      <w:r w:rsidRPr="00FC018E">
        <w:rPr>
          <w:lang w:val="nl-BE"/>
        </w:rPr>
        <w:t>- de vergoeding van alle directe en indirecte schade veroorzaakt door het gebruik van het geleverde product zelf;</w:t>
      </w:r>
    </w:p>
    <w:p w14:paraId="27384707" w14:textId="77777777" w:rsidR="00C73BB3" w:rsidRPr="00FC018E" w:rsidRDefault="00C73BB3" w:rsidP="00C73BB3">
      <w:pPr>
        <w:rPr>
          <w:lang w:val="nl-BE"/>
        </w:rPr>
      </w:pPr>
      <w:r w:rsidRPr="00FC018E">
        <w:rPr>
          <w:lang w:val="nl-BE"/>
        </w:rPr>
        <w:t>- de vergoeding van schade die geheel of gedeeltelijk veroorzaakt is door software of hardware geleverd of gemaakt door derden, of door enig ander element in het bedrijf van de Klant, of in het bedrijf van de Klant gebracht na de totstandkoming van de overeenkomst;</w:t>
      </w:r>
    </w:p>
    <w:p w14:paraId="3509A458" w14:textId="77777777" w:rsidR="00C73BB3" w:rsidRPr="00FC018E" w:rsidRDefault="00C73BB3" w:rsidP="00C73BB3">
      <w:pPr>
        <w:rPr>
          <w:lang w:val="nl-BE"/>
        </w:rPr>
      </w:pPr>
      <w:r w:rsidRPr="00FC018E">
        <w:rPr>
          <w:lang w:val="nl-BE"/>
        </w:rPr>
        <w:t>- alle vorderingen door derden tegen de Klant gericht.</w:t>
      </w:r>
    </w:p>
    <w:p w14:paraId="70A833D7" w14:textId="77777777" w:rsidR="00C73BB3" w:rsidRPr="00FC018E" w:rsidRDefault="00C73BB3" w:rsidP="00C73BB3">
      <w:pPr>
        <w:rPr>
          <w:lang w:val="nl-BE"/>
        </w:rPr>
      </w:pPr>
      <w:r w:rsidRPr="00FC018E">
        <w:rPr>
          <w:lang w:val="nl-BE"/>
        </w:rPr>
        <w:t>10.4. Uitsluitend de Klant is verantwoordelijk voor het instellen van procedures die hem toelaten op elk ogenblik verloren of gewijzigde bestanden, gegevens of programma's te reconstrueren, ongeacht de oorzaak van het verlies of de wijziging. De Klant dient op dagelijkse basis over de nodige back-up copies van zijn computerprogramma's, bestanden en gegevens te beschikken. In geval van verlies van data kan 2commit enkel aansprakelijk worden gesteld voor de data die verloren werden tussen het moment van de laatste dagelijkse back-up en het moment van de vaststelling van de bewezen tekortkoming in de geleverde software.</w:t>
      </w:r>
    </w:p>
    <w:p w14:paraId="7FD9BF3B" w14:textId="77777777" w:rsidR="00C73BB3" w:rsidRPr="00FC018E" w:rsidRDefault="00C73BB3" w:rsidP="00C73BB3">
      <w:pPr>
        <w:rPr>
          <w:lang w:val="nl-BE"/>
        </w:rPr>
      </w:pPr>
      <w:r w:rsidRPr="00FC018E">
        <w:rPr>
          <w:lang w:val="nl-BE"/>
        </w:rPr>
        <w:t>10.5. Inzake virussen is de verantwoordelijkheid van 2commit beperkt tot het installeren van anti- virusprogramma's indien dit uitdrukkelijk in de Bijzondere Voorwaarden werd besteld. 2commit kan nooit aansprakelijk gesteld worden voor virussen in het systeem van de Klant en de gevolgen daarvan.</w:t>
      </w:r>
    </w:p>
    <w:p w14:paraId="5F8A2BA6" w14:textId="77777777" w:rsidR="00C73BB3" w:rsidRPr="00FC018E" w:rsidRDefault="00C73BB3" w:rsidP="00C73BB3">
      <w:pPr>
        <w:rPr>
          <w:lang w:val="nl-BE"/>
        </w:rPr>
      </w:pPr>
      <w:r w:rsidRPr="00FC018E">
        <w:rPr>
          <w:lang w:val="nl-BE"/>
        </w:rPr>
        <w:lastRenderedPageBreak/>
        <w:t>10.6. Ingeval de geleverde ontwikkelingen voor verdere uitbouw of commercialisering worden aangewend, zal de Klant 2commit vrijwaren tegen elke eis tot schadevergoeding door derden ingesteld, zelfs mocht komen vast te staan dat deze zijn oorsprong vindt in de door 2commit geleverde diensten en ontwikkelingen.</w:t>
      </w:r>
    </w:p>
    <w:p w14:paraId="52B96AD3" w14:textId="77777777" w:rsidR="00C73BB3" w:rsidRPr="00FC018E" w:rsidRDefault="00C73BB3" w:rsidP="00C73BB3">
      <w:pPr>
        <w:rPr>
          <w:lang w:val="nl-BE"/>
        </w:rPr>
      </w:pPr>
      <w:r w:rsidRPr="00FC018E">
        <w:rPr>
          <w:lang w:val="nl-BE"/>
        </w:rPr>
        <w:t xml:space="preserve">10.7. 2commit is niet aansprakelijk voor een claim inzake inbreuk op intellectueel eigendomsrechten gebaseerd op </w:t>
      </w:r>
    </w:p>
    <w:p w14:paraId="2E441398" w14:textId="77777777" w:rsidR="00C73BB3" w:rsidRPr="00FC018E" w:rsidRDefault="00C73BB3" w:rsidP="0044119A">
      <w:pPr>
        <w:widowControl w:val="0"/>
        <w:numPr>
          <w:ilvl w:val="0"/>
          <w:numId w:val="8"/>
        </w:numPr>
        <w:spacing w:after="0" w:line="240" w:lineRule="auto"/>
        <w:ind w:hanging="360"/>
        <w:jc w:val="both"/>
        <w:rPr>
          <w:lang w:val="nl-BE"/>
        </w:rPr>
      </w:pPr>
      <w:r w:rsidRPr="00FC018E">
        <w:rPr>
          <w:lang w:val="nl-BE"/>
        </w:rPr>
        <w:t xml:space="preserve">gebruik van een gewijzigde of oude versie van (een gedeelte van) de ontwikkelingen, indien de inbreuk voorkomen zou zijn door gebruik van de ongewijzigde of laatste versie die 2commit ter beschikking heeft gesteld; of </w:t>
      </w:r>
    </w:p>
    <w:p w14:paraId="04B07A20" w14:textId="77777777" w:rsidR="00C73BB3" w:rsidRPr="00FC018E" w:rsidRDefault="00C73BB3" w:rsidP="0044119A">
      <w:pPr>
        <w:widowControl w:val="0"/>
        <w:numPr>
          <w:ilvl w:val="0"/>
          <w:numId w:val="8"/>
        </w:numPr>
        <w:spacing w:after="0" w:line="240" w:lineRule="auto"/>
        <w:ind w:hanging="360"/>
        <w:jc w:val="both"/>
        <w:rPr>
          <w:lang w:val="nl-BE"/>
        </w:rPr>
      </w:pPr>
      <w:r w:rsidRPr="00FC018E">
        <w:rPr>
          <w:lang w:val="nl-BE"/>
        </w:rPr>
        <w:t>informatie, ontwerp, specificaties, instructies, software, gegevens of andere materialen die niet door 2commit werden ontwikkeld.</w:t>
      </w:r>
    </w:p>
    <w:p w14:paraId="0149D12E" w14:textId="77777777" w:rsidR="00C73BB3" w:rsidRPr="00FC018E" w:rsidRDefault="00C73BB3" w:rsidP="00C73BB3">
      <w:pPr>
        <w:tabs>
          <w:tab w:val="center" w:pos="4680"/>
          <w:tab w:val="right" w:pos="9360"/>
        </w:tabs>
        <w:spacing w:after="0" w:line="240" w:lineRule="auto"/>
        <w:rPr>
          <w:lang w:val="nl-BE"/>
        </w:rPr>
      </w:pPr>
    </w:p>
    <w:p w14:paraId="07EA83FE" w14:textId="77777777" w:rsidR="00C73BB3" w:rsidRPr="00FC018E" w:rsidRDefault="00C73BB3" w:rsidP="00C73BB3">
      <w:pPr>
        <w:rPr>
          <w:lang w:val="nl-BE"/>
        </w:rPr>
      </w:pPr>
      <w:r w:rsidRPr="00FC018E">
        <w:rPr>
          <w:lang w:val="nl-BE"/>
        </w:rPr>
        <w:t>10.8. De aansprakelijkheidsbeperkingen van art. 10 blijven van toepassing in het geval 2commit werd ingelicht door de Klant van het bestaan van een reëel risico op schade. Partijen erkennen dat dit een redelijke verdeling inhoudt van het risico.</w:t>
      </w:r>
    </w:p>
    <w:p w14:paraId="4AD6562E" w14:textId="77777777" w:rsidR="00C73BB3" w:rsidRPr="00FC018E" w:rsidRDefault="00C73BB3" w:rsidP="00C73BB3">
      <w:pPr>
        <w:pStyle w:val="Heading2"/>
        <w:rPr>
          <w:lang w:val="nl-BE"/>
        </w:rPr>
      </w:pPr>
      <w:bookmarkStart w:id="27" w:name="_Toc485400759"/>
      <w:r w:rsidRPr="00FC018E">
        <w:rPr>
          <w:lang w:val="nl-BE"/>
        </w:rPr>
        <w:t>Artikel 11. - Contractbreuk</w:t>
      </w:r>
      <w:bookmarkEnd w:id="27"/>
    </w:p>
    <w:p w14:paraId="1BB4FCD1" w14:textId="77777777" w:rsidR="00C73BB3" w:rsidRPr="00FC018E" w:rsidRDefault="00C73BB3" w:rsidP="00C73BB3">
      <w:pPr>
        <w:rPr>
          <w:lang w:val="nl-BE"/>
        </w:rPr>
      </w:pPr>
      <w:r w:rsidRPr="00FC018E">
        <w:rPr>
          <w:lang w:val="nl-BE"/>
        </w:rPr>
        <w:t>11.1. 2commit behoudt zich het recht voor, onverminderd haar recht op schadevergoeding, om de overeenkomst van rechtswege en zonder voorafgaande ingebrekestelling als ontbonden te verklaren met onmiddellijke werking, door de loutere verzending van een ter post aangetekende brief aan de Klant in volgende gevallen:</w:t>
      </w:r>
    </w:p>
    <w:p w14:paraId="09538E7C" w14:textId="77777777" w:rsidR="00C73BB3" w:rsidRPr="00FC018E" w:rsidRDefault="00C73BB3" w:rsidP="00C73BB3">
      <w:pPr>
        <w:rPr>
          <w:lang w:val="nl-BE"/>
        </w:rPr>
      </w:pPr>
      <w:r w:rsidRPr="00FC018E">
        <w:rPr>
          <w:lang w:val="nl-BE"/>
        </w:rPr>
        <w:t xml:space="preserve">- herhaaldelijke of ernstige inbreuk op de contractuele verplichtingen (zoals laattijdige betaling) door de Klant; </w:t>
      </w:r>
    </w:p>
    <w:p w14:paraId="658DD322" w14:textId="77777777" w:rsidR="00C73BB3" w:rsidRPr="00FC018E" w:rsidRDefault="00C73BB3" w:rsidP="00C73BB3">
      <w:pPr>
        <w:rPr>
          <w:lang w:val="nl-BE"/>
        </w:rPr>
      </w:pPr>
      <w:r w:rsidRPr="00FC018E">
        <w:rPr>
          <w:lang w:val="nl-BE"/>
        </w:rPr>
        <w:t>- in het geval de Klant een uitstel van betaling heeft aangevraagd, of zich in staat van faillissement of staking van betaling bevindt of zijn krediet aan het wankelen is gebracht of kennelijk onvermogend is;</w:t>
      </w:r>
    </w:p>
    <w:p w14:paraId="0CE9A003" w14:textId="77777777" w:rsidR="00C73BB3" w:rsidRPr="00FC018E" w:rsidRDefault="00C73BB3" w:rsidP="00C73BB3">
      <w:pPr>
        <w:rPr>
          <w:lang w:val="nl-BE"/>
        </w:rPr>
      </w:pPr>
      <w:r w:rsidRPr="00FC018E">
        <w:rPr>
          <w:lang w:val="nl-BE"/>
        </w:rPr>
        <w:t>- ingeval van ontbinding en vereffening van de vennootschap van de Klant;</w:t>
      </w:r>
    </w:p>
    <w:p w14:paraId="79AC52B3" w14:textId="77777777" w:rsidR="00C73BB3" w:rsidRPr="00FC018E" w:rsidRDefault="00C73BB3" w:rsidP="00C73BB3">
      <w:pPr>
        <w:rPr>
          <w:lang w:val="nl-BE"/>
        </w:rPr>
      </w:pPr>
      <w:r w:rsidRPr="00FC018E">
        <w:rPr>
          <w:lang w:val="nl-BE"/>
        </w:rPr>
        <w:t>- indien er op het geheel of een deel van de goederen van de Klant uitvoerend en/of bewarend beslag wordt gelegd op verzoek van een schuldeiser of in geval van andere uitvoerende of bewarende maatregelen ten aanzien van de goederen van de Klant;</w:t>
      </w:r>
    </w:p>
    <w:p w14:paraId="62EDA565" w14:textId="77777777" w:rsidR="00C73BB3" w:rsidRPr="00FC018E" w:rsidRDefault="00C73BB3" w:rsidP="00C73BB3">
      <w:pPr>
        <w:rPr>
          <w:lang w:val="nl-BE"/>
        </w:rPr>
      </w:pPr>
      <w:r w:rsidRPr="00FC018E">
        <w:rPr>
          <w:lang w:val="nl-BE"/>
        </w:rPr>
        <w:t>- ingeval van bewijs of ernstige vermoedens van fraude verricht door de Klant;</w:t>
      </w:r>
    </w:p>
    <w:p w14:paraId="51EF0402" w14:textId="77777777" w:rsidR="00C73BB3" w:rsidRPr="00FC018E" w:rsidRDefault="00C73BB3" w:rsidP="00C73BB3">
      <w:pPr>
        <w:rPr>
          <w:lang w:val="nl-BE"/>
        </w:rPr>
      </w:pPr>
      <w:r w:rsidRPr="00FC018E">
        <w:rPr>
          <w:lang w:val="nl-BE"/>
        </w:rPr>
        <w:t>- ingeval de Klant weigert de gevraagde inlichtingen te verstrekken of ingeval de Klant onjuiste en/of valse inlichtingen heeft verstrekt;</w:t>
      </w:r>
    </w:p>
    <w:p w14:paraId="5979A547" w14:textId="77777777" w:rsidR="00C73BB3" w:rsidRPr="00FC018E" w:rsidRDefault="00C73BB3" w:rsidP="00C73BB3">
      <w:pPr>
        <w:rPr>
          <w:lang w:val="nl-BE"/>
        </w:rPr>
      </w:pPr>
    </w:p>
    <w:p w14:paraId="2AC68BDB" w14:textId="77777777" w:rsidR="00C73BB3" w:rsidRPr="00FC018E" w:rsidRDefault="00C73BB3" w:rsidP="00C73BB3">
      <w:pPr>
        <w:rPr>
          <w:lang w:val="nl-BE"/>
        </w:rPr>
      </w:pPr>
      <w:r w:rsidRPr="00FC018E">
        <w:rPr>
          <w:lang w:val="nl-BE"/>
        </w:rPr>
        <w:lastRenderedPageBreak/>
        <w:t>11.2. Elke Partij kan de overeenkomst ontbinden indien de wederpartij niet binnen 30 (dertig) dagen na ter zake door een aangetekend schrijven in gebreke te zijn gesteld, zich verder schuldig maakt aan een duidelijk omschreven grote nalatigheid m.b.t. de verplichtingen voortvloeiend uit deze overeenkomst.</w:t>
      </w:r>
    </w:p>
    <w:p w14:paraId="1DF01C17" w14:textId="77777777" w:rsidR="00C73BB3" w:rsidRPr="00FC018E" w:rsidRDefault="00C73BB3" w:rsidP="00C73BB3">
      <w:pPr>
        <w:rPr>
          <w:lang w:val="nl-BE"/>
        </w:rPr>
      </w:pPr>
      <w:r w:rsidRPr="00FC018E">
        <w:rPr>
          <w:lang w:val="nl-BE"/>
        </w:rPr>
        <w:t>Verlenging van de herstelperiode zal niet op onredelijke gronden worden geweigerd, indien de nalatige partij, gedurende de dertig dagen periode, een aanvang heeft gemaakt met het herstel en dit in alle redelijkheid en billijkheid voortzet.</w:t>
      </w:r>
    </w:p>
    <w:p w14:paraId="1F72556E" w14:textId="77777777" w:rsidR="00C73BB3" w:rsidRPr="00FC018E" w:rsidRDefault="00C73BB3" w:rsidP="00C73BB3">
      <w:pPr>
        <w:rPr>
          <w:lang w:val="nl-BE"/>
        </w:rPr>
      </w:pPr>
      <w:r w:rsidRPr="00FC018E">
        <w:rPr>
          <w:lang w:val="nl-BE"/>
        </w:rPr>
        <w:t>11.3. Indien de ontbinding gebeurt in uitvoering van deze bepaling en niet gebeurt tengevolge van een grove nalatigheid in hoofde van 2commit dan dienen alle diensten geleverd voor onafgewerkte onderdelen op dit moment vergoed te worden aan de op 2commit geldende gemiddelde uurtarieven; onverminderd het recht van 2commit door alle middelen van recht de werkelijke schade te bewijzen indien deze meer bedraagt.</w:t>
      </w:r>
    </w:p>
    <w:p w14:paraId="004423D9" w14:textId="77777777" w:rsidR="00C73BB3" w:rsidRPr="00FC018E" w:rsidRDefault="00C73BB3" w:rsidP="00C73BB3">
      <w:pPr>
        <w:rPr>
          <w:lang w:val="nl-BE"/>
        </w:rPr>
      </w:pPr>
      <w:r w:rsidRPr="00FC018E">
        <w:rPr>
          <w:lang w:val="nl-BE"/>
        </w:rPr>
        <w:t>11.4. Ontbinding van de overeenkomst zal de Klant niet ontheffen van zijn verplichting om alle geaccepteerde Diensten te betalen die werden geaccepteerd door de Klant voorafgaand aan de ontbinding.</w:t>
      </w:r>
    </w:p>
    <w:p w14:paraId="511FE8DD" w14:textId="77777777" w:rsidR="00C73BB3" w:rsidRPr="00FC018E" w:rsidRDefault="00C73BB3" w:rsidP="00C73BB3">
      <w:pPr>
        <w:rPr>
          <w:lang w:val="nl-BE"/>
        </w:rPr>
      </w:pPr>
      <w:r w:rsidRPr="00FC018E">
        <w:rPr>
          <w:lang w:val="nl-BE"/>
        </w:rPr>
        <w:t>11.5. Indien de Klant zijn bestelling geheel of gedeeltelijk annuleert of in gebreke blijft een geheel of een gedeelte van de geleverde diensten in ontvangst te nemen en te aanvaarden zonder grondige reden, heeft 2commit het recht de ontbinding van de overeenkomst te eisen of de nakoming ervan. De schade door 2commit geleden, beloopt minimaal 50 % van de waarde van de bestelling of het niet nagekomen gedeelte ervan, onverminderd het recht van 2commit door alle middelen van recht de werkelijke schade te bewijzen indien deze meer bedraagt.</w:t>
      </w:r>
    </w:p>
    <w:p w14:paraId="5035467E" w14:textId="77777777" w:rsidR="00C73BB3" w:rsidRPr="00FC018E" w:rsidRDefault="00C73BB3" w:rsidP="00C73BB3">
      <w:pPr>
        <w:pStyle w:val="Heading2"/>
        <w:rPr>
          <w:lang w:val="nl-BE"/>
        </w:rPr>
      </w:pPr>
      <w:bookmarkStart w:id="28" w:name="_Toc485400760"/>
      <w:r w:rsidRPr="00FC018E">
        <w:rPr>
          <w:lang w:val="nl-BE"/>
        </w:rPr>
        <w:t>Artikel 12. – Overmacht</w:t>
      </w:r>
      <w:bookmarkEnd w:id="28"/>
    </w:p>
    <w:p w14:paraId="26DE40B1" w14:textId="77777777" w:rsidR="00C73BB3" w:rsidRPr="00FC018E" w:rsidRDefault="00C73BB3" w:rsidP="00C73BB3">
      <w:pPr>
        <w:tabs>
          <w:tab w:val="center" w:pos="4680"/>
          <w:tab w:val="right" w:pos="9360"/>
        </w:tabs>
        <w:spacing w:after="0" w:line="240" w:lineRule="auto"/>
        <w:rPr>
          <w:lang w:val="nl-BE"/>
        </w:rPr>
      </w:pPr>
    </w:p>
    <w:p w14:paraId="376495E0" w14:textId="77777777" w:rsidR="00C73BB3" w:rsidRPr="00FC018E" w:rsidRDefault="00C73BB3" w:rsidP="00C73BB3">
      <w:pPr>
        <w:rPr>
          <w:lang w:val="nl-BE"/>
        </w:rPr>
      </w:pPr>
      <w:r w:rsidRPr="00FC018E">
        <w:rPr>
          <w:lang w:val="nl-BE"/>
        </w:rPr>
        <w:t xml:space="preserve">12.1 Geen van partijen is gehouden tot het nakomen van enige verplichting, daaronder begrepen enige tussen partijen overeengekomen garantieverplichting, indien hij daartoe verhinderd is als gevolg van overmacht. Onder overmacht wordt mede verstaan: </w:t>
      </w:r>
    </w:p>
    <w:p w14:paraId="28D68878"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 xml:space="preserve">overmacht van toeleveranciers van 2commit, </w:t>
      </w:r>
    </w:p>
    <w:p w14:paraId="493E321E"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het niet naar behoren nakomen van verplichtingen van toeleveranciers die door de Klant aan 2commit zijn voorgeschreven,</w:t>
      </w:r>
    </w:p>
    <w:p w14:paraId="72159086"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 xml:space="preserve">gebrekkigheid van zaken, apparatuur, programmatuur of materialen van derden waarvan het gebruik door de Klant aan 2commit is voorgeschreven, </w:t>
      </w:r>
    </w:p>
    <w:p w14:paraId="40564689"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 xml:space="preserve">overheidsmaatregelen, </w:t>
      </w:r>
    </w:p>
    <w:p w14:paraId="48DCD84D"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 xml:space="preserve">elektriciteitsstoring, </w:t>
      </w:r>
    </w:p>
    <w:p w14:paraId="5B62D657"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storing van internet, computernetwerk- of telecommunicatiefaciliteiten,</w:t>
      </w:r>
    </w:p>
    <w:p w14:paraId="79C5B5AC"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 xml:space="preserve">oorlog, </w:t>
      </w:r>
    </w:p>
    <w:p w14:paraId="30D7812B"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 xml:space="preserve">werkbezetting, </w:t>
      </w:r>
    </w:p>
    <w:p w14:paraId="568327DC"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lastRenderedPageBreak/>
        <w:t>staking,</w:t>
      </w:r>
    </w:p>
    <w:p w14:paraId="009D0994"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 xml:space="preserve">algemene vervoersproblemen en </w:t>
      </w:r>
    </w:p>
    <w:p w14:paraId="23852066"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de onbeschikbaarheid van één of meer personeelsleden.</w:t>
      </w:r>
    </w:p>
    <w:p w14:paraId="4538B449" w14:textId="77777777" w:rsidR="00C73BB3" w:rsidRPr="00FC018E" w:rsidRDefault="00C73BB3" w:rsidP="0044119A">
      <w:pPr>
        <w:widowControl w:val="0"/>
        <w:numPr>
          <w:ilvl w:val="0"/>
          <w:numId w:val="17"/>
        </w:numPr>
        <w:spacing w:after="0" w:line="240" w:lineRule="auto"/>
        <w:ind w:hanging="720"/>
        <w:jc w:val="both"/>
        <w:rPr>
          <w:lang w:val="nl-BE"/>
        </w:rPr>
      </w:pPr>
      <w:r w:rsidRPr="00FC018E">
        <w:rPr>
          <w:lang w:val="nl-BE"/>
        </w:rPr>
        <w:t>elke andere belemmering die redelijkerwijs niet kon worden voorzien ten tijde van het sluiten van de overeenkomst en die niet te wijten zijn aan de Partij die de force majeure inroept.</w:t>
      </w:r>
    </w:p>
    <w:p w14:paraId="2B692196" w14:textId="77777777" w:rsidR="00C73BB3" w:rsidRPr="00FC018E" w:rsidRDefault="00C73BB3" w:rsidP="00C73BB3">
      <w:pPr>
        <w:rPr>
          <w:lang w:val="nl-BE"/>
        </w:rPr>
      </w:pPr>
    </w:p>
    <w:p w14:paraId="7B3A372E" w14:textId="77777777" w:rsidR="00C73BB3" w:rsidRPr="00FC018E" w:rsidRDefault="00C73BB3" w:rsidP="00C73BB3">
      <w:pPr>
        <w:rPr>
          <w:lang w:val="nl-BE"/>
        </w:rPr>
      </w:pPr>
      <w:r w:rsidRPr="00FC018E">
        <w:rPr>
          <w:lang w:val="nl-BE"/>
        </w:rPr>
        <w:t>12.2. Indien een overmachtsituatie langer dan negentig dagen duurt, heeft elk der partijen het recht</w:t>
      </w:r>
    </w:p>
    <w:p w14:paraId="0363C8B1" w14:textId="77777777" w:rsidR="00C73BB3" w:rsidRPr="00FC018E" w:rsidRDefault="00C73BB3" w:rsidP="00C73BB3">
      <w:pPr>
        <w:rPr>
          <w:lang w:val="nl-BE"/>
        </w:rPr>
      </w:pPr>
      <w:r w:rsidRPr="00FC018E">
        <w:rPr>
          <w:lang w:val="nl-BE"/>
        </w:rPr>
        <w:t>om de overeenkomst schriftelijk te ontbinden. Hetgeen reeds op grond van de overeenkomst gepresteerd is, wordt in dat geval naar verhouding afgerekend, zonder dat partijen elkaar overigens iets verschuldigd zullen zijn.</w:t>
      </w:r>
    </w:p>
    <w:p w14:paraId="2616CDD9" w14:textId="77777777" w:rsidR="00C73BB3" w:rsidRPr="00FC018E" w:rsidRDefault="00C73BB3" w:rsidP="00C73BB3">
      <w:pPr>
        <w:tabs>
          <w:tab w:val="center" w:pos="4680"/>
          <w:tab w:val="right" w:pos="9360"/>
        </w:tabs>
        <w:spacing w:after="0" w:line="240" w:lineRule="auto"/>
        <w:rPr>
          <w:lang w:val="nl-BE"/>
        </w:rPr>
      </w:pPr>
    </w:p>
    <w:p w14:paraId="53E3C35D" w14:textId="77777777" w:rsidR="00C73BB3" w:rsidRPr="00FC018E" w:rsidRDefault="00C73BB3" w:rsidP="00C73BB3">
      <w:pPr>
        <w:pStyle w:val="Heading2"/>
        <w:rPr>
          <w:lang w:val="nl-BE"/>
        </w:rPr>
      </w:pPr>
      <w:bookmarkStart w:id="29" w:name="_Toc485400761"/>
      <w:r w:rsidRPr="00FC018E">
        <w:rPr>
          <w:lang w:val="nl-BE"/>
        </w:rPr>
        <w:t>Artikel 13. - Algemeen</w:t>
      </w:r>
      <w:bookmarkEnd w:id="29"/>
    </w:p>
    <w:p w14:paraId="63CAB634" w14:textId="77777777" w:rsidR="00C73BB3" w:rsidRPr="00FC018E" w:rsidRDefault="00C73BB3" w:rsidP="00C73BB3">
      <w:pPr>
        <w:tabs>
          <w:tab w:val="center" w:pos="4680"/>
          <w:tab w:val="right" w:pos="9360"/>
        </w:tabs>
        <w:spacing w:after="0" w:line="240" w:lineRule="auto"/>
        <w:rPr>
          <w:lang w:val="nl-BE"/>
        </w:rPr>
      </w:pPr>
    </w:p>
    <w:p w14:paraId="72BCC68C" w14:textId="77777777" w:rsidR="00C73BB3" w:rsidRPr="00FC018E" w:rsidRDefault="00C73BB3" w:rsidP="00C73BB3">
      <w:pPr>
        <w:pStyle w:val="Heading3"/>
        <w:rPr>
          <w:lang w:val="nl-BE"/>
        </w:rPr>
      </w:pPr>
      <w:bookmarkStart w:id="30" w:name="_Toc485400762"/>
      <w:r w:rsidRPr="00FC018E">
        <w:rPr>
          <w:lang w:val="nl-BE"/>
        </w:rPr>
        <w:t>13.1. Geheimhouding</w:t>
      </w:r>
      <w:bookmarkEnd w:id="30"/>
    </w:p>
    <w:p w14:paraId="4F19EB02" w14:textId="77777777" w:rsidR="00C73BB3" w:rsidRPr="00FC018E" w:rsidRDefault="00C73BB3" w:rsidP="00C73BB3">
      <w:pPr>
        <w:rPr>
          <w:lang w:val="nl-BE"/>
        </w:rPr>
      </w:pPr>
      <w:r w:rsidRPr="00FC018E">
        <w:rPr>
          <w:lang w:val="nl-BE"/>
        </w:rPr>
        <w:t xml:space="preserve">(a) Partijen kunnen toegang krijgen tot elkaars vertrouwelijke informatie. Vertrouwelijke Informatie is beperkt tot informatie welke duidelijk als vertrouwelijk is gekenmerkt. </w:t>
      </w:r>
    </w:p>
    <w:p w14:paraId="30599933" w14:textId="77777777" w:rsidR="00C73BB3" w:rsidRPr="00FC018E" w:rsidRDefault="00C73BB3" w:rsidP="00C73BB3">
      <w:pPr>
        <w:rPr>
          <w:lang w:val="nl-BE"/>
        </w:rPr>
      </w:pPr>
      <w:r w:rsidRPr="00FC018E">
        <w:rPr>
          <w:lang w:val="nl-BE"/>
        </w:rPr>
        <w:t xml:space="preserve">Vertrouwelijke Informatie zal geen informatie omvatten die: </w:t>
      </w:r>
    </w:p>
    <w:p w14:paraId="7856FB76" w14:textId="77777777" w:rsidR="00C73BB3" w:rsidRPr="00FC018E" w:rsidRDefault="00C73BB3" w:rsidP="0044119A">
      <w:pPr>
        <w:widowControl w:val="0"/>
        <w:numPr>
          <w:ilvl w:val="0"/>
          <w:numId w:val="13"/>
        </w:numPr>
        <w:spacing w:after="0" w:line="240" w:lineRule="auto"/>
        <w:ind w:left="720" w:hanging="360"/>
        <w:jc w:val="both"/>
        <w:rPr>
          <w:lang w:val="nl-BE"/>
        </w:rPr>
      </w:pPr>
      <w:r w:rsidRPr="00FC018E">
        <w:rPr>
          <w:lang w:val="nl-BE"/>
        </w:rPr>
        <w:t>deel uitmaakt of gaat uitmaken van het publieke domein zonder tussenkomst van de ontvangende partij;</w:t>
      </w:r>
    </w:p>
    <w:p w14:paraId="3BF9D813" w14:textId="77777777" w:rsidR="00C73BB3" w:rsidRPr="00FC018E" w:rsidRDefault="00C73BB3" w:rsidP="0044119A">
      <w:pPr>
        <w:widowControl w:val="0"/>
        <w:numPr>
          <w:ilvl w:val="0"/>
          <w:numId w:val="13"/>
        </w:numPr>
        <w:spacing w:after="0" w:line="240" w:lineRule="auto"/>
        <w:ind w:left="720" w:hanging="360"/>
        <w:jc w:val="both"/>
        <w:rPr>
          <w:lang w:val="nl-BE"/>
        </w:rPr>
      </w:pPr>
      <w:r w:rsidRPr="00FC018E">
        <w:rPr>
          <w:lang w:val="nl-BE"/>
        </w:rPr>
        <w:t xml:space="preserve">op het moment van vrijgave reeds in het rechtmatige bezit is van de ontvangende partij en niet direct of indirect van de vrijgevende partij werd verkregen; of </w:t>
      </w:r>
    </w:p>
    <w:p w14:paraId="7AE334A1" w14:textId="77777777" w:rsidR="00C73BB3" w:rsidRPr="00FC018E" w:rsidRDefault="00C73BB3" w:rsidP="0044119A">
      <w:pPr>
        <w:widowControl w:val="0"/>
        <w:numPr>
          <w:ilvl w:val="0"/>
          <w:numId w:val="13"/>
        </w:numPr>
        <w:spacing w:after="0" w:line="240" w:lineRule="auto"/>
        <w:ind w:left="720" w:hanging="360"/>
        <w:jc w:val="both"/>
        <w:rPr>
          <w:lang w:val="nl-BE"/>
        </w:rPr>
      </w:pPr>
      <w:r w:rsidRPr="00FC018E">
        <w:rPr>
          <w:lang w:val="nl-BE"/>
        </w:rPr>
        <w:t>rechtmatig door de ontvangende partij van een derde is verkregen zonder dat verdere vrijgave aan beperkingen is onderworpen;</w:t>
      </w:r>
    </w:p>
    <w:p w14:paraId="7966FB9F" w14:textId="77777777" w:rsidR="00C73BB3" w:rsidRPr="00FC018E" w:rsidRDefault="00C73BB3" w:rsidP="0044119A">
      <w:pPr>
        <w:widowControl w:val="0"/>
        <w:numPr>
          <w:ilvl w:val="0"/>
          <w:numId w:val="13"/>
        </w:numPr>
        <w:spacing w:after="0" w:line="240" w:lineRule="auto"/>
        <w:ind w:left="720" w:hanging="360"/>
        <w:jc w:val="both"/>
        <w:rPr>
          <w:lang w:val="nl-BE"/>
        </w:rPr>
      </w:pPr>
      <w:r w:rsidRPr="00FC018E">
        <w:rPr>
          <w:lang w:val="nl-BE"/>
        </w:rPr>
        <w:t>onafhankelijk werd ontwikkeld door de ontvangende partij; of</w:t>
      </w:r>
    </w:p>
    <w:p w14:paraId="7ECFFBC4" w14:textId="77777777" w:rsidR="00C73BB3" w:rsidRPr="00FC018E" w:rsidRDefault="00C73BB3" w:rsidP="0044119A">
      <w:pPr>
        <w:widowControl w:val="0"/>
        <w:numPr>
          <w:ilvl w:val="0"/>
          <w:numId w:val="13"/>
        </w:numPr>
        <w:spacing w:after="0" w:line="240" w:lineRule="auto"/>
        <w:ind w:left="720" w:hanging="360"/>
        <w:jc w:val="both"/>
        <w:rPr>
          <w:lang w:val="nl-BE"/>
        </w:rPr>
      </w:pPr>
      <w:r w:rsidRPr="00FC018E">
        <w:rPr>
          <w:lang w:val="nl-BE"/>
        </w:rPr>
        <w:t xml:space="preserve">wettelijk is vrijgegeven. </w:t>
      </w:r>
    </w:p>
    <w:p w14:paraId="0BFA9BE5" w14:textId="77777777" w:rsidR="00C73BB3" w:rsidRPr="00FC018E" w:rsidRDefault="00C73BB3" w:rsidP="00C73BB3">
      <w:pPr>
        <w:rPr>
          <w:lang w:val="nl-BE"/>
        </w:rPr>
      </w:pPr>
    </w:p>
    <w:p w14:paraId="283B6640" w14:textId="77777777" w:rsidR="00C73BB3" w:rsidRPr="00FC018E" w:rsidRDefault="00C73BB3" w:rsidP="00C73BB3">
      <w:pPr>
        <w:rPr>
          <w:lang w:val="nl-BE"/>
        </w:rPr>
      </w:pPr>
      <w:r w:rsidRPr="00FC018E">
        <w:rPr>
          <w:lang w:val="nl-BE"/>
        </w:rPr>
        <w:t xml:space="preserve">(b) Partijen komen overeen elkaars Vertrouwelijke Informatie als dusdanig te behandelen voor de duur van de uitvoering van de Project Diensten, alsmede voor periode van 3 jaar na de ondertekening van de Project Order. </w:t>
      </w:r>
    </w:p>
    <w:p w14:paraId="09CE78B9" w14:textId="77777777" w:rsidR="00C73BB3" w:rsidRPr="00FC018E" w:rsidRDefault="00C73BB3" w:rsidP="00C73BB3">
      <w:pPr>
        <w:pStyle w:val="Heading3"/>
        <w:rPr>
          <w:lang w:val="nl-BE"/>
        </w:rPr>
      </w:pPr>
      <w:bookmarkStart w:id="31" w:name="_Toc485400763"/>
      <w:r w:rsidRPr="00FC018E">
        <w:rPr>
          <w:lang w:val="nl-BE"/>
        </w:rPr>
        <w:t>13.2. Relatie tussen de Partijen</w:t>
      </w:r>
      <w:bookmarkEnd w:id="31"/>
    </w:p>
    <w:p w14:paraId="50FA1205" w14:textId="77777777" w:rsidR="00C73BB3" w:rsidRPr="00FC018E" w:rsidRDefault="00C73BB3" w:rsidP="00C73BB3">
      <w:pPr>
        <w:rPr>
          <w:lang w:val="nl-BE"/>
        </w:rPr>
      </w:pPr>
      <w:r w:rsidRPr="00FC018E">
        <w:rPr>
          <w:lang w:val="nl-BE"/>
        </w:rPr>
        <w:t xml:space="preserve">2commit voert de overeenkomst uit in alle vrijheid en zelfstandigheid. Er bestaat geen hiërarchische verhouding tussen 2commit(of de medewerkers waarop 2commit een beroep doet voor de uitvoering van de overeenkomst) en de Klant. Niets in deze Overeenkomst zal kunnen </w:t>
      </w:r>
      <w:r w:rsidRPr="00FC018E">
        <w:rPr>
          <w:lang w:val="nl-BE"/>
        </w:rPr>
        <w:lastRenderedPageBreak/>
        <w:t>worden uitgelegd als de oprichting van een samenwerkingsverband, joint venture, agentschap of anderszins tussen partijen. Ieder der partijen is zelf verantwoordelijk voor de betaling van salarissen en de daaraan gerelateerde sociale bijdragen voor zoverre medewerkers in vast dienstverband werken.</w:t>
      </w:r>
    </w:p>
    <w:p w14:paraId="2492283A" w14:textId="77777777" w:rsidR="00C73BB3" w:rsidRPr="00FC018E" w:rsidRDefault="00C73BB3" w:rsidP="00C73BB3">
      <w:pPr>
        <w:pStyle w:val="Heading3"/>
        <w:rPr>
          <w:lang w:val="nl-BE"/>
        </w:rPr>
      </w:pPr>
      <w:bookmarkStart w:id="32" w:name="_Toc485400764"/>
      <w:r w:rsidRPr="00FC018E">
        <w:rPr>
          <w:lang w:val="nl-BE"/>
        </w:rPr>
        <w:t>13.3. Onderaanneming</w:t>
      </w:r>
      <w:bookmarkEnd w:id="32"/>
    </w:p>
    <w:p w14:paraId="161E0DD1" w14:textId="77777777" w:rsidR="00C73BB3" w:rsidRPr="00FC018E" w:rsidRDefault="00C73BB3" w:rsidP="00C73BB3">
      <w:pPr>
        <w:rPr>
          <w:lang w:val="nl-BE"/>
        </w:rPr>
      </w:pPr>
      <w:r w:rsidRPr="00FC018E">
        <w:rPr>
          <w:lang w:val="nl-BE"/>
        </w:rPr>
        <w:t>2commit heeft behoudens uitdrukkelijk anders voorzien in de bijzondere voorwaarden, het recht om op derden beroep te doen voor de uitvoering van haar contractuele verplichtingen.</w:t>
      </w:r>
    </w:p>
    <w:p w14:paraId="1A04CF1D" w14:textId="77777777" w:rsidR="00C73BB3" w:rsidRPr="00FC018E" w:rsidRDefault="00C73BB3" w:rsidP="00C73BB3">
      <w:pPr>
        <w:pStyle w:val="Heading3"/>
        <w:rPr>
          <w:lang w:val="nl-BE"/>
        </w:rPr>
      </w:pPr>
      <w:bookmarkStart w:id="33" w:name="_Toc485400765"/>
      <w:r w:rsidRPr="00FC018E">
        <w:rPr>
          <w:lang w:val="nl-BE"/>
        </w:rPr>
        <w:t>13.4. Toepasselijk recht</w:t>
      </w:r>
      <w:bookmarkEnd w:id="33"/>
    </w:p>
    <w:p w14:paraId="458A4A40" w14:textId="77777777" w:rsidR="00C73BB3" w:rsidRPr="00FC018E" w:rsidRDefault="00C73BB3" w:rsidP="00C73BB3">
      <w:pPr>
        <w:rPr>
          <w:lang w:val="nl-BE"/>
        </w:rPr>
      </w:pPr>
      <w:r w:rsidRPr="00FC018E">
        <w:rPr>
          <w:lang w:val="nl-BE"/>
        </w:rPr>
        <w:t>Deze overeenkomst wordt beheerst door het Belgische Recht. In afwijking van de wettelijke regels voor de bevoegdheid van de burgerlijke rechter zal elk geschil tussen partijen, in geval de Rechtbank bevoegd is, worden beslecht door de Rechtbank te Antwerpen. Geen enkele vordering kan door de Klant worden ingesteld met betrekking tot de geleverde prestaties meer dan 6 maanden na het voorval dat aanleiding gaf tot die vordering of indien de Klant binnen de maand nadat het voorval zich voordeed, hiervan 2commit niet in kennis heeft gesteld.</w:t>
      </w:r>
    </w:p>
    <w:p w14:paraId="654F545C" w14:textId="77777777" w:rsidR="00C73BB3" w:rsidRPr="00FC018E" w:rsidRDefault="00C73BB3" w:rsidP="00C73BB3">
      <w:pPr>
        <w:pStyle w:val="Heading3"/>
        <w:rPr>
          <w:lang w:val="nl-BE"/>
        </w:rPr>
      </w:pPr>
      <w:bookmarkStart w:id="34" w:name="_Toc485400766"/>
      <w:r w:rsidRPr="00FC018E">
        <w:rPr>
          <w:lang w:val="nl-BE"/>
        </w:rPr>
        <w:t>13.5. Kennisgevingen</w:t>
      </w:r>
      <w:bookmarkEnd w:id="34"/>
    </w:p>
    <w:p w14:paraId="2F6448D5" w14:textId="77777777" w:rsidR="00C73BB3" w:rsidRPr="00FC018E" w:rsidRDefault="00C73BB3" w:rsidP="00C73BB3">
      <w:pPr>
        <w:rPr>
          <w:lang w:val="nl-BE"/>
        </w:rPr>
      </w:pPr>
      <w:r w:rsidRPr="00FC018E">
        <w:rPr>
          <w:lang w:val="nl-BE"/>
        </w:rPr>
        <w:t>Alle schriftelijke kennisgevingen met betrekking tot deze Overeenkomst, inclusief adreswijzigingen, zullen rechtsgeldig zijn indien verstuurd aan het boven aangegeven adres of aan het adres als aangegeven in de Bijzondere Voorwaarden en worden geacht te zijn ontvangen mits verzonden per aangetekende post of koerierdienst.</w:t>
      </w:r>
    </w:p>
    <w:p w14:paraId="354ACD13" w14:textId="77777777" w:rsidR="00C73BB3" w:rsidRPr="00FC018E" w:rsidRDefault="00C73BB3" w:rsidP="00C73BB3">
      <w:pPr>
        <w:pStyle w:val="Heading3"/>
        <w:rPr>
          <w:lang w:val="nl-BE"/>
        </w:rPr>
      </w:pPr>
      <w:bookmarkStart w:id="35" w:name="_Toc485400767"/>
      <w:r w:rsidRPr="00FC018E">
        <w:rPr>
          <w:lang w:val="nl-BE"/>
        </w:rPr>
        <w:t>13.6. Splitsbaarheid</w:t>
      </w:r>
      <w:bookmarkEnd w:id="35"/>
    </w:p>
    <w:p w14:paraId="11AA2680" w14:textId="77777777" w:rsidR="00C73BB3" w:rsidRPr="00FC018E" w:rsidRDefault="00C73BB3" w:rsidP="00C73BB3">
      <w:pPr>
        <w:rPr>
          <w:lang w:val="nl-BE"/>
        </w:rPr>
      </w:pPr>
      <w:r w:rsidRPr="00FC018E">
        <w:rPr>
          <w:lang w:val="nl-BE"/>
        </w:rPr>
        <w:t xml:space="preserve">De eventuele nietigheid van één van de bepalingen van deze Overeenkomst zal geenszins invloed hebben op de geldigheid van de andere clausules ondanks de nietigheid van de betwiste clausule. De Partijen zullen alles in het werk stellen om, in onderlinge overeenstemming, de nietige clausule te vervangen door een geldige clausule met dezelfde of grotendeels dezelfde economische impact als de nietige clausule. </w:t>
      </w:r>
    </w:p>
    <w:p w14:paraId="4793B2BF" w14:textId="77777777" w:rsidR="00C73BB3" w:rsidRPr="00FC018E" w:rsidRDefault="00C73BB3" w:rsidP="00C73BB3">
      <w:pPr>
        <w:pStyle w:val="Heading3"/>
        <w:rPr>
          <w:lang w:val="nl-BE"/>
        </w:rPr>
      </w:pPr>
      <w:bookmarkStart w:id="36" w:name="_Toc485400768"/>
      <w:r w:rsidRPr="00FC018E">
        <w:rPr>
          <w:lang w:val="nl-BE"/>
        </w:rPr>
        <w:t>13.7. Rechtsverwerking, Rechtsafstand</w:t>
      </w:r>
      <w:bookmarkEnd w:id="36"/>
    </w:p>
    <w:p w14:paraId="083D36B6" w14:textId="77777777" w:rsidR="00C73BB3" w:rsidRPr="00FC018E" w:rsidRDefault="00C73BB3" w:rsidP="00C73BB3">
      <w:pPr>
        <w:rPr>
          <w:lang w:val="nl-BE"/>
        </w:rPr>
      </w:pPr>
      <w:r w:rsidRPr="00FC018E">
        <w:rPr>
          <w:lang w:val="nl-BE"/>
        </w:rPr>
        <w:t>Het nalaten door een partij om enige bepaling van deze Overeenkomst af te dwingen, tast in generlei opzicht het recht van de betrokken partij aan om alsnog volledige nakoming door de andere partij te vorderen. Het berusten in een schending door de andere partij van een verplichting impliceert geen afstand van de uit die verplichting voortvloeiende rechten.</w:t>
      </w:r>
    </w:p>
    <w:p w14:paraId="2F68981E" w14:textId="77777777" w:rsidR="00C73BB3" w:rsidRPr="00FC018E" w:rsidRDefault="00C73BB3" w:rsidP="00C73BB3">
      <w:pPr>
        <w:pStyle w:val="Heading3"/>
        <w:rPr>
          <w:lang w:val="nl-BE"/>
        </w:rPr>
      </w:pPr>
      <w:bookmarkStart w:id="37" w:name="_Toc485400769"/>
      <w:r w:rsidRPr="00FC018E">
        <w:rPr>
          <w:lang w:val="nl-BE"/>
        </w:rPr>
        <w:lastRenderedPageBreak/>
        <w:t>13.8. Publiciteit</w:t>
      </w:r>
      <w:bookmarkEnd w:id="37"/>
    </w:p>
    <w:p w14:paraId="5AA092FC" w14:textId="77777777" w:rsidR="00C73BB3" w:rsidRPr="00FC018E" w:rsidRDefault="00C73BB3" w:rsidP="00C73BB3">
      <w:pPr>
        <w:rPr>
          <w:lang w:val="nl-BE"/>
        </w:rPr>
      </w:pPr>
      <w:r w:rsidRPr="00FC018E">
        <w:rPr>
          <w:lang w:val="nl-BE"/>
        </w:rPr>
        <w:t>2commit mag Klant opnemen in haar klantenlijst, een beknopte beschrijving van de opdracht publiceren en de naam, merk van de klant gebruiken voor publiciteitsdoeleinden en PR activiteiten</w:t>
      </w:r>
    </w:p>
    <w:p w14:paraId="5D33B073" w14:textId="77777777" w:rsidR="00C73BB3" w:rsidRPr="00FC018E" w:rsidRDefault="00C73BB3" w:rsidP="00C73BB3">
      <w:pPr>
        <w:pStyle w:val="Heading3"/>
        <w:rPr>
          <w:lang w:val="nl-BE"/>
        </w:rPr>
      </w:pPr>
      <w:bookmarkStart w:id="38" w:name="_Toc485400770"/>
      <w:r w:rsidRPr="00FC018E">
        <w:rPr>
          <w:lang w:val="nl-BE"/>
        </w:rPr>
        <w:t>13.9. Import en Export</w:t>
      </w:r>
      <w:bookmarkEnd w:id="38"/>
    </w:p>
    <w:p w14:paraId="230522FE"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De Klant garandeert alle toepasselijke import- en exportregelingen na te leven. Bovendien vrijwaart de Klant 2commit van iedere aansprakelijkheid op grond van overtreding van toepasselijke import- of exportregelingen in geval de Klant zelf in- of uitvoert. De Klant, met uitdrukkelijke uitsluiting van 2commit, wordt in geval van import of export door de Klant geacht de exporteur en/of importeur te zijn.</w:t>
      </w:r>
    </w:p>
    <w:p w14:paraId="171C1D61" w14:textId="77777777" w:rsidR="00C73BB3" w:rsidRPr="00FC018E" w:rsidRDefault="00C73BB3" w:rsidP="00C73BB3">
      <w:pPr>
        <w:tabs>
          <w:tab w:val="center" w:pos="4680"/>
          <w:tab w:val="right" w:pos="9360"/>
        </w:tabs>
        <w:spacing w:after="0" w:line="240" w:lineRule="auto"/>
        <w:rPr>
          <w:lang w:val="nl-BE"/>
        </w:rPr>
      </w:pPr>
    </w:p>
    <w:p w14:paraId="2C9FC112" w14:textId="77777777" w:rsidR="00C73BB3" w:rsidRPr="00FC018E" w:rsidRDefault="00C73BB3" w:rsidP="00C73BB3">
      <w:pPr>
        <w:pStyle w:val="Heading3"/>
        <w:rPr>
          <w:lang w:val="nl-BE"/>
        </w:rPr>
      </w:pPr>
      <w:bookmarkStart w:id="39" w:name="_Toc485400771"/>
      <w:r w:rsidRPr="00FC018E">
        <w:rPr>
          <w:lang w:val="nl-BE"/>
        </w:rPr>
        <w:t>13.10. Bewijs</w:t>
      </w:r>
      <w:bookmarkEnd w:id="39"/>
    </w:p>
    <w:p w14:paraId="07BE972D" w14:textId="77777777" w:rsidR="00C73BB3" w:rsidRPr="00FC018E" w:rsidRDefault="00C73BB3" w:rsidP="00C73BB3">
      <w:pPr>
        <w:tabs>
          <w:tab w:val="center" w:pos="4680"/>
          <w:tab w:val="right" w:pos="9360"/>
        </w:tabs>
        <w:spacing w:after="0" w:line="240" w:lineRule="auto"/>
        <w:rPr>
          <w:lang w:val="nl-BE"/>
        </w:rPr>
      </w:pPr>
    </w:p>
    <w:p w14:paraId="35BA3F56"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Ongeacht de aard en/of de waarde van de te bewijzen rechtshandeling mag 2commit deze steeds bewijzen aan de hand van volgende bijkomende bewijsmiddelen: kopie of reproducties in welke vorm ook (doorslag, fotokopie, microfilm, scan, …), via informatiedrager, fax, telex en email.</w:t>
      </w:r>
    </w:p>
    <w:p w14:paraId="451CA39A"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Die bewijsmiddelen hebben dezelfde bewijskracht als een onderhandse akte opgemaakt overeenkomstig de bepalingen van het Belgische Burgerlijk Wetboek.</w:t>
      </w:r>
    </w:p>
    <w:p w14:paraId="76BD3138" w14:textId="77777777" w:rsidR="00C73BB3" w:rsidRPr="00FC018E" w:rsidRDefault="00C73BB3" w:rsidP="00C73BB3">
      <w:pPr>
        <w:tabs>
          <w:tab w:val="center" w:pos="4680"/>
          <w:tab w:val="right" w:pos="9360"/>
        </w:tabs>
        <w:spacing w:after="0" w:line="240" w:lineRule="auto"/>
        <w:rPr>
          <w:lang w:val="nl-BE"/>
        </w:rPr>
      </w:pPr>
    </w:p>
    <w:p w14:paraId="53162F39" w14:textId="77777777" w:rsidR="00C73BB3" w:rsidRPr="00FC018E" w:rsidRDefault="00C73BB3" w:rsidP="00C73BB3">
      <w:pPr>
        <w:pStyle w:val="Heading3"/>
        <w:rPr>
          <w:lang w:val="nl-BE"/>
        </w:rPr>
      </w:pPr>
      <w:bookmarkStart w:id="40" w:name="_Toc485400772"/>
      <w:r w:rsidRPr="00FC018E">
        <w:rPr>
          <w:lang w:val="nl-BE"/>
        </w:rPr>
        <w:t>13.11. Prijsaanpassing</w:t>
      </w:r>
      <w:bookmarkEnd w:id="40"/>
    </w:p>
    <w:p w14:paraId="151E7D8B" w14:textId="77777777" w:rsidR="00C73BB3" w:rsidRPr="00FC018E" w:rsidRDefault="00C73BB3" w:rsidP="00C73BB3">
      <w:pPr>
        <w:tabs>
          <w:tab w:val="center" w:pos="4680"/>
          <w:tab w:val="right" w:pos="9360"/>
        </w:tabs>
        <w:spacing w:after="0" w:line="240" w:lineRule="auto"/>
        <w:rPr>
          <w:lang w:val="nl-BE"/>
        </w:rPr>
      </w:pPr>
    </w:p>
    <w:p w14:paraId="4DC2FD2F"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Ingeval er zich plots fundamentele veranderingen in de omstandigheden voordoen die van invloed zijn op de afgesproken prijs en welke omstandigheden bij de prijsbepaling niet te voorzien waren en bovendien het contractuele evenwicht verstoren (bijvoorbeeld sterk variërende muntkoersen, verhoogde grond- en brandstofprijzen, hogere productiekosten ) komen partijen op eerste verzoek bij elkaar om tot een billijke aanpassing van het contract te komen. Indien partijen geen minnelijk akkoord kunnen bereiken na 30 dagen te rekenen vanaf het verzoek tot aanpassing van het contract heeft de verzoekende partij de mogelijkheid om de overeenkomst op te zeggen door het versturen van een aangetekend schrijven met een opzegtermijn van 30 dagen, zonder dat daardoor enige schadeloosstelling zou verschuldigd zijn.</w:t>
      </w:r>
    </w:p>
    <w:p w14:paraId="4C77DD0C" w14:textId="77777777" w:rsidR="00C73BB3" w:rsidRPr="00FC018E" w:rsidRDefault="00C73BB3" w:rsidP="00C73BB3">
      <w:pPr>
        <w:tabs>
          <w:tab w:val="center" w:pos="4680"/>
          <w:tab w:val="right" w:pos="9360"/>
        </w:tabs>
        <w:spacing w:after="0" w:line="240" w:lineRule="auto"/>
        <w:rPr>
          <w:lang w:val="nl-BE"/>
        </w:rPr>
      </w:pPr>
    </w:p>
    <w:p w14:paraId="2D68018F" w14:textId="77777777" w:rsidR="00C73BB3" w:rsidRPr="00FC018E" w:rsidRDefault="00C73BB3" w:rsidP="00C73BB3">
      <w:pPr>
        <w:pStyle w:val="Heading3"/>
        <w:rPr>
          <w:lang w:val="nl-BE"/>
        </w:rPr>
      </w:pPr>
      <w:bookmarkStart w:id="41" w:name="_Toc485400773"/>
      <w:r w:rsidRPr="00FC018E">
        <w:rPr>
          <w:lang w:val="nl-BE"/>
        </w:rPr>
        <w:t>13.12. Privacy</w:t>
      </w:r>
      <w:bookmarkEnd w:id="41"/>
    </w:p>
    <w:p w14:paraId="0A108985" w14:textId="77777777" w:rsidR="00C73BB3" w:rsidRPr="00FC018E" w:rsidRDefault="00C73BB3" w:rsidP="00C73BB3">
      <w:pPr>
        <w:tabs>
          <w:tab w:val="center" w:pos="4680"/>
          <w:tab w:val="right" w:pos="9360"/>
        </w:tabs>
        <w:spacing w:after="0" w:line="240" w:lineRule="auto"/>
        <w:rPr>
          <w:lang w:val="nl-BE"/>
        </w:rPr>
      </w:pPr>
    </w:p>
    <w:p w14:paraId="37785A21" w14:textId="77777777" w:rsidR="00C73BB3" w:rsidRPr="00FC018E" w:rsidRDefault="00C73BB3" w:rsidP="00C73BB3">
      <w:pPr>
        <w:tabs>
          <w:tab w:val="center" w:pos="4680"/>
          <w:tab w:val="right" w:pos="9360"/>
        </w:tabs>
        <w:spacing w:after="0" w:line="240" w:lineRule="auto"/>
        <w:rPr>
          <w:lang w:val="nl-BE"/>
        </w:rPr>
      </w:pPr>
      <w:r w:rsidRPr="00FC018E">
        <w:rPr>
          <w:rFonts w:ascii="Calibri" w:eastAsia="Calibri" w:hAnsi="Calibri" w:cs="Calibri"/>
          <w:color w:val="000000"/>
          <w:lang w:val="nl-BE"/>
        </w:rPr>
        <w:t>Klant vrijwaart 2commit voor aanspraken van personen van wie persoonsgegevens zijn geregistreerd of worden verwerkt in het kader van een persoonsregistratie die door Klant wordt gehouden of waarvoor Klant op grond van de wet anderszins verantwoordelijk is, tenzij Klant bewijst dat de feiten die aan de aanspraak ten grondslag liggen uitsluitend aan 2commit toegerekend moeten worden.</w:t>
      </w:r>
    </w:p>
    <w:p w14:paraId="1F268147" w14:textId="77777777" w:rsidR="00C73BB3" w:rsidRPr="00FC018E" w:rsidRDefault="00C73BB3" w:rsidP="00C73BB3">
      <w:pPr>
        <w:rPr>
          <w:lang w:val="nl-BE"/>
        </w:rPr>
      </w:pPr>
      <w:r w:rsidRPr="00FC018E">
        <w:rPr>
          <w:lang w:val="nl-BE"/>
        </w:rPr>
        <w:lastRenderedPageBreak/>
        <w:t>De verantwoordelijkheid voor de gegevens die met gebruikmaking van een door 2commit verleende dienst worden verwerkt, ligt uitsluitend bij Klant. Klant staat er jegens 2commit voor in dat de inhoud, het gebruik en/of de verwerking van de gegevens niet onrechtmatig zijn en geen inbreuk maken op enig recht van een derde. Klant vrijwaart 2commit tegen elke rechtsvordering van derden, uit welke hoofde dan ook, in verband met deze gegevens of de uitvoering van de overeenkomst.</w:t>
      </w:r>
    </w:p>
    <w:p w14:paraId="233A39BE" w14:textId="77777777" w:rsidR="00C73BB3" w:rsidRPr="00FC018E" w:rsidRDefault="00C73BB3" w:rsidP="00C73BB3">
      <w:pPr>
        <w:rPr>
          <w:lang w:val="nl-BE"/>
        </w:rPr>
      </w:pPr>
    </w:p>
    <w:tbl>
      <w:tblPr>
        <w:tblW w:w="4531" w:type="dxa"/>
        <w:tblInd w:w="-115"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2409"/>
      </w:tblGrid>
      <w:tr w:rsidR="00C73BB3" w:rsidRPr="00FC018E" w14:paraId="2B3A6310" w14:textId="77777777" w:rsidTr="00E028B2">
        <w:tc>
          <w:tcPr>
            <w:tcW w:w="2122" w:type="dxa"/>
          </w:tcPr>
          <w:p w14:paraId="54DE27F7" w14:textId="77777777" w:rsidR="00C73BB3" w:rsidRPr="00FC018E" w:rsidRDefault="00C73BB3" w:rsidP="00E028B2">
            <w:pPr>
              <w:rPr>
                <w:rFonts w:cstheme="minorHAnsi"/>
                <w:lang w:val="nl-BE"/>
              </w:rPr>
            </w:pPr>
            <w:r w:rsidRPr="00FC018E">
              <w:rPr>
                <w:rFonts w:eastAsia="Century Gothic" w:cstheme="minorHAnsi"/>
                <w:color w:val="000000"/>
                <w:lang w:val="nl-BE"/>
              </w:rPr>
              <w:t>Handtekening</w:t>
            </w:r>
          </w:p>
          <w:p w14:paraId="69B0190D" w14:textId="77777777" w:rsidR="00C73BB3" w:rsidRPr="00FC018E" w:rsidRDefault="00C73BB3" w:rsidP="00E028B2">
            <w:pPr>
              <w:rPr>
                <w:rFonts w:cstheme="minorHAnsi"/>
                <w:lang w:val="nl-BE"/>
              </w:rPr>
            </w:pPr>
            <w:r w:rsidRPr="00FC018E">
              <w:rPr>
                <w:rFonts w:eastAsia="Century Gothic" w:cstheme="minorHAnsi"/>
                <w:color w:val="7F7F7F"/>
                <w:lang w:val="nl-BE"/>
              </w:rPr>
              <w:t>2commit nv</w:t>
            </w:r>
          </w:p>
          <w:p w14:paraId="23BDFE43" w14:textId="77777777" w:rsidR="00C73BB3" w:rsidRPr="00FC018E" w:rsidRDefault="00C73BB3" w:rsidP="00E028B2">
            <w:pPr>
              <w:rPr>
                <w:rFonts w:cstheme="minorHAnsi"/>
                <w:lang w:val="nl-BE"/>
              </w:rPr>
            </w:pPr>
          </w:p>
        </w:tc>
        <w:tc>
          <w:tcPr>
            <w:tcW w:w="2409" w:type="dxa"/>
          </w:tcPr>
          <w:p w14:paraId="4AD01174" w14:textId="74E21A40" w:rsidR="00C73BB3" w:rsidRPr="00FC018E" w:rsidRDefault="000A7D81" w:rsidP="00E028B2">
            <w:pPr>
              <w:rPr>
                <w:rFonts w:cstheme="minorHAnsi"/>
                <w:lang w:val="nl-BE"/>
              </w:rPr>
            </w:pPr>
            <w:r>
              <w:rPr>
                <w:noProof/>
                <w:lang w:val="nl-BE" w:eastAsia="nl-BE"/>
              </w:rPr>
              <w:drawing>
                <wp:inline distT="0" distB="0" distL="0" distR="0" wp14:anchorId="2115FEBD" wp14:editId="63DA6B4E">
                  <wp:extent cx="1392555" cy="859790"/>
                  <wp:effectExtent l="0" t="0" r="0" b="0"/>
                  <wp:docPr id="65" name="Picture 26"/>
                  <wp:cNvGraphicFramePr/>
                  <a:graphic xmlns:a="http://schemas.openxmlformats.org/drawingml/2006/main">
                    <a:graphicData uri="http://schemas.openxmlformats.org/drawingml/2006/picture">
                      <pic:pic xmlns:pic="http://schemas.openxmlformats.org/drawingml/2006/picture">
                        <pic:nvPicPr>
                          <pic:cNvPr id="65" name="Picture 26"/>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2555" cy="859790"/>
                          </a:xfrm>
                          <a:prstGeom prst="rect">
                            <a:avLst/>
                          </a:prstGeom>
                          <a:noFill/>
                          <a:ln>
                            <a:noFill/>
                          </a:ln>
                        </pic:spPr>
                      </pic:pic>
                    </a:graphicData>
                  </a:graphic>
                </wp:inline>
              </w:drawing>
            </w:r>
          </w:p>
        </w:tc>
      </w:tr>
      <w:tr w:rsidR="00C73BB3" w:rsidRPr="00FC018E" w14:paraId="621FA78C" w14:textId="77777777" w:rsidTr="00E028B2">
        <w:tc>
          <w:tcPr>
            <w:tcW w:w="2122" w:type="dxa"/>
          </w:tcPr>
          <w:p w14:paraId="79F72112" w14:textId="77777777" w:rsidR="00C73BB3" w:rsidRPr="00FC018E" w:rsidRDefault="00C73BB3" w:rsidP="00E028B2">
            <w:pPr>
              <w:rPr>
                <w:rFonts w:cstheme="minorHAnsi"/>
                <w:lang w:val="nl-BE"/>
              </w:rPr>
            </w:pPr>
            <w:r w:rsidRPr="00FC018E">
              <w:rPr>
                <w:rFonts w:eastAsia="Century Gothic" w:cstheme="minorHAnsi"/>
                <w:color w:val="000000"/>
                <w:lang w:val="nl-BE"/>
              </w:rPr>
              <w:t>Handtekening</w:t>
            </w:r>
          </w:p>
          <w:p w14:paraId="18BC9B97" w14:textId="77777777" w:rsidR="00C73BB3" w:rsidRPr="00FC018E" w:rsidRDefault="00C73BB3" w:rsidP="00E028B2">
            <w:pPr>
              <w:rPr>
                <w:rFonts w:cstheme="minorHAnsi"/>
                <w:lang w:val="nl-BE"/>
              </w:rPr>
            </w:pPr>
            <w:r w:rsidRPr="00FC018E">
              <w:rPr>
                <w:rFonts w:eastAsia="Century Gothic" w:cstheme="minorHAnsi"/>
                <w:color w:val="000000"/>
                <w:lang w:val="nl-BE"/>
              </w:rPr>
              <w:t>klant</w:t>
            </w:r>
            <w:r w:rsidRPr="00FC018E">
              <w:rPr>
                <w:rFonts w:eastAsia="Century Gothic" w:cstheme="minorHAnsi"/>
                <w:color w:val="000000"/>
                <w:lang w:val="nl-BE"/>
              </w:rPr>
              <w:tab/>
            </w:r>
          </w:p>
          <w:p w14:paraId="16A9A0A3" w14:textId="77777777" w:rsidR="00C73BB3" w:rsidRPr="00FC018E" w:rsidRDefault="00C73BB3" w:rsidP="00E028B2">
            <w:pPr>
              <w:rPr>
                <w:rFonts w:cstheme="minorHAnsi"/>
                <w:lang w:val="nl-BE"/>
              </w:rPr>
            </w:pPr>
          </w:p>
        </w:tc>
        <w:tc>
          <w:tcPr>
            <w:tcW w:w="2409" w:type="dxa"/>
          </w:tcPr>
          <w:p w14:paraId="04844A36" w14:textId="77777777" w:rsidR="00C73BB3" w:rsidRPr="00FC018E" w:rsidRDefault="00C73BB3" w:rsidP="00E028B2">
            <w:pPr>
              <w:rPr>
                <w:rFonts w:cstheme="minorHAnsi"/>
                <w:lang w:val="nl-BE"/>
              </w:rPr>
            </w:pPr>
          </w:p>
        </w:tc>
      </w:tr>
    </w:tbl>
    <w:p w14:paraId="736B8CF5" w14:textId="77777777" w:rsidR="00C73BB3" w:rsidRPr="00FC018E" w:rsidRDefault="00C73BB3" w:rsidP="00C73BB3">
      <w:pPr>
        <w:spacing w:after="0" w:line="240" w:lineRule="auto"/>
        <w:rPr>
          <w:rFonts w:cstheme="minorHAnsi"/>
          <w:lang w:val="nl-BE"/>
        </w:rPr>
      </w:pPr>
      <w:r w:rsidRPr="00FC018E">
        <w:rPr>
          <w:rFonts w:eastAsia="Century Gothic" w:cstheme="minorHAnsi"/>
          <w:color w:val="000000"/>
          <w:lang w:val="nl-BE"/>
        </w:rPr>
        <w:t xml:space="preserve">Onze ref. :  </w:t>
      </w:r>
    </w:p>
    <w:p w14:paraId="000B90D0" w14:textId="77777777" w:rsidR="00C73BB3" w:rsidRPr="00FC018E" w:rsidRDefault="00C73BB3" w:rsidP="00C73BB3">
      <w:pPr>
        <w:rPr>
          <w:rFonts w:cstheme="minorHAnsi"/>
          <w:lang w:val="nl-BE"/>
        </w:rPr>
      </w:pPr>
      <w:r w:rsidRPr="00FC018E">
        <w:rPr>
          <w:rFonts w:cstheme="minorHAnsi"/>
          <w:lang w:val="nl-BE"/>
        </w:rPr>
        <w:br w:type="page"/>
      </w:r>
    </w:p>
    <w:p w14:paraId="2E5F1E8A" w14:textId="11A4990C" w:rsidR="00C73BB3" w:rsidRPr="00FC018E" w:rsidRDefault="00507463" w:rsidP="00C73BB3">
      <w:pPr>
        <w:rPr>
          <w:lang w:val="nl-BE"/>
        </w:rPr>
      </w:pPr>
      <w:bookmarkStart w:id="42" w:name="_GoBack"/>
      <w:bookmarkEnd w:id="42"/>
      <w:r>
        <w:rPr>
          <w:rFonts w:ascii="Calibri" w:eastAsia="Calibri" w:hAnsi="Calibri" w:cs="Calibri"/>
          <w:color w:val="000000"/>
          <w:sz w:val="18"/>
          <w:szCs w:val="18"/>
          <w:lang w:val="nl-BE"/>
        </w:rPr>
        <w:lastRenderedPageBreak/>
        <w:t xml:space="preserve">© 2017 </w:t>
      </w:r>
      <w:r w:rsidR="00C73BB3" w:rsidRPr="00FC018E">
        <w:rPr>
          <w:rFonts w:ascii="Calibri" w:eastAsia="Calibri" w:hAnsi="Calibri" w:cs="Calibri"/>
          <w:color w:val="000000"/>
          <w:sz w:val="18"/>
          <w:szCs w:val="18"/>
          <w:lang w:val="nl-BE"/>
        </w:rPr>
        <w:t>– 2commit – Alle rechten voorbehouden</w:t>
      </w:r>
    </w:p>
    <w:p w14:paraId="12235506" w14:textId="060CC239" w:rsidR="00C73BB3" w:rsidRPr="00FC018E" w:rsidRDefault="00C73BB3" w:rsidP="00C73BB3">
      <w:pPr>
        <w:rPr>
          <w:lang w:val="nl-BE"/>
        </w:rPr>
      </w:pPr>
      <w:r w:rsidRPr="00FC018E">
        <w:rPr>
          <w:rFonts w:ascii="Calibri" w:eastAsia="Calibri" w:hAnsi="Calibri" w:cs="Calibri"/>
          <w:color w:val="000000"/>
          <w:sz w:val="18"/>
          <w:szCs w:val="18"/>
          <w:lang w:val="nl-BE"/>
        </w:rPr>
        <w:t xml:space="preserve">Dit document bevat materiaal waarvan het auteursrecht en andere rechten van intellectuele eigendom toebehoren aan </w:t>
      </w:r>
      <w:r w:rsidR="0074081C">
        <w:rPr>
          <w:rFonts w:ascii="Calibri" w:eastAsia="Calibri" w:hAnsi="Calibri" w:cs="Calibri"/>
          <w:color w:val="000000"/>
          <w:sz w:val="18"/>
          <w:szCs w:val="18"/>
          <w:lang w:val="nl-BE"/>
        </w:rPr>
        <w:t>2commit</w:t>
      </w:r>
      <w:r w:rsidRPr="00FC018E">
        <w:rPr>
          <w:rFonts w:ascii="Calibri" w:eastAsia="Calibri" w:hAnsi="Calibri" w:cs="Calibri"/>
          <w:color w:val="000000"/>
          <w:sz w:val="18"/>
          <w:szCs w:val="18"/>
          <w:lang w:val="nl-BE"/>
        </w:rPr>
        <w:t xml:space="preserve"> of die verschijnen met de toestemming van de eigenaar van het auteursrecht. De werknemers van de opdrachtgever mogen deze materialen herzien en kopiëren voor bedrijfsinterne doeleinden. Elk ander commercieel gebruik is verboden. Het is niet toegestaan de materialen te bekijken, downloaden, wijzigen, kopiëren, distribueren, verzenden, bewaren, reproduceren of anderszins te gebruiken, publiceren, in licentie te geven, over te dragen, te verkopen of afgeleide werken te maken (in welke vorm dan ook) van dit document of enige informatie verkregen uit dit document voor enig doeleinde anders dan persoonlijk academisch of ander niet-commercieel gebruik. Alle auteursrecht- en overige eigendomsvermeldingen in het originele materiaal moeten op alle door u gemaakte kopieën worden behouden. Alle andere rechten van de auteursrechthebbende die hierin niet uitdrukkelijk zijn verleend, zijn voorbehouden.</w:t>
      </w:r>
      <w:r w:rsidRPr="00FC018E">
        <w:rPr>
          <w:rFonts w:ascii="Calibri" w:eastAsia="Calibri" w:hAnsi="Calibri" w:cs="Calibri"/>
          <w:color w:val="000000"/>
          <w:sz w:val="18"/>
          <w:szCs w:val="18"/>
          <w:lang w:val="nl-BE"/>
        </w:rPr>
        <w:br/>
        <w:t xml:space="preserve">De toevallige vinder wordt verzocht dit document onder een gesloten omslag naar volgend adres te versturen met vermelding van zijn naam en adres. Adres: </w:t>
      </w:r>
      <w:r w:rsidR="00507463">
        <w:rPr>
          <w:rFonts w:ascii="Calibri" w:eastAsia="Calibri" w:hAnsi="Calibri" w:cs="Calibri"/>
          <w:color w:val="000000"/>
          <w:sz w:val="18"/>
          <w:szCs w:val="18"/>
          <w:lang w:val="nl-BE"/>
        </w:rPr>
        <w:t>Prins Boudewijnlaan 43 – 2650 Edegem</w:t>
      </w:r>
    </w:p>
    <w:p w14:paraId="729CC9DC" w14:textId="32DD855B" w:rsidR="00B1072C" w:rsidRPr="00FC018E" w:rsidRDefault="00B1072C" w:rsidP="00C73BB3">
      <w:pPr>
        <w:rPr>
          <w:lang w:val="nl-BE"/>
        </w:rPr>
      </w:pPr>
    </w:p>
    <w:sectPr w:rsidR="00B1072C" w:rsidRPr="00FC018E" w:rsidSect="00E21FF0">
      <w:footerReference w:type="default" r:id="rId18"/>
      <w:footerReference w:type="first" r:id="rId19"/>
      <w:pgSz w:w="12240" w:h="15840"/>
      <w:pgMar w:top="1440" w:right="2034"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E26DE" w14:textId="77777777" w:rsidR="001B5583" w:rsidRDefault="001B5583" w:rsidP="00C37277">
      <w:pPr>
        <w:spacing w:after="0" w:line="240" w:lineRule="auto"/>
      </w:pPr>
      <w:r>
        <w:separator/>
      </w:r>
    </w:p>
  </w:endnote>
  <w:endnote w:type="continuationSeparator" w:id="0">
    <w:p w14:paraId="58F6811E" w14:textId="77777777" w:rsidR="001B5583" w:rsidRDefault="001B5583" w:rsidP="00C37277">
      <w:pPr>
        <w:spacing w:after="0" w:line="240" w:lineRule="auto"/>
      </w:pPr>
      <w:r>
        <w:continuationSeparator/>
      </w:r>
    </w:p>
  </w:endnote>
  <w:endnote w:type="continuationNotice" w:id="1">
    <w:p w14:paraId="1DE050B3" w14:textId="77777777" w:rsidR="001B5583" w:rsidRDefault="001B5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527532"/>
      <w:docPartObj>
        <w:docPartGallery w:val="Page Numbers (Bottom of Page)"/>
        <w:docPartUnique/>
      </w:docPartObj>
    </w:sdtPr>
    <w:sdtEndPr>
      <w:rPr>
        <w:color w:val="7F7F7F" w:themeColor="background1" w:themeShade="7F"/>
        <w:spacing w:val="60"/>
      </w:rPr>
    </w:sdtEndPr>
    <w:sdtContent>
      <w:p w14:paraId="67DA5577" w14:textId="1B2ABCA8" w:rsidR="001B5583" w:rsidRDefault="001B5583">
        <w:pPr>
          <w:pStyle w:val="Footer"/>
          <w:pBdr>
            <w:top w:val="single" w:sz="4" w:space="1" w:color="D9D9D9" w:themeColor="background1" w:themeShade="D9"/>
          </w:pBdr>
          <w:jc w:val="right"/>
        </w:pPr>
        <w:r>
          <w:rPr>
            <w:noProof/>
            <w:lang w:val="nl-BE" w:eastAsia="nl-BE"/>
          </w:rPr>
          <w:drawing>
            <wp:anchor distT="0" distB="0" distL="114300" distR="114300" simplePos="0" relativeHeight="251655168" behindDoc="0" locked="0" layoutInCell="1" allowOverlap="1" wp14:anchorId="37E29C07" wp14:editId="4E6A942D">
              <wp:simplePos x="0" y="0"/>
              <wp:positionH relativeFrom="column">
                <wp:posOffset>-60960</wp:posOffset>
              </wp:positionH>
              <wp:positionV relativeFrom="paragraph">
                <wp:posOffset>-173355</wp:posOffset>
              </wp:positionV>
              <wp:extent cx="594360" cy="67818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 cy="678180"/>
                      </a:xfrm>
                      <a:prstGeom prst="rect">
                        <a:avLst/>
                      </a:prstGeom>
                      <a:noFill/>
                      <a:ln>
                        <a:noFill/>
                      </a:ln>
                    </pic:spPr>
                  </pic:pic>
                </a:graphicData>
              </a:graphic>
            </wp:anchor>
          </w:drawing>
        </w:r>
        <w:r>
          <w:fldChar w:fldCharType="begin"/>
        </w:r>
        <w:r>
          <w:instrText xml:space="preserve"> PAGE   \* MERGEFORMAT </w:instrText>
        </w:r>
        <w:r>
          <w:fldChar w:fldCharType="separate"/>
        </w:r>
        <w:r w:rsidR="002A6EC6">
          <w:rPr>
            <w:noProof/>
          </w:rPr>
          <w:t>2</w:t>
        </w:r>
        <w:r>
          <w:rPr>
            <w:noProof/>
          </w:rPr>
          <w:fldChar w:fldCharType="end"/>
        </w:r>
        <w:r>
          <w:t xml:space="preserve"> | </w:t>
        </w:r>
        <w:r>
          <w:rPr>
            <w:color w:val="7F7F7F" w:themeColor="background1" w:themeShade="7F"/>
            <w:spacing w:val="60"/>
          </w:rPr>
          <w:t>Page</w:t>
        </w:r>
      </w:p>
    </w:sdtContent>
  </w:sdt>
  <w:p w14:paraId="3E0DABF1" w14:textId="77777777" w:rsidR="001B5583" w:rsidRDefault="001B5583">
    <w:pPr>
      <w:pStyle w:val="Footer"/>
    </w:pPr>
  </w:p>
  <w:p w14:paraId="7B40F6B3" w14:textId="77777777" w:rsidR="001B5583" w:rsidRDefault="001B558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7D456" w14:textId="77777777" w:rsidR="001B5583" w:rsidRDefault="001B5583">
    <w:pPr>
      <w:pStyle w:val="Footer"/>
    </w:pPr>
    <w:r>
      <w:rPr>
        <w:noProof/>
        <w:lang w:val="nl-BE" w:eastAsia="nl-BE"/>
      </w:rPr>
      <w:drawing>
        <wp:anchor distT="0" distB="0" distL="114300" distR="114300" simplePos="0" relativeHeight="251658241" behindDoc="1" locked="0" layoutInCell="1" allowOverlap="1" wp14:anchorId="1E49D45B" wp14:editId="11645C69">
          <wp:simplePos x="0" y="0"/>
          <wp:positionH relativeFrom="column">
            <wp:posOffset>5631180</wp:posOffset>
          </wp:positionH>
          <wp:positionV relativeFrom="paragraph">
            <wp:posOffset>-609600</wp:posOffset>
          </wp:positionV>
          <wp:extent cx="589280" cy="885190"/>
          <wp:effectExtent l="0" t="0" r="1270" b="0"/>
          <wp:wrapTight wrapText="bothSides">
            <wp:wrapPolygon edited="0">
              <wp:start x="5586" y="0"/>
              <wp:lineTo x="0" y="2789"/>
              <wp:lineTo x="0" y="20918"/>
              <wp:lineTo x="20948" y="20918"/>
              <wp:lineTo x="20948" y="2789"/>
              <wp:lineTo x="15362" y="0"/>
              <wp:lineTo x="5586"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3(gre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9280" cy="88519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F7B7D" w14:textId="77777777" w:rsidR="001B5583" w:rsidRDefault="001B5583" w:rsidP="00C37277">
      <w:pPr>
        <w:spacing w:after="0" w:line="240" w:lineRule="auto"/>
      </w:pPr>
      <w:r>
        <w:separator/>
      </w:r>
    </w:p>
  </w:footnote>
  <w:footnote w:type="continuationSeparator" w:id="0">
    <w:p w14:paraId="16732E92" w14:textId="77777777" w:rsidR="001B5583" w:rsidRDefault="001B5583" w:rsidP="00C37277">
      <w:pPr>
        <w:spacing w:after="0" w:line="240" w:lineRule="auto"/>
      </w:pPr>
      <w:r>
        <w:continuationSeparator/>
      </w:r>
    </w:p>
  </w:footnote>
  <w:footnote w:type="continuationNotice" w:id="1">
    <w:p w14:paraId="146C575C" w14:textId="77777777" w:rsidR="001B5583" w:rsidRDefault="001B55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7E4"/>
    <w:multiLevelType w:val="hybridMultilevel"/>
    <w:tmpl w:val="B4B4073A"/>
    <w:lvl w:ilvl="0" w:tplc="00E0F660">
      <w:numFmt w:val="bullet"/>
      <w:lvlText w:val="-"/>
      <w:lvlJc w:val="left"/>
      <w:pPr>
        <w:ind w:left="720" w:hanging="360"/>
      </w:pPr>
      <w:rPr>
        <w:rFonts w:ascii="Calibri Light" w:eastAsiaTheme="minorHAnsi" w:hAnsi="Calibri 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192C1E"/>
    <w:multiLevelType w:val="hybridMultilevel"/>
    <w:tmpl w:val="A882FB02"/>
    <w:lvl w:ilvl="0" w:tplc="88BCF60A">
      <w:start w:val="900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3210F3"/>
    <w:multiLevelType w:val="multilevel"/>
    <w:tmpl w:val="E78A5A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0684151F"/>
    <w:multiLevelType w:val="multilevel"/>
    <w:tmpl w:val="12A809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DD72395"/>
    <w:multiLevelType w:val="hybridMultilevel"/>
    <w:tmpl w:val="95EE47AC"/>
    <w:lvl w:ilvl="0" w:tplc="00E0F660">
      <w:numFmt w:val="bullet"/>
      <w:lvlText w:val="-"/>
      <w:lvlJc w:val="left"/>
      <w:pPr>
        <w:ind w:left="720" w:hanging="360"/>
      </w:pPr>
      <w:rPr>
        <w:rFonts w:ascii="Calibri Light" w:eastAsiaTheme="minorHAnsi" w:hAnsi="Calibri Light"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2F91C6F"/>
    <w:multiLevelType w:val="multilevel"/>
    <w:tmpl w:val="13DA004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146D4ADB"/>
    <w:multiLevelType w:val="multilevel"/>
    <w:tmpl w:val="CB761A0C"/>
    <w:lvl w:ilvl="0">
      <w:start w:val="1"/>
      <w:numFmt w:val="bullet"/>
      <w:lvlText w:val="❑"/>
      <w:lvlJc w:val="left"/>
      <w:pPr>
        <w:ind w:left="360" w:firstLine="0"/>
      </w:pPr>
      <w:rPr>
        <w:rFonts w:ascii="Arial" w:eastAsia="Arial" w:hAnsi="Arial" w:cs="Arial"/>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B5C49D8"/>
    <w:multiLevelType w:val="multilevel"/>
    <w:tmpl w:val="560A3D6C"/>
    <w:lvl w:ilvl="0">
      <w:start w:val="1"/>
      <w:numFmt w:val="lowerLetter"/>
      <w:lvlText w:val="(%1)"/>
      <w:lvlJc w:val="left"/>
      <w:pPr>
        <w:ind w:left="36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C714D0A"/>
    <w:multiLevelType w:val="multilevel"/>
    <w:tmpl w:val="5BCE7B4A"/>
    <w:lvl w:ilvl="0">
      <w:numFmt w:val="bullet"/>
      <w:lvlText w:val="-"/>
      <w:lvlJc w:val="left"/>
      <w:pPr>
        <w:ind w:left="0" w:firstLine="1080"/>
      </w:pPr>
      <w:rPr>
        <w:rFonts w:ascii="Calibri Light" w:eastAsiaTheme="minorHAnsi" w:hAnsi="Calibri Light" w:cstheme="minorBidi" w:hint="default"/>
      </w:rPr>
    </w:lvl>
    <w:lvl w:ilvl="1">
      <w:start w:val="1"/>
      <w:numFmt w:val="bullet"/>
      <w:lvlText w:val="o"/>
      <w:lvlJc w:val="left"/>
      <w:pPr>
        <w:ind w:left="720" w:firstLine="2520"/>
      </w:pPr>
      <w:rPr>
        <w:rFonts w:ascii="Arial" w:eastAsia="Arial" w:hAnsi="Arial" w:cs="Arial"/>
      </w:rPr>
    </w:lvl>
    <w:lvl w:ilvl="2">
      <w:start w:val="1"/>
      <w:numFmt w:val="bullet"/>
      <w:lvlText w:val="▪"/>
      <w:lvlJc w:val="left"/>
      <w:pPr>
        <w:ind w:left="1440" w:firstLine="3960"/>
      </w:pPr>
      <w:rPr>
        <w:rFonts w:ascii="Arial" w:eastAsia="Arial" w:hAnsi="Arial" w:cs="Arial"/>
      </w:rPr>
    </w:lvl>
    <w:lvl w:ilvl="3">
      <w:start w:val="1"/>
      <w:numFmt w:val="bullet"/>
      <w:lvlText w:val="●"/>
      <w:lvlJc w:val="left"/>
      <w:pPr>
        <w:ind w:left="2160" w:firstLine="5400"/>
      </w:pPr>
      <w:rPr>
        <w:rFonts w:ascii="Arial" w:eastAsia="Arial" w:hAnsi="Arial" w:cs="Arial"/>
      </w:rPr>
    </w:lvl>
    <w:lvl w:ilvl="4">
      <w:start w:val="1"/>
      <w:numFmt w:val="bullet"/>
      <w:lvlText w:val="o"/>
      <w:lvlJc w:val="left"/>
      <w:pPr>
        <w:ind w:left="2880" w:firstLine="6840"/>
      </w:pPr>
      <w:rPr>
        <w:rFonts w:ascii="Arial" w:eastAsia="Arial" w:hAnsi="Arial" w:cs="Arial"/>
      </w:rPr>
    </w:lvl>
    <w:lvl w:ilvl="5">
      <w:start w:val="1"/>
      <w:numFmt w:val="bullet"/>
      <w:lvlText w:val="▪"/>
      <w:lvlJc w:val="left"/>
      <w:pPr>
        <w:ind w:left="3600" w:firstLine="8280"/>
      </w:pPr>
      <w:rPr>
        <w:rFonts w:ascii="Arial" w:eastAsia="Arial" w:hAnsi="Arial" w:cs="Arial"/>
      </w:rPr>
    </w:lvl>
    <w:lvl w:ilvl="6">
      <w:start w:val="1"/>
      <w:numFmt w:val="bullet"/>
      <w:lvlText w:val="●"/>
      <w:lvlJc w:val="left"/>
      <w:pPr>
        <w:ind w:left="4320" w:firstLine="9720"/>
      </w:pPr>
      <w:rPr>
        <w:rFonts w:ascii="Arial" w:eastAsia="Arial" w:hAnsi="Arial" w:cs="Arial"/>
      </w:rPr>
    </w:lvl>
    <w:lvl w:ilvl="7">
      <w:start w:val="1"/>
      <w:numFmt w:val="bullet"/>
      <w:lvlText w:val="o"/>
      <w:lvlJc w:val="left"/>
      <w:pPr>
        <w:ind w:left="5040" w:firstLine="11160"/>
      </w:pPr>
      <w:rPr>
        <w:rFonts w:ascii="Arial" w:eastAsia="Arial" w:hAnsi="Arial" w:cs="Arial"/>
      </w:rPr>
    </w:lvl>
    <w:lvl w:ilvl="8">
      <w:start w:val="1"/>
      <w:numFmt w:val="bullet"/>
      <w:lvlText w:val="▪"/>
      <w:lvlJc w:val="left"/>
      <w:pPr>
        <w:ind w:left="5760" w:firstLine="12600"/>
      </w:pPr>
      <w:rPr>
        <w:rFonts w:ascii="Arial" w:eastAsia="Arial" w:hAnsi="Arial" w:cs="Arial"/>
      </w:rPr>
    </w:lvl>
  </w:abstractNum>
  <w:abstractNum w:abstractNumId="9" w15:restartNumberingAfterBreak="0">
    <w:nsid w:val="1E4A30A2"/>
    <w:multiLevelType w:val="multilevel"/>
    <w:tmpl w:val="D640D8CC"/>
    <w:lvl w:ilvl="0">
      <w:start w:val="1"/>
      <w:numFmt w:val="bullet"/>
      <w:lvlText w:val="-"/>
      <w:lvlJc w:val="left"/>
      <w:pPr>
        <w:ind w:left="34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1F5E015C"/>
    <w:multiLevelType w:val="hybridMultilevel"/>
    <w:tmpl w:val="C9F8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D05F6"/>
    <w:multiLevelType w:val="multilevel"/>
    <w:tmpl w:val="B6E02552"/>
    <w:lvl w:ilvl="0">
      <w:start w:val="1"/>
      <w:numFmt w:val="bullet"/>
      <w:lvlText w:val="●"/>
      <w:lvlJc w:val="left"/>
      <w:pPr>
        <w:ind w:left="1003"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34A164D"/>
    <w:multiLevelType w:val="multilevel"/>
    <w:tmpl w:val="10FAA08A"/>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5062070"/>
    <w:multiLevelType w:val="hybridMultilevel"/>
    <w:tmpl w:val="39E4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76F1509"/>
    <w:multiLevelType w:val="hybridMultilevel"/>
    <w:tmpl w:val="49DE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C22048"/>
    <w:multiLevelType w:val="hybridMultilevel"/>
    <w:tmpl w:val="4B30F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F72B9"/>
    <w:multiLevelType w:val="hybridMultilevel"/>
    <w:tmpl w:val="C686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5F1BD8"/>
    <w:multiLevelType w:val="multilevel"/>
    <w:tmpl w:val="AE48AD04"/>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328268AF"/>
    <w:multiLevelType w:val="hybridMultilevel"/>
    <w:tmpl w:val="869A2C00"/>
    <w:lvl w:ilvl="0" w:tplc="00E0F660">
      <w:numFmt w:val="bullet"/>
      <w:lvlText w:val="-"/>
      <w:lvlJc w:val="left"/>
      <w:pPr>
        <w:ind w:left="720" w:hanging="360"/>
      </w:pPr>
      <w:rPr>
        <w:rFonts w:ascii="Calibri Light" w:eastAsiaTheme="minorHAnsi" w:hAnsi="Calibri 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65F07A6"/>
    <w:multiLevelType w:val="multilevel"/>
    <w:tmpl w:val="4C42FE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37602F89"/>
    <w:multiLevelType w:val="hybridMultilevel"/>
    <w:tmpl w:val="C25AB2DE"/>
    <w:lvl w:ilvl="0" w:tplc="00E0F660">
      <w:numFmt w:val="bullet"/>
      <w:lvlText w:val="-"/>
      <w:lvlJc w:val="left"/>
      <w:pPr>
        <w:ind w:left="720" w:hanging="360"/>
      </w:pPr>
      <w:rPr>
        <w:rFonts w:ascii="Calibri Light" w:eastAsiaTheme="minorHAnsi" w:hAnsi="Calibri Light" w:cstheme="minorBidi" w:hint="default"/>
      </w:rPr>
    </w:lvl>
    <w:lvl w:ilvl="1" w:tplc="00E0F660">
      <w:numFmt w:val="bullet"/>
      <w:lvlText w:val="-"/>
      <w:lvlJc w:val="left"/>
      <w:pPr>
        <w:ind w:left="1440" w:hanging="360"/>
      </w:pPr>
      <w:rPr>
        <w:rFonts w:ascii="Calibri Light" w:eastAsiaTheme="minorHAnsi" w:hAnsi="Calibri Light" w:cstheme="minorBidi"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1" w15:restartNumberingAfterBreak="0">
    <w:nsid w:val="39180844"/>
    <w:multiLevelType w:val="hybridMultilevel"/>
    <w:tmpl w:val="85DCF08A"/>
    <w:lvl w:ilvl="0" w:tplc="00E0F660">
      <w:numFmt w:val="bullet"/>
      <w:lvlText w:val="-"/>
      <w:lvlJc w:val="left"/>
      <w:pPr>
        <w:ind w:left="720" w:hanging="360"/>
      </w:pPr>
      <w:rPr>
        <w:rFonts w:ascii="Calibri Light" w:eastAsiaTheme="minorHAnsi" w:hAnsi="Calibri 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3AFA3719"/>
    <w:multiLevelType w:val="hybridMultilevel"/>
    <w:tmpl w:val="EAEC20A4"/>
    <w:lvl w:ilvl="0" w:tplc="88BCF60A">
      <w:start w:val="900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C7E6416"/>
    <w:multiLevelType w:val="multilevel"/>
    <w:tmpl w:val="BB264722"/>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3D6B6B43"/>
    <w:multiLevelType w:val="hybridMultilevel"/>
    <w:tmpl w:val="8CD42224"/>
    <w:lvl w:ilvl="0" w:tplc="7AF0B214">
      <w:start w:val="1"/>
      <w:numFmt w:val="bullet"/>
      <w:pStyle w:val="bulletn"/>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D942117"/>
    <w:multiLevelType w:val="multilevel"/>
    <w:tmpl w:val="6E9E1A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41AF2006"/>
    <w:multiLevelType w:val="hybridMultilevel"/>
    <w:tmpl w:val="53AA29F2"/>
    <w:lvl w:ilvl="0" w:tplc="00E0F660">
      <w:numFmt w:val="bullet"/>
      <w:lvlText w:val="-"/>
      <w:lvlJc w:val="left"/>
      <w:pPr>
        <w:ind w:left="720" w:hanging="360"/>
      </w:pPr>
      <w:rPr>
        <w:rFonts w:ascii="Calibri Light" w:eastAsiaTheme="minorHAnsi" w:hAnsi="Calibri Light" w:cstheme="minorBidi" w:hint="default"/>
      </w:rPr>
    </w:lvl>
    <w:lvl w:ilvl="1" w:tplc="984C0A68">
      <w:start w:val="3"/>
      <w:numFmt w:val="bullet"/>
      <w:lvlText w:val="•"/>
      <w:lvlJc w:val="left"/>
      <w:pPr>
        <w:ind w:left="1440" w:hanging="360"/>
      </w:pPr>
      <w:rPr>
        <w:rFonts w:ascii="Calibri Light" w:eastAsiaTheme="minorHAnsi" w:hAnsi="Calibri Light" w:cs="Calibri Light"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5D364D8"/>
    <w:multiLevelType w:val="hybridMultilevel"/>
    <w:tmpl w:val="F80C9034"/>
    <w:lvl w:ilvl="0" w:tplc="00E0F660">
      <w:numFmt w:val="bullet"/>
      <w:lvlText w:val="-"/>
      <w:lvlJc w:val="left"/>
      <w:pPr>
        <w:ind w:left="720" w:hanging="360"/>
      </w:pPr>
      <w:rPr>
        <w:rFonts w:ascii="Calibri Light" w:eastAsiaTheme="minorHAnsi" w:hAnsi="Calibri 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DDA78DA"/>
    <w:multiLevelType w:val="multilevel"/>
    <w:tmpl w:val="182C9756"/>
    <w:lvl w:ilvl="0">
      <w:start w:val="1"/>
      <w:numFmt w:val="decimal"/>
      <w:lvlText w:val="%1"/>
      <w:lvlJc w:val="left"/>
      <w:pPr>
        <w:ind w:left="858" w:hanging="432"/>
      </w:pPr>
    </w:lvl>
    <w:lvl w:ilvl="1">
      <w:start w:val="1"/>
      <w:numFmt w:val="decimal"/>
      <w:lvlText w:val="%1.%2"/>
      <w:lvlJc w:val="left"/>
      <w:pPr>
        <w:ind w:left="17870" w:hanging="576"/>
      </w:pPr>
    </w:lvl>
    <w:lvl w:ilvl="2">
      <w:start w:val="1"/>
      <w:numFmt w:val="decimal"/>
      <w:lvlText w:val="%1.%2.%3"/>
      <w:lvlJc w:val="left"/>
      <w:pPr>
        <w:ind w:left="18014" w:hanging="720"/>
      </w:pPr>
    </w:lvl>
    <w:lvl w:ilvl="3">
      <w:start w:val="1"/>
      <w:numFmt w:val="decimal"/>
      <w:lvlText w:val="%1.%2.%3.%4"/>
      <w:lvlJc w:val="left"/>
      <w:pPr>
        <w:ind w:left="18158" w:hanging="864"/>
      </w:pPr>
    </w:lvl>
    <w:lvl w:ilvl="4">
      <w:start w:val="1"/>
      <w:numFmt w:val="decimal"/>
      <w:lvlText w:val="%1.%2.%3.%4.%5"/>
      <w:lvlJc w:val="left"/>
      <w:pPr>
        <w:ind w:left="18302" w:hanging="1008"/>
      </w:pPr>
    </w:lvl>
    <w:lvl w:ilvl="5">
      <w:start w:val="1"/>
      <w:numFmt w:val="decimal"/>
      <w:lvlText w:val="%1.%2.%3.%4.%5.%6"/>
      <w:lvlJc w:val="left"/>
      <w:pPr>
        <w:ind w:left="18446" w:hanging="1152"/>
      </w:pPr>
    </w:lvl>
    <w:lvl w:ilvl="6">
      <w:start w:val="1"/>
      <w:numFmt w:val="decimal"/>
      <w:lvlText w:val="%1.%2.%3.%4.%5.%6.%7"/>
      <w:lvlJc w:val="left"/>
      <w:pPr>
        <w:ind w:left="18590" w:hanging="1296"/>
      </w:pPr>
    </w:lvl>
    <w:lvl w:ilvl="7">
      <w:start w:val="1"/>
      <w:numFmt w:val="decimal"/>
      <w:lvlText w:val="%1.%2.%3.%4.%5.%6.%7.%8"/>
      <w:lvlJc w:val="left"/>
      <w:pPr>
        <w:ind w:left="18734" w:hanging="1440"/>
      </w:pPr>
    </w:lvl>
    <w:lvl w:ilvl="8">
      <w:start w:val="1"/>
      <w:numFmt w:val="decimal"/>
      <w:lvlText w:val="%1.%2.%3.%4.%5.%6.%7.%8.%9"/>
      <w:lvlJc w:val="left"/>
      <w:pPr>
        <w:ind w:left="18878" w:hanging="1584"/>
      </w:pPr>
    </w:lvl>
  </w:abstractNum>
  <w:abstractNum w:abstractNumId="29" w15:restartNumberingAfterBreak="0">
    <w:nsid w:val="53C02564"/>
    <w:multiLevelType w:val="multilevel"/>
    <w:tmpl w:val="5BDEEA4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0" w15:restartNumberingAfterBreak="0">
    <w:nsid w:val="53CE5505"/>
    <w:multiLevelType w:val="hybridMultilevel"/>
    <w:tmpl w:val="C3FADB50"/>
    <w:lvl w:ilvl="0" w:tplc="00E0F660">
      <w:numFmt w:val="bullet"/>
      <w:lvlText w:val="-"/>
      <w:lvlJc w:val="left"/>
      <w:pPr>
        <w:ind w:left="720" w:hanging="360"/>
      </w:pPr>
      <w:rPr>
        <w:rFonts w:ascii="Calibri Light" w:eastAsiaTheme="minorHAnsi" w:hAnsi="Calibri 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8C60A0"/>
    <w:multiLevelType w:val="hybridMultilevel"/>
    <w:tmpl w:val="6D0269C2"/>
    <w:lvl w:ilvl="0" w:tplc="00E0F660">
      <w:numFmt w:val="bullet"/>
      <w:lvlText w:val="-"/>
      <w:lvlJc w:val="left"/>
      <w:pPr>
        <w:ind w:left="720" w:hanging="360"/>
      </w:pPr>
      <w:rPr>
        <w:rFonts w:ascii="Calibri Light" w:eastAsiaTheme="minorHAnsi" w:hAnsi="Calibri 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CD76EA7"/>
    <w:multiLevelType w:val="multilevel"/>
    <w:tmpl w:val="A59E4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60BB441B"/>
    <w:multiLevelType w:val="multilevel"/>
    <w:tmpl w:val="E9DAE910"/>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4" w15:restartNumberingAfterBreak="0">
    <w:nsid w:val="617333FD"/>
    <w:multiLevelType w:val="multilevel"/>
    <w:tmpl w:val="7340BF9C"/>
    <w:lvl w:ilvl="0">
      <w:numFmt w:val="bullet"/>
      <w:lvlText w:val="-"/>
      <w:lvlJc w:val="left"/>
      <w:pPr>
        <w:ind w:left="0" w:firstLine="360"/>
      </w:pPr>
      <w:rPr>
        <w:rFonts w:ascii="Calibri Light" w:eastAsiaTheme="minorHAnsi" w:hAnsi="Calibri Light" w:cstheme="minorBidi"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5" w15:restartNumberingAfterBreak="0">
    <w:nsid w:val="61DF6C3F"/>
    <w:multiLevelType w:val="hybridMultilevel"/>
    <w:tmpl w:val="A44A5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FE013F"/>
    <w:multiLevelType w:val="multilevel"/>
    <w:tmpl w:val="1AB4EAD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7" w15:restartNumberingAfterBreak="0">
    <w:nsid w:val="63311E13"/>
    <w:multiLevelType w:val="multilevel"/>
    <w:tmpl w:val="0AD87F8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8" w15:restartNumberingAfterBreak="0">
    <w:nsid w:val="679E588E"/>
    <w:multiLevelType w:val="hybridMultilevel"/>
    <w:tmpl w:val="0D14FA7E"/>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EC417AD"/>
    <w:multiLevelType w:val="multilevel"/>
    <w:tmpl w:val="EA24220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0" w15:restartNumberingAfterBreak="0">
    <w:nsid w:val="7269694F"/>
    <w:multiLevelType w:val="hybridMultilevel"/>
    <w:tmpl w:val="7C16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6705D2"/>
    <w:multiLevelType w:val="multilevel"/>
    <w:tmpl w:val="FDD0C70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2" w15:restartNumberingAfterBreak="0">
    <w:nsid w:val="77716B63"/>
    <w:multiLevelType w:val="multilevel"/>
    <w:tmpl w:val="FE8E40E2"/>
    <w:lvl w:ilvl="0">
      <w:start w:val="1"/>
      <w:numFmt w:val="decimal"/>
      <w:lvlText w:val="%1) "/>
      <w:lvlJc w:val="left"/>
      <w:pPr>
        <w:ind w:left="1723" w:firstLine="1440"/>
      </w:pPr>
      <w:rPr>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7BE84F35"/>
    <w:multiLevelType w:val="hybridMultilevel"/>
    <w:tmpl w:val="E66C45A4"/>
    <w:lvl w:ilvl="0" w:tplc="00E0F660">
      <w:numFmt w:val="bullet"/>
      <w:lvlText w:val="-"/>
      <w:lvlJc w:val="left"/>
      <w:pPr>
        <w:ind w:left="720" w:hanging="360"/>
      </w:pPr>
      <w:rPr>
        <w:rFonts w:ascii="Calibri Light" w:eastAsiaTheme="minorHAnsi" w:hAnsi="Calibri Light"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9"/>
  </w:num>
  <w:num w:numId="4">
    <w:abstractNumId w:val="37"/>
  </w:num>
  <w:num w:numId="5">
    <w:abstractNumId w:val="42"/>
  </w:num>
  <w:num w:numId="6">
    <w:abstractNumId w:val="23"/>
  </w:num>
  <w:num w:numId="7">
    <w:abstractNumId w:val="11"/>
  </w:num>
  <w:num w:numId="8">
    <w:abstractNumId w:val="7"/>
  </w:num>
  <w:num w:numId="9">
    <w:abstractNumId w:val="33"/>
  </w:num>
  <w:num w:numId="10">
    <w:abstractNumId w:val="32"/>
  </w:num>
  <w:num w:numId="11">
    <w:abstractNumId w:val="25"/>
  </w:num>
  <w:num w:numId="12">
    <w:abstractNumId w:val="3"/>
  </w:num>
  <w:num w:numId="13">
    <w:abstractNumId w:val="6"/>
  </w:num>
  <w:num w:numId="14">
    <w:abstractNumId w:val="29"/>
  </w:num>
  <w:num w:numId="15">
    <w:abstractNumId w:val="9"/>
  </w:num>
  <w:num w:numId="16">
    <w:abstractNumId w:val="36"/>
  </w:num>
  <w:num w:numId="17">
    <w:abstractNumId w:val="17"/>
  </w:num>
  <w:num w:numId="18">
    <w:abstractNumId w:val="41"/>
  </w:num>
  <w:num w:numId="19">
    <w:abstractNumId w:val="19"/>
  </w:num>
  <w:num w:numId="20">
    <w:abstractNumId w:val="0"/>
  </w:num>
  <w:num w:numId="21">
    <w:abstractNumId w:val="26"/>
  </w:num>
  <w:num w:numId="22">
    <w:abstractNumId w:val="43"/>
  </w:num>
  <w:num w:numId="23">
    <w:abstractNumId w:val="27"/>
  </w:num>
  <w:num w:numId="24">
    <w:abstractNumId w:val="30"/>
  </w:num>
  <w:num w:numId="25">
    <w:abstractNumId w:val="34"/>
  </w:num>
  <w:num w:numId="26">
    <w:abstractNumId w:val="21"/>
  </w:num>
  <w:num w:numId="27">
    <w:abstractNumId w:val="20"/>
  </w:num>
  <w:num w:numId="28">
    <w:abstractNumId w:val="8"/>
  </w:num>
  <w:num w:numId="29">
    <w:abstractNumId w:val="4"/>
  </w:num>
  <w:num w:numId="30">
    <w:abstractNumId w:val="31"/>
  </w:num>
  <w:num w:numId="31">
    <w:abstractNumId w:val="18"/>
  </w:num>
  <w:num w:numId="32">
    <w:abstractNumId w:val="1"/>
  </w:num>
  <w:num w:numId="33">
    <w:abstractNumId w:val="22"/>
  </w:num>
  <w:num w:numId="34">
    <w:abstractNumId w:val="28"/>
  </w:num>
  <w:num w:numId="35">
    <w:abstractNumId w:val="12"/>
  </w:num>
  <w:num w:numId="36">
    <w:abstractNumId w:val="35"/>
  </w:num>
  <w:num w:numId="37">
    <w:abstractNumId w:val="24"/>
  </w:num>
  <w:num w:numId="38">
    <w:abstractNumId w:val="10"/>
  </w:num>
  <w:num w:numId="39">
    <w:abstractNumId w:val="16"/>
  </w:num>
  <w:num w:numId="40">
    <w:abstractNumId w:val="40"/>
  </w:num>
  <w:num w:numId="41">
    <w:abstractNumId w:val="15"/>
  </w:num>
  <w:num w:numId="42">
    <w:abstractNumId w:val="14"/>
  </w:num>
  <w:num w:numId="43">
    <w:abstractNumId w:val="38"/>
  </w:num>
  <w:num w:numId="44">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9E"/>
    <w:rsid w:val="00002A13"/>
    <w:rsid w:val="00006D77"/>
    <w:rsid w:val="00011F8B"/>
    <w:rsid w:val="00020B53"/>
    <w:rsid w:val="00033D82"/>
    <w:rsid w:val="00051ED0"/>
    <w:rsid w:val="00056EF3"/>
    <w:rsid w:val="00057C74"/>
    <w:rsid w:val="00077AE8"/>
    <w:rsid w:val="00077B49"/>
    <w:rsid w:val="00090097"/>
    <w:rsid w:val="00092554"/>
    <w:rsid w:val="000A643D"/>
    <w:rsid w:val="000A7D81"/>
    <w:rsid w:val="000B25F7"/>
    <w:rsid w:val="000B2D1D"/>
    <w:rsid w:val="000C0022"/>
    <w:rsid w:val="000D0D34"/>
    <w:rsid w:val="000E1CAF"/>
    <w:rsid w:val="000E62BE"/>
    <w:rsid w:val="000E7184"/>
    <w:rsid w:val="000F5446"/>
    <w:rsid w:val="0010280A"/>
    <w:rsid w:val="00106D52"/>
    <w:rsid w:val="001076E0"/>
    <w:rsid w:val="0011212C"/>
    <w:rsid w:val="00113B28"/>
    <w:rsid w:val="001272D3"/>
    <w:rsid w:val="0013115C"/>
    <w:rsid w:val="00143D35"/>
    <w:rsid w:val="0014624C"/>
    <w:rsid w:val="001547BA"/>
    <w:rsid w:val="00162D1F"/>
    <w:rsid w:val="001672F0"/>
    <w:rsid w:val="00172B1E"/>
    <w:rsid w:val="00172D69"/>
    <w:rsid w:val="00177A4F"/>
    <w:rsid w:val="001813AD"/>
    <w:rsid w:val="00181989"/>
    <w:rsid w:val="0018238C"/>
    <w:rsid w:val="00183287"/>
    <w:rsid w:val="001854EC"/>
    <w:rsid w:val="001A4A42"/>
    <w:rsid w:val="001A4B70"/>
    <w:rsid w:val="001B085C"/>
    <w:rsid w:val="001B0D30"/>
    <w:rsid w:val="001B5583"/>
    <w:rsid w:val="001B6E79"/>
    <w:rsid w:val="001B7C1A"/>
    <w:rsid w:val="001C6F08"/>
    <w:rsid w:val="001D648C"/>
    <w:rsid w:val="001D72DC"/>
    <w:rsid w:val="00201D2F"/>
    <w:rsid w:val="00212545"/>
    <w:rsid w:val="0021573B"/>
    <w:rsid w:val="00216853"/>
    <w:rsid w:val="00234682"/>
    <w:rsid w:val="002455C6"/>
    <w:rsid w:val="00245693"/>
    <w:rsid w:val="002529C3"/>
    <w:rsid w:val="002545E8"/>
    <w:rsid w:val="00267186"/>
    <w:rsid w:val="00272304"/>
    <w:rsid w:val="00280F5A"/>
    <w:rsid w:val="00284DC0"/>
    <w:rsid w:val="002955AC"/>
    <w:rsid w:val="002A3427"/>
    <w:rsid w:val="002A53FD"/>
    <w:rsid w:val="002A6EC6"/>
    <w:rsid w:val="002B2166"/>
    <w:rsid w:val="002B2E1F"/>
    <w:rsid w:val="002C756F"/>
    <w:rsid w:val="002D201E"/>
    <w:rsid w:val="002D72B3"/>
    <w:rsid w:val="002E1E40"/>
    <w:rsid w:val="002F55B5"/>
    <w:rsid w:val="00300363"/>
    <w:rsid w:val="003009E4"/>
    <w:rsid w:val="00317875"/>
    <w:rsid w:val="003225BC"/>
    <w:rsid w:val="00331C88"/>
    <w:rsid w:val="0033476F"/>
    <w:rsid w:val="00344FC0"/>
    <w:rsid w:val="00357422"/>
    <w:rsid w:val="003818D7"/>
    <w:rsid w:val="003902CB"/>
    <w:rsid w:val="00390CF3"/>
    <w:rsid w:val="00390D51"/>
    <w:rsid w:val="003956A5"/>
    <w:rsid w:val="003A50A3"/>
    <w:rsid w:val="003B1175"/>
    <w:rsid w:val="003B3E9D"/>
    <w:rsid w:val="003D7867"/>
    <w:rsid w:val="003E5BAB"/>
    <w:rsid w:val="003E6532"/>
    <w:rsid w:val="003F123F"/>
    <w:rsid w:val="003F6C9A"/>
    <w:rsid w:val="00406C7E"/>
    <w:rsid w:val="00415FFA"/>
    <w:rsid w:val="00424554"/>
    <w:rsid w:val="0044119A"/>
    <w:rsid w:val="00441900"/>
    <w:rsid w:val="00442012"/>
    <w:rsid w:val="00463B24"/>
    <w:rsid w:val="004732A4"/>
    <w:rsid w:val="00486085"/>
    <w:rsid w:val="004860AC"/>
    <w:rsid w:val="00487D9A"/>
    <w:rsid w:val="004C00D5"/>
    <w:rsid w:val="004C638D"/>
    <w:rsid w:val="004D54EA"/>
    <w:rsid w:val="004F1E12"/>
    <w:rsid w:val="00504FFA"/>
    <w:rsid w:val="00507463"/>
    <w:rsid w:val="005111C6"/>
    <w:rsid w:val="00527CB7"/>
    <w:rsid w:val="00527E2A"/>
    <w:rsid w:val="00533747"/>
    <w:rsid w:val="00533A14"/>
    <w:rsid w:val="00543AEB"/>
    <w:rsid w:val="005566B6"/>
    <w:rsid w:val="00557577"/>
    <w:rsid w:val="00564F96"/>
    <w:rsid w:val="00570CEA"/>
    <w:rsid w:val="00572D4A"/>
    <w:rsid w:val="005763AF"/>
    <w:rsid w:val="0058220F"/>
    <w:rsid w:val="005969C2"/>
    <w:rsid w:val="005B4C85"/>
    <w:rsid w:val="005D5F3E"/>
    <w:rsid w:val="005E025A"/>
    <w:rsid w:val="005E65BE"/>
    <w:rsid w:val="005E751E"/>
    <w:rsid w:val="005F5787"/>
    <w:rsid w:val="005F6B41"/>
    <w:rsid w:val="00600A35"/>
    <w:rsid w:val="00614E8B"/>
    <w:rsid w:val="00624360"/>
    <w:rsid w:val="00624CB8"/>
    <w:rsid w:val="00627C43"/>
    <w:rsid w:val="00636B61"/>
    <w:rsid w:val="00647223"/>
    <w:rsid w:val="006502B6"/>
    <w:rsid w:val="00663CC8"/>
    <w:rsid w:val="00666F39"/>
    <w:rsid w:val="00672C45"/>
    <w:rsid w:val="00677858"/>
    <w:rsid w:val="00685F37"/>
    <w:rsid w:val="00692712"/>
    <w:rsid w:val="00693355"/>
    <w:rsid w:val="00694C87"/>
    <w:rsid w:val="00696653"/>
    <w:rsid w:val="006A455D"/>
    <w:rsid w:val="006B15C8"/>
    <w:rsid w:val="006B7A17"/>
    <w:rsid w:val="006B7E95"/>
    <w:rsid w:val="006C295A"/>
    <w:rsid w:val="00700139"/>
    <w:rsid w:val="00703D81"/>
    <w:rsid w:val="00710A36"/>
    <w:rsid w:val="00714A18"/>
    <w:rsid w:val="00725B27"/>
    <w:rsid w:val="00731CEA"/>
    <w:rsid w:val="00731E91"/>
    <w:rsid w:val="00733339"/>
    <w:rsid w:val="00737118"/>
    <w:rsid w:val="0074081C"/>
    <w:rsid w:val="007415F1"/>
    <w:rsid w:val="00746117"/>
    <w:rsid w:val="00747466"/>
    <w:rsid w:val="0076570B"/>
    <w:rsid w:val="00765A9B"/>
    <w:rsid w:val="00780314"/>
    <w:rsid w:val="00780BF5"/>
    <w:rsid w:val="007828C0"/>
    <w:rsid w:val="00783DB7"/>
    <w:rsid w:val="00785E46"/>
    <w:rsid w:val="007A1074"/>
    <w:rsid w:val="007A4F0F"/>
    <w:rsid w:val="007B1312"/>
    <w:rsid w:val="007C04EC"/>
    <w:rsid w:val="007C3023"/>
    <w:rsid w:val="007E015D"/>
    <w:rsid w:val="007E31B7"/>
    <w:rsid w:val="007F2318"/>
    <w:rsid w:val="007F406D"/>
    <w:rsid w:val="007F7E08"/>
    <w:rsid w:val="00805363"/>
    <w:rsid w:val="00826489"/>
    <w:rsid w:val="00840A00"/>
    <w:rsid w:val="00854515"/>
    <w:rsid w:val="008551C0"/>
    <w:rsid w:val="00855584"/>
    <w:rsid w:val="00857278"/>
    <w:rsid w:val="00857ACC"/>
    <w:rsid w:val="00865361"/>
    <w:rsid w:val="00882EA8"/>
    <w:rsid w:val="008843D4"/>
    <w:rsid w:val="00892AEB"/>
    <w:rsid w:val="008965C0"/>
    <w:rsid w:val="008C1796"/>
    <w:rsid w:val="008C2AB4"/>
    <w:rsid w:val="008C7E71"/>
    <w:rsid w:val="008E447D"/>
    <w:rsid w:val="008E77DB"/>
    <w:rsid w:val="008E7829"/>
    <w:rsid w:val="00901D8B"/>
    <w:rsid w:val="00904B2F"/>
    <w:rsid w:val="00910802"/>
    <w:rsid w:val="00912E01"/>
    <w:rsid w:val="009131FC"/>
    <w:rsid w:val="009317DA"/>
    <w:rsid w:val="00950752"/>
    <w:rsid w:val="00964034"/>
    <w:rsid w:val="0097122B"/>
    <w:rsid w:val="00975458"/>
    <w:rsid w:val="00975653"/>
    <w:rsid w:val="00976500"/>
    <w:rsid w:val="00992DE2"/>
    <w:rsid w:val="009A2384"/>
    <w:rsid w:val="009A7E7C"/>
    <w:rsid w:val="009B0077"/>
    <w:rsid w:val="009C7BC9"/>
    <w:rsid w:val="009D029A"/>
    <w:rsid w:val="009D42F2"/>
    <w:rsid w:val="009E07A6"/>
    <w:rsid w:val="009E2537"/>
    <w:rsid w:val="00A05AEE"/>
    <w:rsid w:val="00A12851"/>
    <w:rsid w:val="00A2180A"/>
    <w:rsid w:val="00A36BBE"/>
    <w:rsid w:val="00A37B36"/>
    <w:rsid w:val="00A50E38"/>
    <w:rsid w:val="00A7089B"/>
    <w:rsid w:val="00A74C35"/>
    <w:rsid w:val="00A75F2A"/>
    <w:rsid w:val="00A828CC"/>
    <w:rsid w:val="00A838A9"/>
    <w:rsid w:val="00A856F2"/>
    <w:rsid w:val="00A9709E"/>
    <w:rsid w:val="00AA3743"/>
    <w:rsid w:val="00AA3BB7"/>
    <w:rsid w:val="00AA4785"/>
    <w:rsid w:val="00AC1892"/>
    <w:rsid w:val="00AC358C"/>
    <w:rsid w:val="00AC5B54"/>
    <w:rsid w:val="00AC708D"/>
    <w:rsid w:val="00AD0F7C"/>
    <w:rsid w:val="00AD65A9"/>
    <w:rsid w:val="00AF6DCA"/>
    <w:rsid w:val="00AF7B98"/>
    <w:rsid w:val="00B1072C"/>
    <w:rsid w:val="00B160A1"/>
    <w:rsid w:val="00B223D7"/>
    <w:rsid w:val="00B466E4"/>
    <w:rsid w:val="00B5305C"/>
    <w:rsid w:val="00B56379"/>
    <w:rsid w:val="00B57532"/>
    <w:rsid w:val="00B63B7B"/>
    <w:rsid w:val="00B6757F"/>
    <w:rsid w:val="00B7204B"/>
    <w:rsid w:val="00B73E6A"/>
    <w:rsid w:val="00B92B0C"/>
    <w:rsid w:val="00B9643D"/>
    <w:rsid w:val="00BA3555"/>
    <w:rsid w:val="00BA3D69"/>
    <w:rsid w:val="00BB7A9E"/>
    <w:rsid w:val="00BC6119"/>
    <w:rsid w:val="00BD2B77"/>
    <w:rsid w:val="00BF7CF9"/>
    <w:rsid w:val="00C03986"/>
    <w:rsid w:val="00C05818"/>
    <w:rsid w:val="00C24CE8"/>
    <w:rsid w:val="00C25A46"/>
    <w:rsid w:val="00C27B82"/>
    <w:rsid w:val="00C30132"/>
    <w:rsid w:val="00C3384F"/>
    <w:rsid w:val="00C3401C"/>
    <w:rsid w:val="00C37277"/>
    <w:rsid w:val="00C40430"/>
    <w:rsid w:val="00C4372B"/>
    <w:rsid w:val="00C53151"/>
    <w:rsid w:val="00C6589F"/>
    <w:rsid w:val="00C714BB"/>
    <w:rsid w:val="00C73BB3"/>
    <w:rsid w:val="00C740D9"/>
    <w:rsid w:val="00C77485"/>
    <w:rsid w:val="00C9103E"/>
    <w:rsid w:val="00C938A4"/>
    <w:rsid w:val="00CA6DE7"/>
    <w:rsid w:val="00CB158F"/>
    <w:rsid w:val="00CD0EF4"/>
    <w:rsid w:val="00CD1A08"/>
    <w:rsid w:val="00CD29E2"/>
    <w:rsid w:val="00CD4C1A"/>
    <w:rsid w:val="00CE2335"/>
    <w:rsid w:val="00CF46D4"/>
    <w:rsid w:val="00D04F82"/>
    <w:rsid w:val="00D1689D"/>
    <w:rsid w:val="00D34D19"/>
    <w:rsid w:val="00D420D7"/>
    <w:rsid w:val="00D5005A"/>
    <w:rsid w:val="00D63440"/>
    <w:rsid w:val="00D65C82"/>
    <w:rsid w:val="00D65CC1"/>
    <w:rsid w:val="00D71878"/>
    <w:rsid w:val="00D732F5"/>
    <w:rsid w:val="00D77E45"/>
    <w:rsid w:val="00D82B48"/>
    <w:rsid w:val="00D909F6"/>
    <w:rsid w:val="00D9104D"/>
    <w:rsid w:val="00DB4C87"/>
    <w:rsid w:val="00DC5514"/>
    <w:rsid w:val="00E028B2"/>
    <w:rsid w:val="00E04517"/>
    <w:rsid w:val="00E14605"/>
    <w:rsid w:val="00E1488B"/>
    <w:rsid w:val="00E167EB"/>
    <w:rsid w:val="00E212AE"/>
    <w:rsid w:val="00E21FF0"/>
    <w:rsid w:val="00E257E8"/>
    <w:rsid w:val="00E274C2"/>
    <w:rsid w:val="00E36B46"/>
    <w:rsid w:val="00E6274B"/>
    <w:rsid w:val="00E70584"/>
    <w:rsid w:val="00E70D43"/>
    <w:rsid w:val="00E863AC"/>
    <w:rsid w:val="00E937F2"/>
    <w:rsid w:val="00EA4D80"/>
    <w:rsid w:val="00EC257E"/>
    <w:rsid w:val="00F045BF"/>
    <w:rsid w:val="00F11159"/>
    <w:rsid w:val="00F22251"/>
    <w:rsid w:val="00F360BC"/>
    <w:rsid w:val="00F4064F"/>
    <w:rsid w:val="00F54EE6"/>
    <w:rsid w:val="00F54FF1"/>
    <w:rsid w:val="00F60314"/>
    <w:rsid w:val="00F639B0"/>
    <w:rsid w:val="00F672B0"/>
    <w:rsid w:val="00F7608F"/>
    <w:rsid w:val="00FA3775"/>
    <w:rsid w:val="00FA7CDC"/>
    <w:rsid w:val="00FC018E"/>
    <w:rsid w:val="00FD5B7C"/>
    <w:rsid w:val="00FF30B3"/>
    <w:rsid w:val="00FF3B86"/>
    <w:rsid w:val="00FF4FBE"/>
    <w:rsid w:val="65EE1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13CB6B8"/>
  <w15:docId w15:val="{C2F5ADF3-1CA9-4B71-B864-84B203D8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80A"/>
  </w:style>
  <w:style w:type="paragraph" w:styleId="Heading1">
    <w:name w:val="heading 1"/>
    <w:basedOn w:val="Normal"/>
    <w:next w:val="Normal"/>
    <w:link w:val="Heading1Char"/>
    <w:qFormat/>
    <w:rsid w:val="00CD4C1A"/>
    <w:pPr>
      <w:keepNext/>
      <w:keepLines/>
      <w:pageBreakBefore/>
      <w:spacing w:before="240" w:after="240"/>
      <w:outlineLvl w:val="0"/>
    </w:pPr>
    <w:rPr>
      <w:rFonts w:ascii="Impact" w:eastAsiaTheme="majorEastAsia" w:hAnsi="Impact" w:cstheme="majorBidi"/>
      <w:color w:val="565656"/>
      <w:sz w:val="32"/>
      <w:szCs w:val="32"/>
    </w:rPr>
  </w:style>
  <w:style w:type="paragraph" w:styleId="Heading2">
    <w:name w:val="heading 2"/>
    <w:basedOn w:val="Normal"/>
    <w:next w:val="Normal"/>
    <w:link w:val="Heading2Char"/>
    <w:unhideWhenUsed/>
    <w:qFormat/>
    <w:rsid w:val="0044119A"/>
    <w:pPr>
      <w:keepNext/>
      <w:keepLines/>
      <w:spacing w:before="40" w:after="240"/>
      <w:outlineLvl w:val="1"/>
    </w:pPr>
    <w:rPr>
      <w:rFonts w:ascii="Impact" w:eastAsiaTheme="majorEastAsia" w:hAnsi="Impact" w:cstheme="majorBidi"/>
      <w:color w:val="3FD2E1"/>
      <w:sz w:val="26"/>
      <w:szCs w:val="26"/>
      <w:u w:val="thick" w:color="565656"/>
    </w:rPr>
  </w:style>
  <w:style w:type="paragraph" w:styleId="Heading3">
    <w:name w:val="heading 3"/>
    <w:basedOn w:val="Normal"/>
    <w:next w:val="Normal"/>
    <w:link w:val="Heading3Char"/>
    <w:unhideWhenUsed/>
    <w:qFormat/>
    <w:rsid w:val="00390D51"/>
    <w:pPr>
      <w:keepNext/>
      <w:keepLines/>
      <w:spacing w:before="40" w:after="120"/>
      <w:outlineLvl w:val="2"/>
    </w:pPr>
    <w:rPr>
      <w:rFonts w:ascii="Impact" w:eastAsiaTheme="majorEastAsia" w:hAnsi="Impact" w:cstheme="majorBidi"/>
      <w:color w:val="AEAAAA" w:themeColor="background2" w:themeShade="BF"/>
      <w:sz w:val="24"/>
      <w:szCs w:val="24"/>
    </w:rPr>
  </w:style>
  <w:style w:type="paragraph" w:styleId="Heading4">
    <w:name w:val="heading 4"/>
    <w:basedOn w:val="Normal"/>
    <w:next w:val="Normal"/>
    <w:link w:val="Heading4Char"/>
    <w:unhideWhenUsed/>
    <w:qFormat/>
    <w:rsid w:val="00E028B2"/>
    <w:pPr>
      <w:keepNext/>
      <w:keepLines/>
      <w:spacing w:before="40" w:after="0"/>
      <w:outlineLvl w:val="3"/>
    </w:pPr>
    <w:rPr>
      <w:rFonts w:eastAsiaTheme="majorEastAsia" w:cstheme="majorBidi"/>
      <w:i/>
      <w:iCs/>
      <w:color w:val="3FD2E1"/>
      <w:sz w:val="24"/>
      <w:u w:val="single" w:color="767171" w:themeColor="background2" w:themeShade="80"/>
    </w:rPr>
  </w:style>
  <w:style w:type="paragraph" w:styleId="Heading5">
    <w:name w:val="heading 5"/>
    <w:basedOn w:val="Normal"/>
    <w:next w:val="Normal"/>
    <w:link w:val="Heading5Char"/>
    <w:unhideWhenUsed/>
    <w:qFormat/>
    <w:rsid w:val="00E028B2"/>
    <w:pPr>
      <w:keepNext/>
      <w:keepLines/>
      <w:spacing w:before="40" w:after="0"/>
      <w:outlineLvl w:val="4"/>
    </w:pPr>
    <w:rPr>
      <w:rFonts w:eastAsiaTheme="majorEastAsia" w:cstheme="majorBidi"/>
      <w:color w:val="767171" w:themeColor="background2" w:themeShade="80"/>
      <w:sz w:val="24"/>
      <w:u w:val="single" w:color="00FFFF"/>
    </w:rPr>
  </w:style>
  <w:style w:type="paragraph" w:styleId="Heading6">
    <w:name w:val="heading 6"/>
    <w:basedOn w:val="Normal"/>
    <w:next w:val="Normal"/>
    <w:link w:val="Heading6Char"/>
    <w:rsid w:val="00C73BB3"/>
    <w:pPr>
      <w:keepNext/>
      <w:keepLines/>
      <w:widowControl w:val="0"/>
      <w:spacing w:before="40" w:after="0"/>
      <w:outlineLvl w:val="5"/>
    </w:pPr>
    <w:rPr>
      <w:rFonts w:ascii="Calibri" w:eastAsia="Calibri" w:hAnsi="Calibri" w:cs="Calibri"/>
      <w:color w:val="1E4D78"/>
      <w:lang w:val="nl-BE" w:eastAsia="nl-BE"/>
    </w:rPr>
  </w:style>
  <w:style w:type="paragraph" w:styleId="Heading7">
    <w:name w:val="heading 7"/>
    <w:basedOn w:val="Normal"/>
    <w:next w:val="Normal"/>
    <w:link w:val="Heading7Char"/>
    <w:uiPriority w:val="9"/>
    <w:semiHidden/>
    <w:unhideWhenUsed/>
    <w:qFormat/>
    <w:rsid w:val="00B1072C"/>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C1A"/>
    <w:rPr>
      <w:rFonts w:ascii="Impact" w:eastAsiaTheme="majorEastAsia" w:hAnsi="Impact" w:cstheme="majorBidi"/>
      <w:color w:val="565656"/>
      <w:sz w:val="32"/>
      <w:szCs w:val="32"/>
    </w:rPr>
  </w:style>
  <w:style w:type="character" w:customStyle="1" w:styleId="Heading2Char">
    <w:name w:val="Heading 2 Char"/>
    <w:basedOn w:val="DefaultParagraphFont"/>
    <w:link w:val="Heading2"/>
    <w:rsid w:val="0044119A"/>
    <w:rPr>
      <w:rFonts w:ascii="Impact" w:eastAsiaTheme="majorEastAsia" w:hAnsi="Impact" w:cstheme="majorBidi"/>
      <w:color w:val="3FD2E1"/>
      <w:sz w:val="26"/>
      <w:szCs w:val="26"/>
      <w:u w:val="thick" w:color="565656"/>
    </w:rPr>
  </w:style>
  <w:style w:type="character" w:customStyle="1" w:styleId="Heading3Char">
    <w:name w:val="Heading 3 Char"/>
    <w:basedOn w:val="DefaultParagraphFont"/>
    <w:link w:val="Heading3"/>
    <w:uiPriority w:val="9"/>
    <w:rsid w:val="00390D51"/>
    <w:rPr>
      <w:rFonts w:ascii="Impact" w:eastAsiaTheme="majorEastAsia" w:hAnsi="Impact" w:cstheme="majorBidi"/>
      <w:color w:val="AEAAAA" w:themeColor="background2" w:themeShade="BF"/>
      <w:sz w:val="24"/>
      <w:szCs w:val="24"/>
    </w:rPr>
  </w:style>
  <w:style w:type="character" w:customStyle="1" w:styleId="Heading4Char">
    <w:name w:val="Heading 4 Char"/>
    <w:basedOn w:val="DefaultParagraphFont"/>
    <w:link w:val="Heading4"/>
    <w:rsid w:val="00E028B2"/>
    <w:rPr>
      <w:rFonts w:asciiTheme="majorHAnsi" w:eastAsiaTheme="majorEastAsia" w:hAnsiTheme="majorHAnsi" w:cstheme="majorBidi"/>
      <w:i/>
      <w:iCs/>
      <w:color w:val="3FD2E1"/>
      <w:sz w:val="24"/>
      <w:u w:val="single" w:color="767171" w:themeColor="background2" w:themeShade="80"/>
    </w:rPr>
  </w:style>
  <w:style w:type="character" w:customStyle="1" w:styleId="Heading5Char">
    <w:name w:val="Heading 5 Char"/>
    <w:basedOn w:val="DefaultParagraphFont"/>
    <w:link w:val="Heading5"/>
    <w:rsid w:val="00E028B2"/>
    <w:rPr>
      <w:rFonts w:asciiTheme="majorHAnsi" w:eastAsiaTheme="majorEastAsia" w:hAnsiTheme="majorHAnsi" w:cstheme="majorBidi"/>
      <w:color w:val="767171" w:themeColor="background2" w:themeShade="80"/>
      <w:sz w:val="24"/>
      <w:u w:val="single" w:color="00FFFF"/>
    </w:rPr>
  </w:style>
  <w:style w:type="character" w:customStyle="1" w:styleId="Heading6Char">
    <w:name w:val="Heading 6 Char"/>
    <w:basedOn w:val="DefaultParagraphFont"/>
    <w:link w:val="Heading6"/>
    <w:rsid w:val="00C73BB3"/>
    <w:rPr>
      <w:rFonts w:ascii="Calibri" w:eastAsia="Calibri" w:hAnsi="Calibri" w:cs="Calibri"/>
      <w:color w:val="1E4D78"/>
      <w:lang w:val="nl-BE" w:eastAsia="nl-BE"/>
    </w:rPr>
  </w:style>
  <w:style w:type="character" w:customStyle="1" w:styleId="Heading7Char">
    <w:name w:val="Heading 7 Char"/>
    <w:basedOn w:val="DefaultParagraphFont"/>
    <w:link w:val="Heading7"/>
    <w:uiPriority w:val="9"/>
    <w:semiHidden/>
    <w:rsid w:val="00B1072C"/>
    <w:rPr>
      <w:rFonts w:asciiTheme="majorHAnsi" w:eastAsiaTheme="majorEastAsia" w:hAnsiTheme="majorHAnsi" w:cstheme="majorBidi"/>
      <w:i/>
      <w:iCs/>
      <w:color w:val="1F4D78" w:themeColor="accent1" w:themeShade="7F"/>
    </w:rPr>
  </w:style>
  <w:style w:type="paragraph" w:styleId="TOCHeading">
    <w:name w:val="TOC Heading"/>
    <w:basedOn w:val="Heading1"/>
    <w:next w:val="Normal"/>
    <w:uiPriority w:val="39"/>
    <w:unhideWhenUsed/>
    <w:qFormat/>
    <w:rsid w:val="00C37277"/>
    <w:pPr>
      <w:pageBreakBefore w:val="0"/>
      <w:spacing w:after="0"/>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C37277"/>
    <w:pPr>
      <w:spacing w:after="100"/>
    </w:pPr>
  </w:style>
  <w:style w:type="character" w:styleId="Hyperlink">
    <w:name w:val="Hyperlink"/>
    <w:basedOn w:val="DefaultParagraphFont"/>
    <w:uiPriority w:val="99"/>
    <w:unhideWhenUsed/>
    <w:rsid w:val="00C37277"/>
    <w:rPr>
      <w:color w:val="0563C1" w:themeColor="hyperlink"/>
      <w:u w:val="single"/>
    </w:rPr>
  </w:style>
  <w:style w:type="paragraph" w:styleId="Header">
    <w:name w:val="header"/>
    <w:basedOn w:val="Normal"/>
    <w:link w:val="HeaderChar"/>
    <w:unhideWhenUsed/>
    <w:rsid w:val="00C37277"/>
    <w:pPr>
      <w:tabs>
        <w:tab w:val="center" w:pos="4680"/>
        <w:tab w:val="right" w:pos="9360"/>
      </w:tabs>
      <w:spacing w:after="0" w:line="240" w:lineRule="auto"/>
    </w:pPr>
  </w:style>
  <w:style w:type="character" w:customStyle="1" w:styleId="HeaderChar">
    <w:name w:val="Header Char"/>
    <w:basedOn w:val="DefaultParagraphFont"/>
    <w:link w:val="Header"/>
    <w:rsid w:val="00C37277"/>
  </w:style>
  <w:style w:type="paragraph" w:styleId="Footer">
    <w:name w:val="footer"/>
    <w:basedOn w:val="Normal"/>
    <w:link w:val="FooterChar"/>
    <w:uiPriority w:val="99"/>
    <w:unhideWhenUsed/>
    <w:rsid w:val="00C3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277"/>
  </w:style>
  <w:style w:type="paragraph" w:styleId="BalloonText">
    <w:name w:val="Balloon Text"/>
    <w:basedOn w:val="Normal"/>
    <w:link w:val="BalloonTextChar"/>
    <w:uiPriority w:val="99"/>
    <w:semiHidden/>
    <w:unhideWhenUsed/>
    <w:rsid w:val="00627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C43"/>
    <w:rPr>
      <w:rFonts w:ascii="Segoe UI" w:hAnsi="Segoe UI" w:cs="Segoe UI"/>
      <w:sz w:val="18"/>
      <w:szCs w:val="18"/>
    </w:rPr>
  </w:style>
  <w:style w:type="table" w:styleId="TableGrid">
    <w:name w:val="Table Grid"/>
    <w:aliases w:val="Xylos"/>
    <w:basedOn w:val="TableNormal"/>
    <w:uiPriority w:val="59"/>
    <w:rsid w:val="00183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EC25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051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1ED0"/>
  </w:style>
  <w:style w:type="paragraph" w:styleId="TOC2">
    <w:name w:val="toc 2"/>
    <w:basedOn w:val="Normal"/>
    <w:next w:val="Normal"/>
    <w:autoRedefine/>
    <w:uiPriority w:val="39"/>
    <w:unhideWhenUsed/>
    <w:rsid w:val="007415F1"/>
    <w:pPr>
      <w:spacing w:after="100"/>
      <w:ind w:left="220"/>
    </w:pPr>
  </w:style>
  <w:style w:type="character" w:styleId="Strong">
    <w:name w:val="Strong"/>
    <w:basedOn w:val="DefaultParagraphFont"/>
    <w:uiPriority w:val="22"/>
    <w:qFormat/>
    <w:rsid w:val="003902CB"/>
    <w:rPr>
      <w:b/>
      <w:bCs/>
    </w:rPr>
  </w:style>
  <w:style w:type="character" w:customStyle="1" w:styleId="Hyperlink1">
    <w:name w:val="Hyperlink1"/>
    <w:basedOn w:val="DefaultParagraphFont"/>
    <w:rsid w:val="003902CB"/>
  </w:style>
  <w:style w:type="table" w:customStyle="1" w:styleId="PlainTable41">
    <w:name w:val="Plain Table 41"/>
    <w:basedOn w:val="TableNormal"/>
    <w:uiPriority w:val="44"/>
    <w:rsid w:val="00E257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E257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aliases w:val="Bulleted List,Bullets,Lijstalinea;Bulleted Lijst,Bulleted Lijst,Bullet 1,Liste Niveau 1,Numbered paragraph 1,Lettre d'introduction"/>
    <w:basedOn w:val="Normal"/>
    <w:link w:val="ListParagraphChar"/>
    <w:uiPriority w:val="34"/>
    <w:qFormat/>
    <w:rsid w:val="002D72B3"/>
    <w:pPr>
      <w:ind w:left="720"/>
      <w:contextualSpacing/>
    </w:pPr>
  </w:style>
  <w:style w:type="character" w:styleId="FollowedHyperlink">
    <w:name w:val="FollowedHyperlink"/>
    <w:basedOn w:val="DefaultParagraphFont"/>
    <w:uiPriority w:val="99"/>
    <w:semiHidden/>
    <w:unhideWhenUsed/>
    <w:rsid w:val="00390D51"/>
    <w:rPr>
      <w:color w:val="954F72" w:themeColor="followedHyperlink"/>
      <w:u w:val="single"/>
    </w:rPr>
  </w:style>
  <w:style w:type="paragraph" w:styleId="TOC3">
    <w:name w:val="toc 3"/>
    <w:basedOn w:val="Normal"/>
    <w:next w:val="Normal"/>
    <w:autoRedefine/>
    <w:uiPriority w:val="39"/>
    <w:unhideWhenUsed/>
    <w:rsid w:val="00910802"/>
    <w:pPr>
      <w:spacing w:after="100"/>
      <w:ind w:left="440"/>
    </w:pPr>
  </w:style>
  <w:style w:type="paragraph" w:customStyle="1" w:styleId="NormalCTB">
    <w:name w:val="Normal CTB"/>
    <w:basedOn w:val="Normal"/>
    <w:link w:val="NormalCTBChar"/>
    <w:autoRedefine/>
    <w:qFormat/>
    <w:rsid w:val="00162D1F"/>
    <w:pPr>
      <w:spacing w:after="0" w:line="240" w:lineRule="auto"/>
    </w:pPr>
    <w:rPr>
      <w:rFonts w:ascii="Century Gothic" w:eastAsiaTheme="minorEastAsia" w:hAnsi="Century Gothic" w:cs="Arial"/>
      <w:sz w:val="20"/>
      <w:szCs w:val="20"/>
      <w:lang w:val="nl-BE" w:eastAsia="nl-BE"/>
    </w:rPr>
  </w:style>
  <w:style w:type="character" w:customStyle="1" w:styleId="NormalCTBChar">
    <w:name w:val="Normal CTB Char"/>
    <w:basedOn w:val="DefaultParagraphFont"/>
    <w:link w:val="NormalCTB"/>
    <w:locked/>
    <w:rsid w:val="00162D1F"/>
    <w:rPr>
      <w:rFonts w:ascii="Century Gothic" w:eastAsiaTheme="minorEastAsia" w:hAnsi="Century Gothic" w:cs="Arial"/>
      <w:sz w:val="20"/>
      <w:szCs w:val="20"/>
      <w:lang w:val="nl-BE" w:eastAsia="nl-BE"/>
    </w:rPr>
  </w:style>
  <w:style w:type="paragraph" w:customStyle="1" w:styleId="voorwaarden">
    <w:name w:val="voorwaarden"/>
    <w:basedOn w:val="NormalCTB"/>
    <w:link w:val="voorwaardenChar"/>
    <w:qFormat/>
    <w:rsid w:val="00162D1F"/>
    <w:rPr>
      <w:color w:val="7F7F7F" w:themeColor="text1" w:themeTint="80"/>
    </w:rPr>
  </w:style>
  <w:style w:type="character" w:customStyle="1" w:styleId="voorwaardenChar">
    <w:name w:val="voorwaarden Char"/>
    <w:basedOn w:val="NormalCTBChar"/>
    <w:link w:val="voorwaarden"/>
    <w:locked/>
    <w:rsid w:val="00162D1F"/>
    <w:rPr>
      <w:rFonts w:ascii="Century Gothic" w:eastAsiaTheme="minorEastAsia" w:hAnsi="Century Gothic" w:cs="Arial"/>
      <w:color w:val="7F7F7F" w:themeColor="text1" w:themeTint="80"/>
      <w:sz w:val="20"/>
      <w:szCs w:val="20"/>
      <w:lang w:val="nl-BE" w:eastAsia="nl-BE"/>
    </w:rPr>
  </w:style>
  <w:style w:type="paragraph" w:styleId="BodyTextIndent2">
    <w:name w:val="Body Text Indent 2"/>
    <w:basedOn w:val="Normal"/>
    <w:link w:val="BodyTextIndent2Char"/>
    <w:uiPriority w:val="99"/>
    <w:rsid w:val="00162D1F"/>
    <w:pPr>
      <w:spacing w:after="0" w:line="240" w:lineRule="auto"/>
      <w:ind w:left="720"/>
    </w:pPr>
    <w:rPr>
      <w:rFonts w:ascii="Times New Roman" w:eastAsiaTheme="minorEastAsia" w:hAnsi="Times New Roman" w:cs="Times New Roman"/>
      <w:sz w:val="20"/>
      <w:szCs w:val="20"/>
      <w:lang w:val="nl-NL"/>
    </w:rPr>
  </w:style>
  <w:style w:type="character" w:customStyle="1" w:styleId="BodyTextIndent2Char">
    <w:name w:val="Body Text Indent 2 Char"/>
    <w:basedOn w:val="DefaultParagraphFont"/>
    <w:link w:val="BodyTextIndent2"/>
    <w:uiPriority w:val="99"/>
    <w:rsid w:val="00162D1F"/>
    <w:rPr>
      <w:rFonts w:ascii="Times New Roman" w:eastAsiaTheme="minorEastAsia" w:hAnsi="Times New Roman" w:cs="Times New Roman"/>
      <w:sz w:val="20"/>
      <w:szCs w:val="20"/>
      <w:lang w:val="nl-NL"/>
    </w:rPr>
  </w:style>
  <w:style w:type="paragraph" w:styleId="Title">
    <w:name w:val="Title"/>
    <w:basedOn w:val="Normal"/>
    <w:next w:val="Normal"/>
    <w:link w:val="TitleChar"/>
    <w:rsid w:val="00C73BB3"/>
    <w:pPr>
      <w:keepNext/>
      <w:keepLines/>
      <w:widowControl w:val="0"/>
      <w:spacing w:before="480" w:after="120"/>
      <w:contextualSpacing/>
    </w:pPr>
    <w:rPr>
      <w:rFonts w:ascii="Calibri" w:eastAsia="Calibri" w:hAnsi="Calibri" w:cs="Calibri"/>
      <w:b/>
      <w:color w:val="000000"/>
      <w:sz w:val="72"/>
      <w:szCs w:val="72"/>
      <w:lang w:val="nl-BE" w:eastAsia="nl-BE"/>
    </w:rPr>
  </w:style>
  <w:style w:type="character" w:customStyle="1" w:styleId="TitleChar">
    <w:name w:val="Title Char"/>
    <w:basedOn w:val="DefaultParagraphFont"/>
    <w:link w:val="Title"/>
    <w:rsid w:val="00C73BB3"/>
    <w:rPr>
      <w:rFonts w:ascii="Calibri" w:eastAsia="Calibri" w:hAnsi="Calibri" w:cs="Calibri"/>
      <w:b/>
      <w:color w:val="000000"/>
      <w:sz w:val="72"/>
      <w:szCs w:val="72"/>
      <w:lang w:val="nl-BE" w:eastAsia="nl-BE"/>
    </w:rPr>
  </w:style>
  <w:style w:type="paragraph" w:styleId="Subtitle">
    <w:name w:val="Subtitle"/>
    <w:basedOn w:val="Normal"/>
    <w:next w:val="Normal"/>
    <w:link w:val="SubtitleChar"/>
    <w:uiPriority w:val="11"/>
    <w:qFormat/>
    <w:rsid w:val="00C73BB3"/>
    <w:pPr>
      <w:keepNext/>
      <w:keepLines/>
      <w:widowControl w:val="0"/>
      <w:spacing w:before="360" w:after="80"/>
      <w:contextualSpacing/>
    </w:pPr>
    <w:rPr>
      <w:rFonts w:ascii="Georgia" w:eastAsia="Georgia" w:hAnsi="Georgia" w:cs="Georgia"/>
      <w:i/>
      <w:color w:val="666666"/>
      <w:sz w:val="48"/>
      <w:szCs w:val="48"/>
      <w:lang w:val="nl-BE" w:eastAsia="nl-BE"/>
    </w:rPr>
  </w:style>
  <w:style w:type="character" w:customStyle="1" w:styleId="SubtitleChar">
    <w:name w:val="Subtitle Char"/>
    <w:basedOn w:val="DefaultParagraphFont"/>
    <w:link w:val="Subtitle"/>
    <w:uiPriority w:val="11"/>
    <w:rsid w:val="00C73BB3"/>
    <w:rPr>
      <w:rFonts w:ascii="Georgia" w:eastAsia="Georgia" w:hAnsi="Georgia" w:cs="Georgia"/>
      <w:i/>
      <w:color w:val="666666"/>
      <w:sz w:val="48"/>
      <w:szCs w:val="48"/>
      <w:lang w:val="nl-BE" w:eastAsia="nl-BE"/>
    </w:rPr>
  </w:style>
  <w:style w:type="paragraph" w:styleId="TOC4">
    <w:name w:val="toc 4"/>
    <w:basedOn w:val="Normal"/>
    <w:next w:val="Normal"/>
    <w:autoRedefine/>
    <w:uiPriority w:val="39"/>
    <w:unhideWhenUsed/>
    <w:rsid w:val="00C73BB3"/>
    <w:pPr>
      <w:widowControl w:val="0"/>
      <w:spacing w:after="100"/>
      <w:ind w:left="660"/>
    </w:pPr>
    <w:rPr>
      <w:rFonts w:ascii="Calibri" w:eastAsia="Calibri" w:hAnsi="Calibri" w:cs="Calibri"/>
      <w:color w:val="000000"/>
      <w:lang w:val="nl-BE" w:eastAsia="nl-BE"/>
    </w:rPr>
  </w:style>
  <w:style w:type="paragraph" w:styleId="TOC5">
    <w:name w:val="toc 5"/>
    <w:basedOn w:val="Normal"/>
    <w:next w:val="Normal"/>
    <w:autoRedefine/>
    <w:uiPriority w:val="39"/>
    <w:unhideWhenUsed/>
    <w:rsid w:val="00C73BB3"/>
    <w:pPr>
      <w:widowControl w:val="0"/>
      <w:spacing w:after="100"/>
      <w:ind w:left="880"/>
    </w:pPr>
    <w:rPr>
      <w:rFonts w:ascii="Calibri" w:eastAsia="Calibri" w:hAnsi="Calibri" w:cs="Calibri"/>
      <w:color w:val="000000"/>
      <w:lang w:val="nl-BE" w:eastAsia="nl-BE"/>
    </w:rPr>
  </w:style>
  <w:style w:type="paragraph" w:styleId="TOC6">
    <w:name w:val="toc 6"/>
    <w:basedOn w:val="Normal"/>
    <w:next w:val="Normal"/>
    <w:autoRedefine/>
    <w:uiPriority w:val="39"/>
    <w:unhideWhenUsed/>
    <w:rsid w:val="00C73BB3"/>
    <w:pPr>
      <w:widowControl w:val="0"/>
      <w:spacing w:after="100"/>
      <w:ind w:left="1100"/>
    </w:pPr>
    <w:rPr>
      <w:rFonts w:ascii="Calibri" w:eastAsia="Calibri" w:hAnsi="Calibri" w:cs="Calibri"/>
      <w:color w:val="000000"/>
      <w:lang w:val="nl-BE" w:eastAsia="nl-BE"/>
    </w:rPr>
  </w:style>
  <w:style w:type="character" w:customStyle="1" w:styleId="Mention1">
    <w:name w:val="Mention1"/>
    <w:basedOn w:val="DefaultParagraphFont"/>
    <w:uiPriority w:val="99"/>
    <w:semiHidden/>
    <w:unhideWhenUsed/>
    <w:rsid w:val="00614E8B"/>
    <w:rPr>
      <w:color w:val="2B579A"/>
      <w:shd w:val="clear" w:color="auto" w:fill="E6E6E6"/>
    </w:rPr>
  </w:style>
  <w:style w:type="table" w:customStyle="1" w:styleId="GridTable2-Accent11">
    <w:name w:val="Grid Table 2 - Accent 11"/>
    <w:basedOn w:val="TableNormal"/>
    <w:uiPriority w:val="47"/>
    <w:rsid w:val="0078031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780314"/>
    <w:pPr>
      <w:autoSpaceDE w:val="0"/>
      <w:autoSpaceDN w:val="0"/>
      <w:adjustRightInd w:val="0"/>
      <w:spacing w:after="0" w:line="240" w:lineRule="auto"/>
    </w:pPr>
    <w:rPr>
      <w:rFonts w:ascii="Calibri" w:eastAsia="Times New Roman" w:hAnsi="Calibri" w:cs="Calibri"/>
      <w:color w:val="000000"/>
      <w:sz w:val="24"/>
      <w:szCs w:val="24"/>
      <w:lang w:val="nl-BE" w:eastAsia="nl-NL"/>
    </w:rPr>
  </w:style>
  <w:style w:type="character" w:customStyle="1" w:styleId="ListParagraphChar">
    <w:name w:val="List Paragraph Char"/>
    <w:aliases w:val="Bulleted List Char,Bullets Char,Lijstalinea;Bulleted Lijst Char,Bulleted Lijst Char,Bullet 1 Char,Liste Niveau 1 Char,Numbered paragraph 1 Char,Lettre d'introduction Char"/>
    <w:basedOn w:val="DefaultParagraphFont"/>
    <w:link w:val="ListParagraph"/>
    <w:uiPriority w:val="34"/>
    <w:rsid w:val="00780314"/>
  </w:style>
  <w:style w:type="paragraph" w:customStyle="1" w:styleId="bulletn">
    <w:name w:val="bullet één"/>
    <w:basedOn w:val="ListParagraph"/>
    <w:link w:val="eerstebulletChar"/>
    <w:qFormat/>
    <w:rsid w:val="00780314"/>
    <w:pPr>
      <w:numPr>
        <w:numId w:val="37"/>
      </w:numPr>
      <w:spacing w:after="120" w:line="240" w:lineRule="auto"/>
    </w:pPr>
    <w:rPr>
      <w:rFonts w:ascii="Calibri" w:eastAsia="Times New Roman" w:hAnsi="Calibri"/>
      <w:spacing w:val="-3"/>
      <w:sz w:val="20"/>
      <w:lang w:val="nl-BE" w:eastAsia="nl-NL"/>
    </w:rPr>
  </w:style>
  <w:style w:type="character" w:customStyle="1" w:styleId="eerstebulletChar">
    <w:name w:val="eerste bullet Char"/>
    <w:basedOn w:val="ListParagraphChar"/>
    <w:link w:val="bulletn"/>
    <w:rsid w:val="00780314"/>
    <w:rPr>
      <w:rFonts w:ascii="Calibri" w:eastAsia="Times New Roman" w:hAnsi="Calibri"/>
      <w:spacing w:val="-3"/>
      <w:sz w:val="20"/>
      <w:lang w:val="nl-BE" w:eastAsia="nl-NL"/>
    </w:rPr>
  </w:style>
  <w:style w:type="character" w:styleId="CommentReference">
    <w:name w:val="annotation reference"/>
    <w:basedOn w:val="DefaultParagraphFont"/>
    <w:uiPriority w:val="99"/>
    <w:semiHidden/>
    <w:unhideWhenUsed/>
    <w:rsid w:val="00442012"/>
    <w:rPr>
      <w:sz w:val="18"/>
      <w:szCs w:val="18"/>
    </w:rPr>
  </w:style>
  <w:style w:type="paragraph" w:styleId="CommentText">
    <w:name w:val="annotation text"/>
    <w:basedOn w:val="Normal"/>
    <w:link w:val="CommentTextChar"/>
    <w:uiPriority w:val="99"/>
    <w:semiHidden/>
    <w:unhideWhenUsed/>
    <w:rsid w:val="00442012"/>
    <w:pPr>
      <w:spacing w:line="240" w:lineRule="auto"/>
    </w:pPr>
    <w:rPr>
      <w:sz w:val="24"/>
      <w:szCs w:val="24"/>
    </w:rPr>
  </w:style>
  <w:style w:type="character" w:customStyle="1" w:styleId="CommentTextChar">
    <w:name w:val="Comment Text Char"/>
    <w:basedOn w:val="DefaultParagraphFont"/>
    <w:link w:val="CommentText"/>
    <w:uiPriority w:val="99"/>
    <w:semiHidden/>
    <w:rsid w:val="00442012"/>
    <w:rPr>
      <w:sz w:val="24"/>
      <w:szCs w:val="24"/>
    </w:rPr>
  </w:style>
  <w:style w:type="paragraph" w:styleId="CommentSubject">
    <w:name w:val="annotation subject"/>
    <w:basedOn w:val="CommentText"/>
    <w:next w:val="CommentText"/>
    <w:link w:val="CommentSubjectChar"/>
    <w:uiPriority w:val="99"/>
    <w:semiHidden/>
    <w:unhideWhenUsed/>
    <w:rsid w:val="00442012"/>
    <w:rPr>
      <w:b/>
      <w:bCs/>
      <w:sz w:val="20"/>
      <w:szCs w:val="20"/>
    </w:rPr>
  </w:style>
  <w:style w:type="character" w:customStyle="1" w:styleId="CommentSubjectChar">
    <w:name w:val="Comment Subject Char"/>
    <w:basedOn w:val="CommentTextChar"/>
    <w:link w:val="CommentSubject"/>
    <w:uiPriority w:val="99"/>
    <w:semiHidden/>
    <w:rsid w:val="004420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258">
      <w:bodyDiv w:val="1"/>
      <w:marLeft w:val="0"/>
      <w:marRight w:val="0"/>
      <w:marTop w:val="0"/>
      <w:marBottom w:val="0"/>
      <w:divBdr>
        <w:top w:val="none" w:sz="0" w:space="0" w:color="auto"/>
        <w:left w:val="none" w:sz="0" w:space="0" w:color="auto"/>
        <w:bottom w:val="none" w:sz="0" w:space="0" w:color="auto"/>
        <w:right w:val="none" w:sz="0" w:space="0" w:color="auto"/>
      </w:divBdr>
    </w:div>
    <w:div w:id="27534310">
      <w:bodyDiv w:val="1"/>
      <w:marLeft w:val="0"/>
      <w:marRight w:val="0"/>
      <w:marTop w:val="0"/>
      <w:marBottom w:val="0"/>
      <w:divBdr>
        <w:top w:val="none" w:sz="0" w:space="0" w:color="auto"/>
        <w:left w:val="none" w:sz="0" w:space="0" w:color="auto"/>
        <w:bottom w:val="none" w:sz="0" w:space="0" w:color="auto"/>
        <w:right w:val="none" w:sz="0" w:space="0" w:color="auto"/>
      </w:divBdr>
    </w:div>
    <w:div w:id="63451914">
      <w:bodyDiv w:val="1"/>
      <w:marLeft w:val="0"/>
      <w:marRight w:val="0"/>
      <w:marTop w:val="0"/>
      <w:marBottom w:val="0"/>
      <w:divBdr>
        <w:top w:val="none" w:sz="0" w:space="0" w:color="auto"/>
        <w:left w:val="none" w:sz="0" w:space="0" w:color="auto"/>
        <w:bottom w:val="none" w:sz="0" w:space="0" w:color="auto"/>
        <w:right w:val="none" w:sz="0" w:space="0" w:color="auto"/>
      </w:divBdr>
      <w:divsChild>
        <w:div w:id="625700030">
          <w:marLeft w:val="0"/>
          <w:marRight w:val="0"/>
          <w:marTop w:val="0"/>
          <w:marBottom w:val="0"/>
          <w:divBdr>
            <w:top w:val="none" w:sz="0" w:space="0" w:color="auto"/>
            <w:left w:val="none" w:sz="0" w:space="0" w:color="auto"/>
            <w:bottom w:val="none" w:sz="0" w:space="0" w:color="auto"/>
            <w:right w:val="none" w:sz="0" w:space="0" w:color="auto"/>
          </w:divBdr>
        </w:div>
        <w:div w:id="850727861">
          <w:marLeft w:val="0"/>
          <w:marRight w:val="0"/>
          <w:marTop w:val="0"/>
          <w:marBottom w:val="0"/>
          <w:divBdr>
            <w:top w:val="none" w:sz="0" w:space="0" w:color="auto"/>
            <w:left w:val="none" w:sz="0" w:space="0" w:color="auto"/>
            <w:bottom w:val="none" w:sz="0" w:space="0" w:color="auto"/>
            <w:right w:val="none" w:sz="0" w:space="0" w:color="auto"/>
          </w:divBdr>
          <w:divsChild>
            <w:div w:id="1628969136">
              <w:marLeft w:val="0"/>
              <w:marRight w:val="0"/>
              <w:marTop w:val="0"/>
              <w:marBottom w:val="0"/>
              <w:divBdr>
                <w:top w:val="none" w:sz="0" w:space="0" w:color="auto"/>
                <w:left w:val="none" w:sz="0" w:space="0" w:color="auto"/>
                <w:bottom w:val="none" w:sz="0" w:space="0" w:color="auto"/>
                <w:right w:val="none" w:sz="0" w:space="0" w:color="auto"/>
              </w:divBdr>
            </w:div>
            <w:div w:id="633830281">
              <w:marLeft w:val="0"/>
              <w:marRight w:val="0"/>
              <w:marTop w:val="0"/>
              <w:marBottom w:val="0"/>
              <w:divBdr>
                <w:top w:val="none" w:sz="0" w:space="0" w:color="auto"/>
                <w:left w:val="none" w:sz="0" w:space="0" w:color="auto"/>
                <w:bottom w:val="none" w:sz="0" w:space="0" w:color="auto"/>
                <w:right w:val="none" w:sz="0" w:space="0" w:color="auto"/>
              </w:divBdr>
            </w:div>
            <w:div w:id="1849323773">
              <w:marLeft w:val="0"/>
              <w:marRight w:val="0"/>
              <w:marTop w:val="0"/>
              <w:marBottom w:val="0"/>
              <w:divBdr>
                <w:top w:val="none" w:sz="0" w:space="0" w:color="auto"/>
                <w:left w:val="none" w:sz="0" w:space="0" w:color="auto"/>
                <w:bottom w:val="none" w:sz="0" w:space="0" w:color="auto"/>
                <w:right w:val="none" w:sz="0" w:space="0" w:color="auto"/>
              </w:divBdr>
            </w:div>
          </w:divsChild>
        </w:div>
        <w:div w:id="504248097">
          <w:marLeft w:val="0"/>
          <w:marRight w:val="0"/>
          <w:marTop w:val="0"/>
          <w:marBottom w:val="0"/>
          <w:divBdr>
            <w:top w:val="none" w:sz="0" w:space="0" w:color="auto"/>
            <w:left w:val="none" w:sz="0" w:space="0" w:color="auto"/>
            <w:bottom w:val="none" w:sz="0" w:space="0" w:color="auto"/>
            <w:right w:val="none" w:sz="0" w:space="0" w:color="auto"/>
          </w:divBdr>
        </w:div>
      </w:divsChild>
    </w:div>
    <w:div w:id="139424818">
      <w:bodyDiv w:val="1"/>
      <w:marLeft w:val="0"/>
      <w:marRight w:val="0"/>
      <w:marTop w:val="0"/>
      <w:marBottom w:val="0"/>
      <w:divBdr>
        <w:top w:val="none" w:sz="0" w:space="0" w:color="auto"/>
        <w:left w:val="none" w:sz="0" w:space="0" w:color="auto"/>
        <w:bottom w:val="none" w:sz="0" w:space="0" w:color="auto"/>
        <w:right w:val="none" w:sz="0" w:space="0" w:color="auto"/>
      </w:divBdr>
    </w:div>
    <w:div w:id="945693681">
      <w:bodyDiv w:val="1"/>
      <w:marLeft w:val="0"/>
      <w:marRight w:val="0"/>
      <w:marTop w:val="0"/>
      <w:marBottom w:val="0"/>
      <w:divBdr>
        <w:top w:val="none" w:sz="0" w:space="0" w:color="auto"/>
        <w:left w:val="none" w:sz="0" w:space="0" w:color="auto"/>
        <w:bottom w:val="none" w:sz="0" w:space="0" w:color="auto"/>
        <w:right w:val="none" w:sz="0" w:space="0" w:color="auto"/>
      </w:divBdr>
    </w:div>
    <w:div w:id="955871637">
      <w:bodyDiv w:val="1"/>
      <w:marLeft w:val="0"/>
      <w:marRight w:val="0"/>
      <w:marTop w:val="0"/>
      <w:marBottom w:val="0"/>
      <w:divBdr>
        <w:top w:val="none" w:sz="0" w:space="0" w:color="auto"/>
        <w:left w:val="none" w:sz="0" w:space="0" w:color="auto"/>
        <w:bottom w:val="none" w:sz="0" w:space="0" w:color="auto"/>
        <w:right w:val="none" w:sz="0" w:space="0" w:color="auto"/>
      </w:divBdr>
      <w:divsChild>
        <w:div w:id="708647953">
          <w:marLeft w:val="0"/>
          <w:marRight w:val="0"/>
          <w:marTop w:val="0"/>
          <w:marBottom w:val="0"/>
          <w:divBdr>
            <w:top w:val="none" w:sz="0" w:space="0" w:color="auto"/>
            <w:left w:val="none" w:sz="0" w:space="0" w:color="auto"/>
            <w:bottom w:val="none" w:sz="0" w:space="0" w:color="auto"/>
            <w:right w:val="none" w:sz="0" w:space="0" w:color="auto"/>
          </w:divBdr>
          <w:divsChild>
            <w:div w:id="1942831683">
              <w:marLeft w:val="0"/>
              <w:marRight w:val="0"/>
              <w:marTop w:val="0"/>
              <w:marBottom w:val="0"/>
              <w:divBdr>
                <w:top w:val="none" w:sz="0" w:space="0" w:color="auto"/>
                <w:left w:val="none" w:sz="0" w:space="0" w:color="auto"/>
                <w:bottom w:val="none" w:sz="0" w:space="0" w:color="auto"/>
                <w:right w:val="none" w:sz="0" w:space="0" w:color="auto"/>
              </w:divBdr>
              <w:divsChild>
                <w:div w:id="1992440739">
                  <w:marLeft w:val="0"/>
                  <w:marRight w:val="0"/>
                  <w:marTop w:val="0"/>
                  <w:marBottom w:val="0"/>
                  <w:divBdr>
                    <w:top w:val="none" w:sz="0" w:space="0" w:color="auto"/>
                    <w:left w:val="none" w:sz="0" w:space="0" w:color="auto"/>
                    <w:bottom w:val="none" w:sz="0" w:space="0" w:color="auto"/>
                    <w:right w:val="none" w:sz="0" w:space="0" w:color="auto"/>
                  </w:divBdr>
                  <w:divsChild>
                    <w:div w:id="1944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14623">
      <w:bodyDiv w:val="1"/>
      <w:marLeft w:val="0"/>
      <w:marRight w:val="0"/>
      <w:marTop w:val="0"/>
      <w:marBottom w:val="0"/>
      <w:divBdr>
        <w:top w:val="none" w:sz="0" w:space="0" w:color="auto"/>
        <w:left w:val="none" w:sz="0" w:space="0" w:color="auto"/>
        <w:bottom w:val="none" w:sz="0" w:space="0" w:color="auto"/>
        <w:right w:val="none" w:sz="0" w:space="0" w:color="auto"/>
      </w:divBdr>
    </w:div>
    <w:div w:id="1256934973">
      <w:bodyDiv w:val="1"/>
      <w:marLeft w:val="0"/>
      <w:marRight w:val="0"/>
      <w:marTop w:val="0"/>
      <w:marBottom w:val="0"/>
      <w:divBdr>
        <w:top w:val="none" w:sz="0" w:space="0" w:color="auto"/>
        <w:left w:val="none" w:sz="0" w:space="0" w:color="auto"/>
        <w:bottom w:val="none" w:sz="0" w:space="0" w:color="auto"/>
        <w:right w:val="none" w:sz="0" w:space="0" w:color="auto"/>
      </w:divBdr>
    </w:div>
    <w:div w:id="1411779765">
      <w:bodyDiv w:val="1"/>
      <w:marLeft w:val="0"/>
      <w:marRight w:val="0"/>
      <w:marTop w:val="0"/>
      <w:marBottom w:val="0"/>
      <w:divBdr>
        <w:top w:val="none" w:sz="0" w:space="0" w:color="auto"/>
        <w:left w:val="none" w:sz="0" w:space="0" w:color="auto"/>
        <w:bottom w:val="none" w:sz="0" w:space="0" w:color="auto"/>
        <w:right w:val="none" w:sz="0" w:space="0" w:color="auto"/>
      </w:divBdr>
    </w:div>
    <w:div w:id="1468159272">
      <w:bodyDiv w:val="1"/>
      <w:marLeft w:val="0"/>
      <w:marRight w:val="0"/>
      <w:marTop w:val="0"/>
      <w:marBottom w:val="0"/>
      <w:divBdr>
        <w:top w:val="none" w:sz="0" w:space="0" w:color="auto"/>
        <w:left w:val="none" w:sz="0" w:space="0" w:color="auto"/>
        <w:bottom w:val="none" w:sz="0" w:space="0" w:color="auto"/>
        <w:right w:val="none" w:sz="0" w:space="0" w:color="auto"/>
      </w:divBdr>
    </w:div>
    <w:div w:id="1522932250">
      <w:bodyDiv w:val="1"/>
      <w:marLeft w:val="0"/>
      <w:marRight w:val="0"/>
      <w:marTop w:val="0"/>
      <w:marBottom w:val="0"/>
      <w:divBdr>
        <w:top w:val="none" w:sz="0" w:space="0" w:color="auto"/>
        <w:left w:val="none" w:sz="0" w:space="0" w:color="auto"/>
        <w:bottom w:val="none" w:sz="0" w:space="0" w:color="auto"/>
        <w:right w:val="none" w:sz="0" w:space="0" w:color="auto"/>
      </w:divBdr>
    </w:div>
    <w:div w:id="1676610668">
      <w:bodyDiv w:val="1"/>
      <w:marLeft w:val="0"/>
      <w:marRight w:val="0"/>
      <w:marTop w:val="0"/>
      <w:marBottom w:val="0"/>
      <w:divBdr>
        <w:top w:val="none" w:sz="0" w:space="0" w:color="auto"/>
        <w:left w:val="none" w:sz="0" w:space="0" w:color="auto"/>
        <w:bottom w:val="none" w:sz="0" w:space="0" w:color="auto"/>
        <w:right w:val="none" w:sz="0" w:space="0" w:color="auto"/>
      </w:divBdr>
    </w:div>
    <w:div w:id="20055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atia.Beullens@2commit.b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Katia.Beullens@2commit.be"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atia.Beullens@2commit.b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7015876-7725-45c7-bdc1-d046f25431c5">
      <UserInfo>
        <DisplayName>Maton Koen</DisplayName>
        <AccountId>14</AccountId>
        <AccountType/>
      </UserInfo>
      <UserInfo>
        <DisplayName>Holsteens Dimitri</DisplayName>
        <AccountId>16</AccountId>
        <AccountType/>
      </UserInfo>
      <UserInfo>
        <DisplayName>Van Eynde Stijn</DisplayName>
        <AccountId>13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798CE6F6ED2E4CBCF4ECC2F93A5A7E" ma:contentTypeVersion="4" ma:contentTypeDescription="Een nieuw document maken." ma:contentTypeScope="" ma:versionID="12499cc271000ce59a302e032c442c2f">
  <xsd:schema xmlns:xsd="http://www.w3.org/2001/XMLSchema" xmlns:xs="http://www.w3.org/2001/XMLSchema" xmlns:p="http://schemas.microsoft.com/office/2006/metadata/properties" xmlns:ns2="17015876-7725-45c7-bdc1-d046f25431c5" xmlns:ns3="524e7936-9ca2-4c44-8db3-db4b2e8a27fc" targetNamespace="http://schemas.microsoft.com/office/2006/metadata/properties" ma:root="true" ma:fieldsID="c4de6730532a07524105f5a4dfdd7c29" ns2:_="" ns3:_="">
    <xsd:import namespace="17015876-7725-45c7-bdc1-d046f25431c5"/>
    <xsd:import namespace="524e7936-9ca2-4c44-8db3-db4b2e8a27f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015876-7725-45c7-bdc1-d046f25431c5"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4e7936-9ca2-4c44-8db3-db4b2e8a27f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60D06-5469-4DF6-B1A6-DA7F6B167540}">
  <ds:schemaRefs>
    <ds:schemaRef ds:uri="http://schemas.microsoft.com/sharepoint/v3/contenttype/forms"/>
  </ds:schemaRefs>
</ds:datastoreItem>
</file>

<file path=customXml/itemProps2.xml><?xml version="1.0" encoding="utf-8"?>
<ds:datastoreItem xmlns:ds="http://schemas.openxmlformats.org/officeDocument/2006/customXml" ds:itemID="{50925453-62FD-4F48-B9D9-AA7337ADD046}">
  <ds:schemaRefs>
    <ds:schemaRef ds:uri="17015876-7725-45c7-bdc1-d046f25431c5"/>
    <ds:schemaRef ds:uri="http://purl.org/dc/terms/"/>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524e7936-9ca2-4c44-8db3-db4b2e8a27fc"/>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9AC51D0-1902-44AB-B08A-3283F227C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015876-7725-45c7-bdc1-d046f25431c5"/>
    <ds:schemaRef ds:uri="524e7936-9ca2-4c44-8db3-db4b2e8a2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86274F-1F4C-4441-9172-93C1E8F5F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8006</Words>
  <Characters>44035</Characters>
  <Application>Microsoft Office Word</Application>
  <DocSecurity>0</DocSecurity>
  <Lines>366</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Beullens</dc:creator>
  <cp:keywords/>
  <dc:description/>
  <cp:lastModifiedBy>Katia Beullens</cp:lastModifiedBy>
  <cp:revision>2</cp:revision>
  <cp:lastPrinted>2017-06-16T16:29:00Z</cp:lastPrinted>
  <dcterms:created xsi:type="dcterms:W3CDTF">2017-08-11T08:19:00Z</dcterms:created>
  <dcterms:modified xsi:type="dcterms:W3CDTF">2017-08-11T08:19:00Z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0x010100EF798CE6F6ED2E4CBCF4ECC2F93A5A7E</vt:lpwstr>
  </property>
</Properties>
</file>