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I had personally never heard of Randy Puasch until watching his lecture the other day in class but what he said in his last lecture really resonated with me. Even though he was diagnosed with an incurable cancer and knew he was going to die in a few months he seemed very upbeat and happy. The overall theme of the lecture of not giving up on your childhood dreams and seeing how he managed to accomplish his was really inspiring to see. It really shows us that if you want to accomplish something and you have goals and aspirations in life, don’t sit around and wait for something to miraculously happen you have to go out and work for your dreams. I think a quote from his lecture that best goes with this point would be </w:t>
      </w:r>
      <w:r w:rsidDel="00000000" w:rsidR="00000000" w:rsidRPr="00000000">
        <w:rPr>
          <w:rFonts w:ascii="Times New Roman" w:cs="Times New Roman" w:eastAsia="Times New Roman" w:hAnsi="Times New Roman"/>
          <w:sz w:val="24"/>
          <w:szCs w:val="24"/>
          <w:rtl w:val="0"/>
        </w:rPr>
        <w:t xml:space="preserve">“The brick walls are there for a reason. The brick walls are not there to keep us out. The brick walls are there to give us a chance to show how badly we want something. Because the brick walls are there to stop the people who don’t want it badly enough. They’re there to stop the other people.” This quote really stuck with me. I certainly have had many brick walls in my life, some created by myself, but I have overcome them and am working towards achieving my dreams. It really is a shame that Randy Puasch passed away back in 2008, as I’m sure he had a lot more wisdom he could put into the world.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