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REFERENCE JAXB in Tencent Java 1.8.0_262 on Linux -->
    <w:p>
      <w:pPr>
        <w:spacing w:before="0" w:after="0" w:line="240" w:lineRule="auto"/>
        <w:ind w:left="360"/>
        <w:jc w:val="center"/>
        <w:rPr>
          <w:rFonts w:ascii="等线" w:hAnsi="等线" w:eastAsia="等线"/>
          <w:color w:val="000000"/>
          <w:sz w:val="32"/>
          <w:szCs w:val="32"/>
        </w:rPr>
      </w:pPr>
      <w:r>
        <w:rPr>
          <w:rFonts w:ascii="等线" w:hAnsi="等线" w:eastAsia="等线"/>
          <w:b w:val="true"/>
          <w:bCs w:val="true"/>
          <w:color w:val="000000"/>
          <w:sz w:val="32"/>
          <w:szCs w:val="32"/>
        </w:rPr>
        <w:t>第五章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5.4、若某微机系统的RAM存储器由4个模块组成，每个模块的容量为128K字节，若4个模块的地址是连续的，最低地址为00000H,试指出每个模块的首末地址。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解：00000H～1FFFFH,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 xml:space="preserve">    20000H～3FFFFH, 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 xml:space="preserve">    40000H～5FFFFH, </w:t>
      </w:r>
    </w:p>
    <w:p>
      <w:pPr>
        <w:spacing w:before="0" w:after="0" w:line="240" w:lineRule="auto"/>
        <w:ind w:left="360" w:firstLine="48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60000H～7FFFFH.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5.5、若用以下器件构成容量为64K字节的模块，试指出分别应需要多少芯片？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（1）Intel 2114(1K×4位)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（2）Intel 2128(2K×8位)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（3）Intel 2164(64K×1位)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（4）Intel 3148(4K×8位)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解：(1)128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 xml:space="preserve">	 (2)32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 xml:space="preserve">	 (3)8</w:t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 xml:space="preserve">	 (4)16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666750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2238375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36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RAM区每组芯片的地址范围分别是3000H～33FFH，3400H～37FFH，3800H～3BFFH,3C00H～3FFFH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w14="http://schemas.microsoft.com/office/word/2010/wordml" xmlns:r="http://schemas.openxmlformats.org/officeDocument/2006/relationships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