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40" w:after="160" w:line="293" w:lineRule="auto"/>
        <w:jc w:val="left"/>
      </w:pPr>
      <w:r>
        <w:rPr>
          <w:rFonts w:ascii="Microsoft YaHei" w:hAnsi="Microsoft YaHei" w:eastAsia="Microsoft YaHei"/>
          <w:b/>
          <w:color w:val="1769E0"/>
          <w:sz w:val="22"/>
        </w:rPr>
        <w:t>产品需求文档</w:t>
      </w:r>
    </w:p>
    <w:p>
      <w:pPr>
        <w:keepNext w:val="0"/>
        <w:spacing w:before="0" w:after="80" w:line="293" w:lineRule="auto"/>
        <w:jc w:val="left"/>
      </w:pPr>
      <w:r>
        <w:rPr>
          <w:rFonts w:ascii="Microsoft YaHei" w:hAnsi="Microsoft YaHei" w:eastAsia="Microsoft YaHei"/>
          <w:b/>
          <w:color w:val="1D2939"/>
          <w:sz w:val="50"/>
        </w:rPr>
        <w:t>POS数据管理平台</w:t>
      </w:r>
    </w:p>
    <w:p>
      <w:pPr>
        <w:keepNext w:val="0"/>
        <w:spacing w:before="0" w:after="320" w:line="293" w:lineRule="auto"/>
        <w:jc w:val="left"/>
      </w:pPr>
      <w:r>
        <w:rPr>
          <w:rFonts w:ascii="Microsoft YaHei" w:hAnsi="Microsoft YaHei" w:eastAsia="Microsoft YaHei"/>
          <w:b/>
          <w:color w:val="1769E0"/>
          <w:sz w:val="36"/>
        </w:rPr>
        <w:t>台账与汇总、系统设置</w:t>
      </w:r>
    </w:p>
    <w:p>
      <w:pPr>
        <w:keepNext w:val="0"/>
        <w:spacing w:before="0" w:after="480" w:line="293" w:lineRule="auto"/>
        <w:jc w:val="left"/>
      </w:pPr>
      <w:r>
        <w:rPr>
          <w:rFonts w:ascii="Microsoft YaHei" w:hAnsi="Microsoft YaHei" w:eastAsia="Microsoft YaHei"/>
          <w:b w:val="0"/>
          <w:color w:val="667085"/>
          <w:sz w:val="22"/>
        </w:rPr>
        <w:t>面向产品、前端、后端、测试与实施团队的研发交付说明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20"/>
              </w:rPr>
              <w:t>文档项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20"/>
              </w:rPr>
              <w:t>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版本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V1.0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文档日期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2026年7月6日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覆盖范围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台账与汇总；系统设置（用户管理、角色管理、系统日志）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不在本次范围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字段配置（二级目录已从当前产品信息架构移除）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目标读者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产品经理、UI/UX、前端、后端、测试、实施、运维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文档状态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可进入技术评审与排期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69E0"/>
                <w:sz w:val="21"/>
              </w:rPr>
              <w:t>交付目标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将原型中的页面、字段、状态和交互沉淀为可实现、可验收的产品需求；研发实现不得仅停留在静态展示，筛选、权限、导出、日志及数据范围必须由后端规则支撑。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r>
        <w:br w:type="page"/>
      </w:r>
    </w:p>
    <w:p>
      <w:pPr>
        <w:pStyle w:val="Heading1"/>
        <w:keepNext/>
        <w:keepLines/>
      </w:pPr>
      <w:r>
        <w:t>1. 项目背景与目标</w:t>
      </w:r>
    </w:p>
    <w:p>
      <w:pPr>
        <w:pStyle w:val="Heading2"/>
        <w:keepNext/>
        <w:keepLines/>
      </w:pPr>
      <w:r>
        <w:t>1.1 背景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POS数据管理平台承接文件收取、质量检查、标准化台账和系统治理。台账与汇总用于查询、分组、导出标准POS明细；系统设置用于维护用户、角色、功能权限、组织数据权限及审计日志。</w:t>
      </w:r>
    </w:p>
    <w:p>
      <w:pPr>
        <w:pStyle w:val="Heading2"/>
        <w:keepNext/>
        <w:keepLines/>
      </w:pPr>
      <w:r>
        <w:t>1.2 产品目标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建立统一、可追溯的标准POS明细查询与导出能力。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通过角色统一承载功能权限与数据权限，用户只继承角色，不单独配置数据范围。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组织数据权限支持区域（一级）与营业所（二级）级联多选，并作用于业务查询和导出。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对登录、查看、编辑、审批、驳回、导出和系统配置变更形成完整审计记录。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为研发提供明确的数据模型、接口边界、异常处理和验收口径。</w:t>
      </w:r>
    </w:p>
    <w:p>
      <w:pPr>
        <w:pStyle w:val="Heading2"/>
        <w:keepNext/>
        <w:keepLines/>
      </w:pPr>
      <w:r>
        <w:t>1.3 成功指标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1700"/>
        <w:gridCol w:w="5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指标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目标值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统计口径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查询响应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P95 ≤ 2秒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默认查询与常用筛选，数据规模100万行以内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导出任务创建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≤ 3秒返回任务ID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实际文件异步生成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权限越权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0次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页面、接口、导出统一校验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日志完整率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100%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纳入审计范围的操作均写入日志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关键流程验收通过率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100%</w:t>
            </w:r>
          </w:p>
        </w:tc>
        <w:tc>
          <w:tcPr>
            <w:tcW w:type="dxa" w:w="5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本PRD验收用例全部通过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2. 范围与角色</w:t>
      </w:r>
    </w:p>
    <w:p>
      <w:pPr>
        <w:pStyle w:val="Heading2"/>
        <w:keepNext/>
        <w:keepLines/>
      </w:pPr>
      <w:r>
        <w:t>2.1 功能范围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2300"/>
        <w:gridCol w:w="51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一级目录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二级模块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范围说明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台账与汇总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标准POS明细台账</w:t>
            </w:r>
          </w:p>
        </w:tc>
        <w:tc>
          <w:tcPr>
            <w:tcW w:type="dxa" w:w="5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筛选、列配置、分组、折叠展开、详情、导出、数量统计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系统设置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用户管理</w:t>
            </w:r>
          </w:p>
        </w:tc>
        <w:tc>
          <w:tcPr>
            <w:tcW w:type="dxa" w:w="5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用户查询、新建、编辑、启停、重置密码、删除、角色继承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系统设置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角色管理</w:t>
            </w:r>
          </w:p>
        </w:tc>
        <w:tc>
          <w:tcPr>
            <w:tcW w:type="dxa" w:w="5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角色查询、新建、编辑、删除、功能权限、组织数据权限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系统设置</w:t>
            </w:r>
          </w:p>
        </w:tc>
        <w:tc>
          <w:tcPr>
            <w:tcW w:type="dxa" w:w="2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系统日志</w:t>
            </w:r>
          </w:p>
        </w:tc>
        <w:tc>
          <w:tcPr>
            <w:tcW w:type="dxa" w:w="5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统计、筛选、详情、变更前后对比、导出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2.2 用户角色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角色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典型职责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默认数据范围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系统管理员</w:t>
            </w:r>
          </w:p>
        </w:tc>
        <w:tc>
          <w:tcPr>
            <w:tcW w:type="dxa" w:w="4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平台配置、账号角色管理、全量数据查询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全部区域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区域经理</w:t>
            </w:r>
          </w:p>
        </w:tc>
        <w:tc>
          <w:tcPr>
            <w:tcW w:type="dxa" w:w="4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管理指定区域内文件、质检与台账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一个或多个区域及其营业所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营业所负责人</w:t>
            </w:r>
          </w:p>
        </w:tc>
        <w:tc>
          <w:tcPr>
            <w:tcW w:type="dxa" w:w="4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管理指定营业所及其下属经销商、门店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一个或多个营业所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审计/只读用户</w:t>
            </w:r>
          </w:p>
        </w:tc>
        <w:tc>
          <w:tcPr>
            <w:tcW w:type="dxa" w:w="4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查看台账与日志，不可修改配置</w:t>
            </w:r>
          </w:p>
        </w:tc>
        <w:tc>
          <w:tcPr>
            <w:tcW w:type="dxa" w:w="3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由角色指定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2.3 权限原则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权限模型采用RBAC：用户 → 角色 → 功能权限 + 数据权限。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用户管理不提供独立数据权限配置，避免用户与角色冲突。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数据权限必须在后端查询、导出和详情接口层生效，前端隐藏不能替代后端校验。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多角色场景如后续支持，默认采用权限并集；当前版本每个用户仅分配一个角色。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角色被用户引用时，删除动作应阻止并提示先迁移关联用户。</w:t>
      </w:r>
    </w:p>
    <w:p>
      <w:r>
        <w:br w:type="page"/>
      </w:r>
    </w:p>
    <w:p>
      <w:pPr>
        <w:pStyle w:val="Heading1"/>
        <w:keepNext/>
        <w:keepLines/>
      </w:pPr>
      <w:r>
        <w:t>3. 信息架构与全局交互</w:t>
      </w:r>
    </w:p>
    <w:p>
      <w:pPr>
        <w:pStyle w:val="Heading2"/>
        <w:keepNext/>
        <w:keepLines/>
      </w:pPr>
      <w:r>
        <w:t>3.1 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00"/>
        <w:gridCol w:w="1800"/>
        <w:gridCol w:w="2500"/>
        <w:gridCol w:w="39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层级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导航名称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路由/入口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可见条件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一级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台账与汇总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#ledger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拥有台账与汇总-查看权限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一级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系统设置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展开二级目录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拥有系统设置-查看权限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二级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用户管理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#settings-users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拥有用户管理访问权限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二级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角色管理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#settings-roles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拥有角色管理访问权限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二级</w:t>
            </w:r>
          </w:p>
        </w:tc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系统日志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#settings-logs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拥有系统日志访问权限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3.2 全局页面规则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规则项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要求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顶部时间组件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台账与汇总及系统设置页面均不展示全局年月组件；台账使用模块内筛选条件。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侧边栏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支持折叠；折叠后保留图标和悬浮提示。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权限可见性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无菜单权限时不渲染入口；直接访问路由返回403或跳转无权限页。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弹窗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ESC/关闭按钮可关闭；有未保存内容时二次确认。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反馈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保存、删除、导出、重置密码等操作显示成功/失败提示。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空状态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无数据时显示明确空状态，不展示伪造占位行。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3.3 通用状态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00"/>
        <w:gridCol w:w="2500"/>
        <w:gridCol w:w="52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状态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视觉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业务含义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加载中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骨架屏/局部loading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接口请求未完成，禁止重复提交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无结果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空状态 + 重置筛选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筛选条件无匹配数据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无权限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403提示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用户功能权限或数据权限不足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请求失败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错误提示 + 重试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网络或服务异常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保存中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按钮loading</w:t>
            </w:r>
          </w:p>
        </w:tc>
        <w:tc>
          <w:tcPr>
            <w:tcW w:type="dxa" w:w="5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防止重复提交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4. 台账与汇总</w:t>
      </w:r>
    </w:p>
    <w:p>
      <w:pPr>
        <w:pStyle w:val="Heading2"/>
        <w:keepNext/>
        <w:keepLines/>
      </w:pPr>
      <w:r>
        <w:t>4.1 页面目标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集中展示完成质量检查并进入标准台账的POS明细，支持按关键字、年月和组织范围过滤；按区域、营业所或经销商分组；选择表头；查看单据详情；导出当前权限与筛选范围内的数据。</w:t>
      </w:r>
    </w:p>
    <w:p>
      <w:pPr>
        <w:pStyle w:val="Heading2"/>
        <w:keepNext/>
        <w:keepLines/>
      </w:pPr>
      <w:r>
        <w:t>4.2 页面布局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区域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内容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交互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筛选区-默认态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关键字输入框、查询、展开筛选</w:t>
            </w:r>
          </w:p>
        </w:tc>
        <w:tc>
          <w:tcPr>
            <w:tcW w:type="dxa" w:w="4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默认仅展示一行；回车或点击查询执行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筛选区-展开态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年月、所属组织、重置筛选</w:t>
            </w:r>
          </w:p>
        </w:tc>
        <w:tc>
          <w:tcPr>
            <w:tcW w:type="dxa" w:w="4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展开/收起不丢失已选条件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工具栏左侧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表头</w:t>
            </w:r>
          </w:p>
        </w:tc>
        <w:tc>
          <w:tcPr>
            <w:tcW w:type="dxa" w:w="4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打开字段多选面板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工具栏右侧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分组、导出</w:t>
            </w:r>
          </w:p>
        </w:tc>
        <w:tc>
          <w:tcPr>
            <w:tcW w:type="dxa" w:w="4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分别打开单选面板、创建导出任务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列表区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标准POS明细</w:t>
            </w:r>
          </w:p>
        </w:tc>
        <w:tc>
          <w:tcPr>
            <w:tcW w:type="dxa" w:w="4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横向滚动；表头固定；支持分组折叠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列表底部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当前N条单据</w:t>
            </w:r>
          </w:p>
        </w:tc>
        <w:tc>
          <w:tcPr>
            <w:tcW w:type="dxa" w:w="4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显示应用权限与筛选后的结果数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4.3 筛选条件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350"/>
        <w:gridCol w:w="1550"/>
        <w:gridCol w:w="1350"/>
        <w:gridCol w:w="511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控件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默认值</w:t>
            </w:r>
          </w:p>
        </w:tc>
        <w:tc>
          <w:tcPr>
            <w:tcW w:type="dxa" w:w="51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规则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关键字</w:t>
            </w:r>
          </w:p>
        </w:tc>
        <w:tc>
          <w:tcPr>
            <w:tcW w:type="dxa" w:w="1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单输入框</w:t>
            </w:r>
          </w:p>
        </w:tc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空</w:t>
            </w:r>
          </w:p>
        </w:tc>
        <w:tc>
          <w:tcPr>
            <w:tcW w:type="dxa" w:w="51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模糊匹配经销商名称、门店名称/编码、产品名称/编码；去首尾空格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年份</w:t>
            </w:r>
          </w:p>
        </w:tc>
        <w:tc>
          <w:tcPr>
            <w:tcW w:type="dxa" w:w="1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下拉框</w:t>
            </w:r>
          </w:p>
        </w:tc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2026年</w:t>
            </w:r>
          </w:p>
        </w:tc>
        <w:tc>
          <w:tcPr>
            <w:tcW w:type="dxa" w:w="51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支持配置可选年份；与月份组合查询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月份</w:t>
            </w:r>
          </w:p>
        </w:tc>
        <w:tc>
          <w:tcPr>
            <w:tcW w:type="dxa" w:w="1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下拉框</w:t>
            </w:r>
          </w:p>
        </w:tc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6月</w:t>
            </w:r>
          </w:p>
        </w:tc>
        <w:tc>
          <w:tcPr>
            <w:tcW w:type="dxa" w:w="51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1-12月；提交值使用两位月份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区域</w:t>
            </w:r>
          </w:p>
        </w:tc>
        <w:tc>
          <w:tcPr>
            <w:tcW w:type="dxa" w:w="1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平铺单选</w:t>
            </w:r>
          </w:p>
        </w:tc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</w:t>
            </w:r>
          </w:p>
        </w:tc>
        <w:tc>
          <w:tcPr>
            <w:tcW w:type="dxa" w:w="51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选择区域后展示对应营业所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营业所</w:t>
            </w:r>
          </w:p>
        </w:tc>
        <w:tc>
          <w:tcPr>
            <w:tcW w:type="dxa" w:w="1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平铺单选</w:t>
            </w:r>
          </w:p>
        </w:tc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</w:t>
            </w:r>
          </w:p>
        </w:tc>
        <w:tc>
          <w:tcPr>
            <w:tcW w:type="dxa" w:w="51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选择营业所后展示对应经销商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经销商</w:t>
            </w:r>
          </w:p>
        </w:tc>
        <w:tc>
          <w:tcPr>
            <w:tcW w:type="dxa" w:w="1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平铺单选</w:t>
            </w:r>
          </w:p>
        </w:tc>
        <w:tc>
          <w:tcPr>
            <w:tcW w:type="dxa" w:w="13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</w:t>
            </w:r>
          </w:p>
        </w:tc>
        <w:tc>
          <w:tcPr>
            <w:tcW w:type="dxa" w:w="51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只查询所选经销商数据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4.4 筛选交互规则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关键字查询：点击“查询”或按Enter提交；空关键字允许查询。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高级筛选：点击“展开筛选”展示年月和组织条件；按钮显示已激活高级条件数量。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级联清理：切换区域时清空营业所、经销商；切换营业所时清空经销商。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重置：恢复默认年月、空关键字、全部组织，并立即刷新列表。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权限取交集：用户选择的组织范围必须与角色授权范围取交集，不能通过URL或请求参数越权。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查询条件建议同步至URL query或前端路由状态，便于刷新恢复和分享。</w:t>
      </w:r>
    </w:p>
    <w:p>
      <w:pPr>
        <w:pStyle w:val="Heading2"/>
        <w:keepNext/>
        <w:keepLines/>
      </w:pPr>
      <w:r>
        <w:t>4.5 列表字段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50"/>
        <w:gridCol w:w="1650"/>
        <w:gridCol w:w="2250"/>
        <w:gridCol w:w="401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字段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类型/格式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来源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年月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YYYY年MM月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标准POS.month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必显，默认第一列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ACC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标准POS.acc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客户/组织标识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区域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组织主数据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可选列，固定置于经销商名称前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营业所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组织主数据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可选列，固定置于经销商名称前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经销商名称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标准POS.dealer_name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超长省略，悬浮显示全称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门店编码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标准POS.store_code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保留前导0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门店名称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标准POS.store_name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超长省略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产品编码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标准POS.product_code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保留前导0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产品名称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标准POS.product_name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超长省略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69码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文本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标准POS.barcode_69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按文本处理，禁止科学计数法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销售数量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数值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标准POS.quantity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右对齐，按业务精度展示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销售金额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金额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标准POS.amount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人民币，千分位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销售成本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金额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标准POS.cost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人民币，千分位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零售价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金额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标准POS.retail_price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人民币，千分位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操作</w:t>
            </w:r>
          </w:p>
        </w:tc>
        <w:tc>
          <w:tcPr>
            <w:tcW w:type="dxa" w:w="16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图标</w:t>
            </w:r>
          </w:p>
        </w:tc>
        <w:tc>
          <w:tcPr>
            <w:tcW w:type="dxa" w:w="22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-</w:t>
            </w:r>
          </w:p>
        </w:tc>
        <w:tc>
          <w:tcPr>
            <w:tcW w:type="dxa" w:w="40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单据详情入口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4.6 表头配置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点击“表头”打开字段多选面板；默认选中年月、ACC、经销商、门店、产品、数量和金额字段。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区域、营业所默认为未选；勾选后固定插入经销商名称之前，顺序为区域、营业所、经销商名称。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至少保留一个可见字段；用户取消最后一个字段时阻止并提示。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配置按用户持久化，重新登录后恢复；字段名称及可用性以服务端字段配置结果为准。</w:t>
      </w:r>
    </w:p>
    <w:p>
      <w:pPr>
        <w:pStyle w:val="Heading2"/>
        <w:keepNext/>
        <w:keepLines/>
      </w:pPr>
      <w:r>
        <w:t>4.7 分组与折叠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分组项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规则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展示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不分组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默认</w:t>
            </w:r>
          </w:p>
        </w:tc>
        <w:tc>
          <w:tcPr>
            <w:tcW w:type="dxa" w:w="4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直接展示明细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区域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按region_id聚合</w:t>
            </w:r>
          </w:p>
        </w:tc>
        <w:tc>
          <w:tcPr>
            <w:tcW w:type="dxa" w:w="4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组头显示区域名称和明细数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营业所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按office_id聚合</w:t>
            </w:r>
          </w:p>
        </w:tc>
        <w:tc>
          <w:tcPr>
            <w:tcW w:type="dxa" w:w="4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组头显示营业所和明细数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经销商</w:t>
            </w:r>
          </w:p>
        </w:tc>
        <w:tc>
          <w:tcPr>
            <w:tcW w:type="dxa" w:w="3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按dealer_id聚合</w:t>
            </w:r>
          </w:p>
        </w:tc>
        <w:tc>
          <w:tcPr>
            <w:tcW w:type="dxa" w:w="4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组头显示经销商和明细数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分组方式为单选；切换分组后默认全部展开。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点击组头可折叠/展开，折叠状态仅在当前页面会话内保存。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分组仅改变展示，不改变结果数量、导出范围和权限范围。</w:t>
      </w:r>
    </w:p>
    <w:p>
      <w:pPr>
        <w:pStyle w:val="Heading2"/>
        <w:keepNext/>
        <w:keepLines/>
      </w:pPr>
      <w:r>
        <w:t>4.8 单据详情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操作列提供“详情”图标，打开右侧抽屉。点击门店名称的既有逻辑不得被替换。详情用于展示当前明细的业务字段、来源邮件、来源附件和完整流转日志。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区块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字段/内容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概要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门店名称、当前状态（已入账）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业务字段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年月、ACC、经销商、门店编码、产品编码、产品名称、销售数量、销售金额、所属区域、所属营业所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来源邮件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标题、正文摘要、提供人、提供时间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来源附件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保留原始附件层级；ZIP可展开文件列表并逐文件预览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状态日志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节点、动作、操作人、时间、结果、备注；覆盖从文件箱到台账与汇总的全流程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4.9 导出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规则项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要求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范围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当前用户数据权限 ∩ 当前筛选条件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字段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当前可见表头字段，按界面顺序导出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格式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CSV（UTF-8 BOM）；正式版建议同时支持XLSX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文件名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POS明细单据_YYYYMM_N条.csv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大数据量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超过5万行创建异步任务，完成后提供下载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审计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记录导出人、筛选条件、字段、数据量、时间、结果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r>
        <w:br w:type="page"/>
      </w:r>
    </w:p>
    <w:p>
      <w:pPr>
        <w:pStyle w:val="Heading1"/>
        <w:keepNext/>
        <w:keepLines/>
      </w:pPr>
      <w:r>
        <w:t>5. 系统设置 - 用户管理</w:t>
      </w:r>
    </w:p>
    <w:p>
      <w:pPr>
        <w:pStyle w:val="Heading2"/>
        <w:keepNext/>
        <w:keepLines/>
      </w:pPr>
      <w:r>
        <w:t>5.1 页面目标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维护平台登录用户及其角色归属。用户不单独配置功能或数据权限，所有权限继承所属角色。</w:t>
      </w:r>
    </w:p>
    <w:p>
      <w:pPr>
        <w:pStyle w:val="Heading2"/>
        <w:keepNext/>
        <w:keepLines/>
      </w:pPr>
      <w:r>
        <w:t>5.2 查询区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条件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规则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关键字</w:t>
            </w:r>
          </w:p>
        </w:tc>
        <w:tc>
          <w:tcPr>
            <w:tcW w:type="dxa" w:w="7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按用户姓名、登录账号、手机号/邮箱模糊匹配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状态</w:t>
            </w:r>
          </w:p>
        </w:tc>
        <w:tc>
          <w:tcPr>
            <w:tcW w:type="dxa" w:w="7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全部状态、启用、停用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</w:t>
            </w:r>
          </w:p>
        </w:tc>
        <w:tc>
          <w:tcPr>
            <w:tcW w:type="dxa" w:w="7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全部角色及当前有效角色列表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触发方式</w:t>
            </w:r>
          </w:p>
        </w:tc>
        <w:tc>
          <w:tcPr>
            <w:tcW w:type="dxa" w:w="7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关键字输入即时过滤；下拉变更即时过滤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5.3 用户列表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用户姓名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主信息；副信息展示手机号/邮箱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登录账号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全局唯一，不区分大小写校验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所属角色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当前分配角色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继承数据权限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根据角色实时计算，如“按组织范围：华北区域”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状态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启用/停用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最近登录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最后一次成功登录时间；未登录显示“尚未登录”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编辑、停用/启用、重置密码、删除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5.4 新建/编辑用户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1100"/>
        <w:gridCol w:w="63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必填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校验与规则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用户姓名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是</w:t>
            </w:r>
          </w:p>
        </w:tc>
        <w:tc>
          <w:tcPr>
            <w:tcW w:type="dxa" w:w="6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1-50字符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登录账号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是</w:t>
            </w:r>
          </w:p>
        </w:tc>
        <w:tc>
          <w:tcPr>
            <w:tcW w:type="dxa" w:w="6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4-32字符；字母、数字、下划线；全局唯一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初始密码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新建必填</w:t>
            </w:r>
          </w:p>
        </w:tc>
        <w:tc>
          <w:tcPr>
            <w:tcW w:type="dxa" w:w="6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至少8位；包含字母与数字；编辑时不回显明文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手机号/邮箱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否</w:t>
            </w:r>
          </w:p>
        </w:tc>
        <w:tc>
          <w:tcPr>
            <w:tcW w:type="dxa" w:w="6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至少一种有效联系方式；格式校验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分配角色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是</w:t>
            </w:r>
          </w:p>
        </w:tc>
        <w:tc>
          <w:tcPr>
            <w:tcW w:type="dxa" w:w="6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单选有效角色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账号状态</w:t>
            </w:r>
          </w:p>
        </w:tc>
        <w:tc>
          <w:tcPr>
            <w:tcW w:type="dxa" w:w="1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是</w:t>
            </w:r>
          </w:p>
        </w:tc>
        <w:tc>
          <w:tcPr>
            <w:tcW w:type="dxa" w:w="63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启用/停用；默认启用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5.5 操作规则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操作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前置条件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结果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编辑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拥有系统设置-编辑</w:t>
            </w:r>
          </w:p>
        </w:tc>
        <w:tc>
          <w:tcPr>
            <w:tcW w:type="dxa" w:w="4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更新用户基础信息和角色；写入日志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停用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不能停用当前登录账号</w:t>
            </w:r>
          </w:p>
        </w:tc>
        <w:tc>
          <w:tcPr>
            <w:tcW w:type="dxa" w:w="4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用户会话失效，禁止再次登录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启用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账号当前停用</w:t>
            </w:r>
          </w:p>
        </w:tc>
        <w:tc>
          <w:tcPr>
            <w:tcW w:type="dxa" w:w="4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恢复登录能力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重置密码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拥有编辑权限</w:t>
            </w:r>
          </w:p>
        </w:tc>
        <w:tc>
          <w:tcPr>
            <w:tcW w:type="dxa" w:w="4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生成临时密码；首次登录强制修改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删除</w:t>
            </w:r>
          </w:p>
        </w:tc>
        <w:tc>
          <w:tcPr>
            <w:tcW w:type="dxa" w:w="3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不能删除当前账号/系统保留账号</w:t>
            </w:r>
          </w:p>
        </w:tc>
        <w:tc>
          <w:tcPr>
            <w:tcW w:type="dxa" w:w="4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二次确认；建议逻辑删除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69E0"/>
                <w:sz w:val="21"/>
              </w:rPr>
              <w:t>关键约束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用户不显示独立“数据权限”编辑项。切换角色后，功能权限和数据权限立即按新角色生效；后端必须使旧会话权限缓存失效。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6. 系统设置 - 角色管理</w:t>
      </w:r>
    </w:p>
    <w:p>
      <w:pPr>
        <w:pStyle w:val="Heading2"/>
        <w:keepNext/>
        <w:keepLines/>
      </w:pPr>
      <w:r>
        <w:t>6.1 页面目标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维护角色、菜单动作权限和组织数据范围。数据权限由“全部数据/按组织范围”两种模式构成，不提供“仅本人相关数据”。</w:t>
      </w:r>
    </w:p>
    <w:p>
      <w:pPr>
        <w:pStyle w:val="Heading2"/>
        <w:keepNext/>
        <w:keepLines/>
      </w:pPr>
      <w:r>
        <w:t>6.2 角色列表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角色名称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角色唯一名称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角色说明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系统生成或服务端维护的说明；当前弹窗不单独编辑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功能权限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已配置功能模块数量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角色数据权限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全部数据：全部区域，或按组织范围：所选区域/营业所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关联用户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使用该角色的有效用户数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</w:t>
            </w:r>
          </w:p>
        </w:tc>
        <w:tc>
          <w:tcPr>
            <w:tcW w:type="dxa" w:w="72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编辑、删除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6.3 新建/编辑角色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区域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控件/内容</w:t>
            </w:r>
          </w:p>
        </w:tc>
        <w:tc>
          <w:tcPr>
            <w:tcW w:type="dxa" w:w="49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规则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角色名称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文本框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必填；2-50字符；全局唯一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数据权限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下拉框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全部数据、按组织范围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组织范围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两级级联多选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仅按组织范围时展示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功能权限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模块-动作复选矩阵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按模块配置查看、新建、编辑、删除、审批、导出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底部操作</w:t>
            </w:r>
          </w:p>
        </w:tc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取消、保存角色</w:t>
            </w:r>
          </w:p>
        </w:tc>
        <w:tc>
          <w:tcPr>
            <w:tcW w:type="dxa" w:w="49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未保存关闭需确认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6.4 组织范围级联多选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交互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详细规则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收起态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显示“请选择组织范围”或最多2个已选标签，超出显示+N。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展开态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左侧为一级区域，右侧为所选区域下的二级营业所。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一级选择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勾选区域即选中该区域全部营业所，并在右侧展示营业所。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一级展开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点击箭头打开对应营业所；同一时间只展示一个区域的二级列表。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二级选择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营业所可独立勾选/取消；部分选中时一级复选框显示半选。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全选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选中全部区域和营业所；取消则清空全部。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取消区域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取消区域时同步取消其全部营业所。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保存值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全部营业所选中时可保存区域ID；部分选中时保存营业所ID列表。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6.5 组织层级枚举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区域（一级）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营业所（二级）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华北区域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石家庄、北京、呼和浩特、天津营业所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华中区域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郑州、武汉、长沙营业所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东北区域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沈阳、长春、哈尔滨营业所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华东区域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上海、南京、杭州营业所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西北区域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西安、兰州、乌鲁木齐营业所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华南区域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广州、深圳、南宁营业所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6.6 功能权限矩阵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模块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动作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首页概览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文件收取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查看、新建、编辑、导出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质量检查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查看、编辑、审批、导出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台账与汇总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查看、导出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数据分析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查看、导出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系统设置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查看、新建、编辑、删除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6.7 权限生效规则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全部数据：可查询平台全部区域、营业所、经销商、门店和POS明细。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按区域：自动包含区域下全部营业所及其下属经销商、门店和POS明细。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按营业所：仅包含被选营业所及其下属经销商、门店和POS明细。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选择多个区域/营业所时取并集；与页面筛选条件取交集。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角色保存后关联用户权限立即生效；后端清除权限缓存或提升权限版本号。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删除角色前校验关联用户数；大于0时禁止删除并提示迁移。</w:t>
      </w:r>
    </w:p>
    <w:p>
      <w:r>
        <w:br w:type="page"/>
      </w:r>
    </w:p>
    <w:p>
      <w:pPr>
        <w:pStyle w:val="Heading1"/>
        <w:keepNext/>
        <w:keepLines/>
      </w:pPr>
      <w:r>
        <w:t>7. 系统设置 - 系统日志</w:t>
      </w:r>
    </w:p>
    <w:p>
      <w:pPr>
        <w:pStyle w:val="Heading2"/>
        <w:keepNext/>
        <w:keepLines/>
      </w:pPr>
      <w:r>
        <w:t>7.1 页面目标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记录用户登录登出及平台关键业务操作，用于安全审计、问题追溯和责任定位。日志不可由普通管理员修改或删除。</w:t>
      </w:r>
    </w:p>
    <w:p>
      <w:pPr>
        <w:pStyle w:val="Heading2"/>
        <w:keepNext/>
        <w:keepLines/>
      </w:pPr>
      <w:r>
        <w:t>7.2 统计指标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指标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统计规则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今日登录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当天action=登录且result=成功的日志数量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今日操作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当天排除登录/退出后的操作日志数量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质检修改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当天module=质量检查且action∈修改、编辑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驳回记录</w:t>
            </w:r>
          </w:p>
        </w:tc>
        <w:tc>
          <w:tcPr>
            <w:tcW w:type="dxa" w:w="71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当天action=驳回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7.3 筛选条件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条件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枚举/规则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时间范围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今天、近7天、近30天、自定义起止时间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全部用户/指定用户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模块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登录登出、文件收取、质量检查、台账与汇总、系统设置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登录、退出、查看、编辑、修改、审核通过、驳回、导出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关键字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用户、账号、门店、单据编号、异常数据、操作详情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重置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恢复默认今天、全部用户/模块/操作、空关键字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7.4 日志列表字段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时间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服务端时间，精确到秒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用户名 + 登录账号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模块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业务模块标识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操作类型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标准动作枚举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操作对象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单据/门店/角色/用户等对象名称与ID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操作详情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人类可读的动作描述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IP / 设备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客户端IP、系统、浏览器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结果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成功/失败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操作</w:t>
            </w:r>
          </w:p>
        </w:tc>
        <w:tc>
          <w:tcPr>
            <w:tcW w:type="dxa" w:w="74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详情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7.5 日志详情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点击“详情”打开右侧抽屉，展示日志ID、时间、用户、模块、操作类型、操作对象、操作详情、IP/设备、结果，以及变更前/变更后快照。点击遮罩或关闭按钮关闭。</w:t>
      </w:r>
    </w:p>
    <w:p>
      <w:pPr>
        <w:pStyle w:val="Heading2"/>
        <w:keepNext/>
        <w:keepLines/>
      </w:pPr>
      <w:r>
        <w:t>7.6 必记操作清单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模块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操作事件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必须记录的上下文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登录登出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登录成功/失败、退出、会话过期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账号、IP、设备、失败原因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台账与汇总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查看详情、导出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筛选条件、字段、数据量、对象ID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用户管理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新建、编辑、启停、重置密码、删除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目标用户、角色、前后状态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角色管理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新建、编辑、删除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功能权限、组织范围前后快照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质量检查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查看、编辑、修改、审核通过、驳回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单据/异常ID、字段前后值、原因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文件收取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上传、覆盖、驳回、状态变更</w:t>
            </w:r>
          </w:p>
        </w:tc>
        <w:tc>
          <w:tcPr>
            <w:tcW w:type="dxa" w:w="48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邮件/附件/单据ID、结果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7.7 日志导出</w:t>
      </w:r>
    </w:p>
    <w:p>
      <w:pPr>
        <w:keepNext w:val="0"/>
        <w:spacing w:before="0" w:after="10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  <w:t>导出当前筛选结果，CSV使用UTF-8 BOM；字段包括时间、用户、账号、模块、操作类型、操作对象、操作详情、变更前、变更后、IP、设备、结果。导出操作本身也必须写日志。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69E0"/>
                <w:sz w:val="21"/>
              </w:rPr>
              <w:t>日志安全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D2939"/>
                <w:sz w:val="20"/>
              </w:rPr>
              <w:t>日志写入采用追加模式，业务用户不可修改或删除；敏感字段（密码、令牌、完整手机号等）不得进入日志；建议在线保留180天，归档保留不少于2年，具体以企业安全制度为准。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8. 数据模型</w:t>
      </w:r>
    </w:p>
    <w:p>
      <w:pPr>
        <w:pStyle w:val="Heading2"/>
        <w:keepNext/>
        <w:keepLines/>
      </w:pPr>
      <w:r>
        <w:t>8.1 核心实体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00"/>
        <w:gridCol w:w="4000"/>
        <w:gridCol w:w="3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实体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关键字段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User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id,name,account,contact,role_id,status,last_login_at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用户账号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Role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id,name,description,data_scope_type,status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角色定义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RolePermission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role_id,module,action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功能权限明细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RoleOrgScope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role_id,node_type,node_id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区域/营业所数据范围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OrgNode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id,parent_id,type,name,status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组织树，type=region/office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PosLedger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month,acc,dealer,store,product,quantity,amount,cost,price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标准POS明细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AuditLog</w:t>
            </w:r>
          </w:p>
        </w:tc>
        <w:tc>
          <w:tcPr>
            <w:tcW w:type="dxa" w:w="4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id,time,user,module,action,target,before,after,ip,device,result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审计日志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8.2 标准POS字段定义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0"/>
        <w:gridCol w:w="2200"/>
        <w:gridCol w:w="47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字段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类型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约束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month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CHAR(6)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YYYYMM，非空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acc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VARCHAR(64)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非空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dealer_name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VARCHAR(200)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非空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store_code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VARCHAR(64)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非空，按文本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store_name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VARCHAR(200)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非空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product_code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VARCHAR(64)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非空，按文本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product_name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VARCHAR(300)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非空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barcode_69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VARCHAR(64)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按文本，保留前导0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quantity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DECIMAL(18,4)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允许业务规定的小数精度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amount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DECIMAL(18,2)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人民币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cost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DECIMAL(18,2)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人民币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retail_price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DECIMAL(18,2)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人民币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region_id/office_id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BIGINT/UUID</w:t>
            </w:r>
          </w:p>
        </w:tc>
        <w:tc>
          <w:tcPr>
            <w:tcW w:type="dxa" w:w="47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组织外键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r>
        <w:br w:type="page"/>
      </w:r>
    </w:p>
    <w:p>
      <w:pPr>
        <w:pStyle w:val="Heading1"/>
        <w:keepNext/>
        <w:keepLines/>
      </w:pPr>
      <w:r>
        <w:t>9. 接口需求</w:t>
      </w:r>
    </w:p>
    <w:p>
      <w:pPr>
        <w:pStyle w:val="Heading2"/>
        <w:keepNext/>
        <w:keepLines/>
      </w:pPr>
      <w:r>
        <w:t>9.1 台账接口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850"/>
        <w:gridCol w:w="2550"/>
        <w:gridCol w:w="2150"/>
        <w:gridCol w:w="381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方法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路径</w:t>
            </w:r>
          </w:p>
        </w:tc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用途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关键参数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/api/v1/ledger</w:t>
            </w:r>
          </w:p>
        </w:tc>
        <w:tc>
          <w:tcPr>
            <w:tcW w:type="dxa" w:w="21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查询台账</w:t>
            </w:r>
          </w:p>
        </w:tc>
        <w:tc>
          <w:tcPr>
            <w:tcW w:type="dxa" w:w="38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year,month,keyword,regionId,officeId,dealerId,columns,groupBy,cursor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/api/v1/ledger/{id}</w:t>
            </w:r>
          </w:p>
        </w:tc>
        <w:tc>
          <w:tcPr>
            <w:tcW w:type="dxa" w:w="21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明细详情</w:t>
            </w:r>
          </w:p>
        </w:tc>
        <w:tc>
          <w:tcPr>
            <w:tcW w:type="dxa" w:w="38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id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/api/v1/ledger/export</w:t>
            </w:r>
          </w:p>
        </w:tc>
        <w:tc>
          <w:tcPr>
            <w:tcW w:type="dxa" w:w="21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创建导出任务</w:t>
            </w:r>
          </w:p>
        </w:tc>
        <w:tc>
          <w:tcPr>
            <w:tcW w:type="dxa" w:w="38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filter,columnKeys,format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/api/v1/export-tasks/{id}</w:t>
            </w:r>
          </w:p>
        </w:tc>
        <w:tc>
          <w:tcPr>
            <w:tcW w:type="dxa" w:w="21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查询导出状态</w:t>
            </w:r>
          </w:p>
        </w:tc>
        <w:tc>
          <w:tcPr>
            <w:tcW w:type="dxa" w:w="38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taskId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/api/v1/ledger/metadata</w:t>
            </w:r>
          </w:p>
        </w:tc>
        <w:tc>
          <w:tcPr>
            <w:tcW w:type="dxa" w:w="21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可用列和组织枚举</w:t>
            </w:r>
          </w:p>
        </w:tc>
        <w:tc>
          <w:tcPr>
            <w:tcW w:type="dxa" w:w="38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-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9.2 用户与角色接口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00"/>
        <w:gridCol w:w="3850"/>
        <w:gridCol w:w="431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方法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路径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用途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GET/POST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/api/v1/users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查询/新建用户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PUT/DELETE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/api/v1/users/{id}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编辑/删除用户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POST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/api/v1/users/{id}/status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启用或停用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POST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/api/v1/users/{id}/reset-password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重置密码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GET/POST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/api/v1/roles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查询/新建角色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PUT/DELETE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/api/v1/roles/{id}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编辑/删除角色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GET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/api/v1/organizations/tree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获取区域-营业所组织树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9.3 日志接口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200"/>
        <w:gridCol w:w="3850"/>
        <w:gridCol w:w="431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方法</w:t>
            </w:r>
          </w:p>
        </w:tc>
        <w:tc>
          <w:tcPr>
            <w:tcW w:type="dxa" w:w="385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路径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用途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GET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/api/v1/audit-logs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分页/游标查询日志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GET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/api/v1/audit-logs/{id}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查询日志详情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POST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/api/v1/audit-logs/export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导出筛选日志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GET</w:t>
            </w:r>
          </w:p>
        </w:tc>
        <w:tc>
          <w:tcPr>
            <w:tcW w:type="dxa" w:w="385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/api/v1/audit-logs/stats</w:t>
            </w:r>
          </w:p>
        </w:tc>
        <w:tc>
          <w:tcPr>
            <w:tcW w:type="dxa" w:w="431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查询统计指标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2"/>
        <w:keepNext/>
        <w:keepLines/>
      </w:pPr>
      <w:r>
        <w:t>9.4 通用响应与错误码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300"/>
        <w:gridCol w:w="3400"/>
        <w:gridCol w:w="46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错误码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场景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前端处理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400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参数校验失败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定位字段并显示错误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401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未登录/会话过期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跳转登录页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403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功能或数据权限不足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无权限提示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404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对象不存在或已删除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提示并刷新列表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409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账号/角色名重复；角色仍被引用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展示业务冲突原因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422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组织范围为空或非法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要求重新选择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500</w:t>
            </w:r>
          </w:p>
        </w:tc>
        <w:tc>
          <w:tcPr>
            <w:tcW w:type="dxa" w:w="34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服务异常</w:t>
            </w:r>
          </w:p>
        </w:tc>
        <w:tc>
          <w:tcPr>
            <w:tcW w:type="dxa" w:w="46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通用错误 + 重试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10.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类别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8"/>
              </w:rPr>
              <w:t>要求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性能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列表查询P95≤2秒；系统日志查询P95≤3秒；导出异步化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安全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后端RBAC与数据权限双重校验；密码不可回显；日志脱敏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可用性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关键保存操作幂等；失败可重试；导出任务可恢复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兼容性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Chrome/Edge/Safari近两个大版本；桌面端≥1280px优先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可访问性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控件具备键盘焦点、标签、aria属性；状态不只依赖颜色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审计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关键操作100%留痕；日志时间统一服务端生成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数据一致性</w:t>
            </w:r>
          </w:p>
        </w:tc>
        <w:tc>
          <w:tcPr>
            <w:tcW w:type="dxa" w:w="7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8"/>
              </w:rPr>
              <w:t>角色变更后权限缓存立即失效；导出与页面查询使用同一过滤器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11. 验收标准</w:t>
      </w:r>
    </w:p>
    <w:p>
      <w:pPr>
        <w:pStyle w:val="Heading2"/>
        <w:keepNext/>
        <w:keepLines/>
      </w:pPr>
      <w:r>
        <w:t>11.1 台账与汇总验收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默认只显示关键字筛选，点击展开后显示年月与三级组织条件。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选择区域后仅显示该区域营业所；选择营业所后仅显示该营业所经销商。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查询结果严格受角色组织范围约束，接口直接请求不可越权。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表头选择实时改变列表列，区域和营业所固定在经销商名称之前。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可按区域、营业所、经销商分组并独立折叠展开。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详情抽屉展示业务字段、来源邮件、附件结构和状态日志。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导出内容与当前筛选、权限、可见字段及顺序一致。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右下角/列表底部显示当前结果数量。</w:t>
      </w:r>
    </w:p>
    <w:p>
      <w:pPr>
        <w:pStyle w:val="Heading2"/>
        <w:keepNext/>
        <w:keepLines/>
      </w:pPr>
      <w:r>
        <w:t>11.2 用户管理验收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新建用户必填校验、账号唯一性校验有效。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用户只选择角色，不出现独立数据权限配置。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启停、重置密码、删除均有反馈并产生审计日志。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不能删除或停用当前登录账号及系统保留账号。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切换角色后权限即时按新角色生效。</w:t>
      </w:r>
    </w:p>
    <w:p>
      <w:pPr>
        <w:pStyle w:val="Heading2"/>
        <w:keepNext/>
        <w:keepLines/>
      </w:pPr>
      <w:r>
        <w:t>11.3 角色管理验收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数据权限仅有全部数据、按组织范围两种模式。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组织范围下拉支持全选、区域一级、营业所二级、半选及标签折叠。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选择区域后才展示对应营业所；二级营业所可以独立选中并保持状态。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未选择组织范围时不可保存按组织范围角色。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有引用用户的角色不可删除。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功能权限和数据权限均由后端保存并实际控制菜单、接口与导出。</w:t>
      </w:r>
    </w:p>
    <w:p>
      <w:pPr>
        <w:pStyle w:val="Heading2"/>
        <w:keepNext/>
        <w:keepLines/>
      </w:pPr>
      <w:r>
        <w:t>11.4 系统日志验收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登录、退出、查看、编辑、修改、审核、驳回、导出和系统配置变更均可追溯。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筛选、重置、详情和导出功能可用。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日志详情包含变更前和变更后快照。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业务用户不可修改或删除日志。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导出日志动作本身也被记录。</w:t>
      </w:r>
    </w:p>
    <w:p>
      <w:r>
        <w:br w:type="page"/>
      </w:r>
    </w:p>
    <w:p>
      <w:pPr>
        <w:pStyle w:val="Heading1"/>
        <w:keepNext/>
        <w:keepLines/>
      </w:pPr>
      <w:r>
        <w:t>12. 测试场景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00"/>
        <w:gridCol w:w="2100"/>
        <w:gridCol w:w="2700"/>
        <w:gridCol w:w="35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编号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场景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前置条件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D2939"/>
                <w:sz w:val="17"/>
              </w:rPr>
              <w:t>预期结果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TC-L-01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区域级权限查询台账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角色仅华北区域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只能返回华北区域数据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TC-L-02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组织级联筛选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选择华中区域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仅出现郑州/武汉/长沙营业所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TC-L-03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自定义表头导出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勾选区域、营业所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导出列顺序与界面一致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TC-L-04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分组折叠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按经销商分组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组头显示数量并可折叠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TC-U-01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新建用户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有效角色存在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创建成功并继承角色权限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TC-U-02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账号冲突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账号已存在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阻止保存并提示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TC-R-01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选择部分营业所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展开华中区域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一级显示半选，保存营业所ID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TC-R-02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删除被引用角色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角色关联1名用户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阻止删除并提示迁移用户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TC-A-01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查看质检修改日志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存在修改事件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详情显示字段前后值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TC-A-02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日志导出</w:t>
            </w:r>
          </w:p>
        </w:tc>
        <w:tc>
          <w:tcPr>
            <w:tcW w:type="dxa" w:w="270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设置模块和用户筛选</w:t>
            </w:r>
          </w:p>
        </w:tc>
        <w:tc>
          <w:tcPr>
            <w:tcW w:type="dxa" w:w="3560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D2939"/>
                <w:sz w:val="17"/>
              </w:rPr>
              <w:t>导出内容与筛选一致</w:t>
            </w:r>
          </w:p>
        </w:tc>
      </w:tr>
    </w:tbl>
    <w:p>
      <w:pPr>
        <w:keepNext w:val="0"/>
        <w:spacing w:before="0" w:after="40" w:line="293" w:lineRule="auto"/>
        <w:jc w:val="left"/>
      </w:pPr>
      <w:r>
        <w:rPr>
          <w:rFonts w:ascii="Microsoft YaHei" w:hAnsi="Microsoft YaHei" w:eastAsia="Microsoft YaHei"/>
          <w:b w:val="0"/>
          <w:color w:val="1D2939"/>
          <w:sz w:val="21"/>
        </w:rPr>
      </w:r>
    </w:p>
    <w:p>
      <w:pPr>
        <w:pStyle w:val="Heading1"/>
        <w:keepNext/>
        <w:keepLines/>
      </w:pPr>
      <w:r>
        <w:t>13. 研发实施建议</w:t>
      </w:r>
    </w:p>
    <w:p>
      <w:pPr>
        <w:pStyle w:val="Heading2"/>
        <w:keepNext/>
        <w:keepLines/>
      </w:pPr>
      <w:r>
        <w:t>13.1 开发拆分</w:t>
      </w:r>
    </w:p>
    <w:p>
      <w:pPr>
        <w:pStyle w:val="PRDNumber"/>
        <w:spacing w:after="80"/>
        <w:ind w:left="432" w:hanging="288"/>
      </w:pPr>
      <w:r>
        <w:rPr>
          <w:rFonts w:ascii="Microsoft YaHei" w:hAnsi="Microsoft YaHei" w:eastAsia="Microsoft YaHei"/>
          <w:b w:val="0"/>
          <w:color w:val="1D2939"/>
          <w:sz w:val="20"/>
        </w:rPr>
        <w:t>权限基础：组织树、角色、功能权限、数据权限中间件。</w:t>
      </w:r>
    </w:p>
    <w:p>
      <w:pPr>
        <w:pStyle w:val="PRDNumber"/>
        <w:spacing w:after="80"/>
        <w:ind w:left="432" w:hanging="288"/>
      </w:pPr>
      <w:r>
        <w:rPr>
          <w:rFonts w:ascii="Microsoft YaHei" w:hAnsi="Microsoft YaHei" w:eastAsia="Microsoft YaHei"/>
          <w:b w:val="0"/>
          <w:color w:val="1D2939"/>
          <w:sz w:val="20"/>
        </w:rPr>
        <w:t>用户与角色管理：CRUD、启停、密码重置、级联多选组件。</w:t>
      </w:r>
    </w:p>
    <w:p>
      <w:pPr>
        <w:pStyle w:val="PRDNumber"/>
        <w:spacing w:after="80"/>
        <w:ind w:left="432" w:hanging="288"/>
      </w:pPr>
      <w:r>
        <w:rPr>
          <w:rFonts w:ascii="Microsoft YaHei" w:hAnsi="Microsoft YaHei" w:eastAsia="Microsoft YaHei"/>
          <w:b w:val="0"/>
          <w:color w:val="1D2939"/>
          <w:sz w:val="20"/>
        </w:rPr>
        <w:t>台账查询：统一过滤器、列配置、分组、详情、导出任务。</w:t>
      </w:r>
    </w:p>
    <w:p>
      <w:pPr>
        <w:pStyle w:val="PRDNumber"/>
        <w:spacing w:after="80"/>
        <w:ind w:left="432" w:hanging="288"/>
      </w:pPr>
      <w:r>
        <w:rPr>
          <w:rFonts w:ascii="Microsoft YaHei" w:hAnsi="Microsoft YaHei" w:eastAsia="Microsoft YaHei"/>
          <w:b w:val="0"/>
          <w:color w:val="1D2939"/>
          <w:sz w:val="20"/>
        </w:rPr>
        <w:t>审计日志：埋点SDK/中间件、查询、详情、导出与留存策略。</w:t>
      </w:r>
    </w:p>
    <w:p>
      <w:pPr>
        <w:pStyle w:val="PRDNumber"/>
        <w:spacing w:after="80"/>
        <w:ind w:left="432" w:hanging="288"/>
      </w:pPr>
      <w:r>
        <w:rPr>
          <w:rFonts w:ascii="Microsoft YaHei" w:hAnsi="Microsoft YaHei" w:eastAsia="Microsoft YaHei"/>
          <w:b w:val="0"/>
          <w:color w:val="1D2939"/>
          <w:sz w:val="20"/>
        </w:rPr>
        <w:t>联调与验收：权限矩阵、越权测试、导出一致性与日志完整性。</w:t>
      </w:r>
    </w:p>
    <w:p>
      <w:pPr>
        <w:pStyle w:val="Heading2"/>
        <w:keepNext/>
        <w:keepLines/>
      </w:pPr>
      <w:r>
        <w:t>13.2 关键技术约束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组织与权限使用稳定ID，不以名称作为数据库关联键。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台账查询与导出复用同一过滤服务，避免结果不一致。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审计日志在服务端事务成功后写入；失败操作也应记录失败原因。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大列表使用游标分页或虚拟滚动；前端原型的静态全量数据仅用于演示。</w:t>
      </w:r>
    </w:p>
    <w:p>
      <w:pPr>
        <w:pStyle w:val="PRDBullet"/>
        <w:spacing w:after="60" w:line="288" w:lineRule="auto"/>
        <w:ind w:left="360" w:hanging="230"/>
      </w:pPr>
      <w:r>
        <w:rPr>
          <w:rFonts w:ascii="Microsoft YaHei" w:hAnsi="Microsoft YaHei" w:eastAsia="Microsoft YaHei"/>
          <w:b w:val="0"/>
          <w:color w:val="1D2939"/>
          <w:sz w:val="20"/>
        </w:rPr>
        <w:t>金额使用Decimal，编码类字段统一按字符串处理。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Microsoft YaHei" w:hAnsi="Microsoft YaHei" w:eastAsia="Microsoft YaHei"/>
        <w:b w:val="0"/>
        <w:color w:val="667085"/>
        <w:sz w:val="17"/>
      </w:rPr>
      <w:t>内部使用 · 研发交付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POS数据管理平台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Bullet">
    <w:name w:val="PRD Bullet"/>
    <w:pPr>
      <w:spacing w:line="288" w:lineRule="auto"/>
      <w:numPr>
        <w:ilvl w:val="0"/>
        <w:numId w:val="10"/>
      </w:numPr>
    </w:pPr>
    <w:rPr>
      <w:rFonts w:ascii="Microsoft YaHei" w:hAnsi="Microsoft YaHei" w:eastAsia="Microsoft YaHei"/>
      <w:sz w:val="20"/>
    </w:rPr>
  </w:style>
  <w:style w:type="paragraph" w:customStyle="1" w:styleId="PRDNumber">
    <w:name w:val="PRD Number"/>
    <w:pPr>
      <w:numPr>
        <w:ilvl w:val="0"/>
        <w:numId w:val="11"/>
      </w:numPr>
    </w:pPr>
    <w:rPr>
      <w:rFonts w:ascii="Microsoft YaHei" w:hAnsi="Microsoft YaHei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POS数据管理平台 - 台账与汇总及系统设置 PRD</dc:title>
  <dc:subject>研发交付产品需求文档</dc:subject>
  <dc:creator>POS数据管理平台项目组</dc:creator>
  <cp:keywords>POS, PRD, 台账与汇总, 用户管理, 角色管理, 系统日志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