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6045A">
      <w:r>
        <w:rPr>
          <w:rFonts w:ascii="微软雅黑" w:hAnsi="微软雅黑" w:eastAsia="微软雅黑"/>
          <w:b/>
          <w:sz w:val="52"/>
        </w:rPr>
        <w:t>7月第2周 项目进展周报</w:t>
      </w:r>
    </w:p>
    <w:p w14:paraId="1407736B">
      <w:r>
        <w:rPr>
          <w:rFonts w:ascii="微软雅黑" w:hAnsi="微软雅黑" w:eastAsia="微软雅黑"/>
          <w:b/>
          <w:sz w:val="36"/>
        </w:rPr>
        <w:t>项目进展周报</w:t>
      </w:r>
    </w:p>
    <w:p w14:paraId="2C59E2E9">
      <w:r>
        <w:rPr>
          <w:rFonts w:ascii="微软雅黑" w:hAnsi="微软雅黑" w:eastAsia="微软雅黑"/>
          <w:b/>
          <w:sz w:val="22"/>
        </w:rPr>
        <w:t>报告周期：2026年6月29日 - 2026年7月4日</w:t>
      </w:r>
    </w:p>
    <w:p w14:paraId="353B508A"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 w14:paraId="4F330330">
      <w:r>
        <w:rPr>
          <w:rFonts w:ascii="微软雅黑" w:hAnsi="微软雅黑" w:eastAsia="微软雅黑"/>
          <w:b/>
          <w:sz w:val="32"/>
        </w:rPr>
        <w:t>一、核心任务进展</w:t>
      </w:r>
    </w:p>
    <w:p w14:paraId="3AB695F5">
      <w:r>
        <w:rPr>
          <w:rFonts w:ascii="微软雅黑" w:hAnsi="微软雅黑" w:eastAsia="微软雅黑"/>
          <w:b/>
          <w:sz w:val="30"/>
        </w:rPr>
        <w:t>1. GAASD / Pangu 联调问题反馈与新增变量确认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159"/>
        <w:gridCol w:w="5928"/>
      </w:tblGrid>
      <w:tr w14:paraId="6846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3131EC6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2F5C9962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1B1F75F8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738A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F491041">
            <w:r>
              <w:rPr>
                <w:rFonts w:ascii="微软雅黑" w:hAnsi="微软雅黑" w:eastAsia="微软雅黑"/>
                <w:sz w:val="20"/>
              </w:rPr>
              <w:t>ACCModule 导入差异反馈</w:t>
            </w:r>
          </w:p>
        </w:tc>
        <w:tc>
          <w:tcPr>
            <w:tcW w:w="1200" w:type="dxa"/>
          </w:tcPr>
          <w:p w14:paraId="7B614F60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562CA326">
            <w:r>
              <w:rPr>
                <w:rFonts w:ascii="微软雅黑" w:hAnsi="微软雅黑" w:eastAsia="微软雅黑"/>
                <w:sz w:val="20"/>
              </w:rPr>
              <w:t>完成：反馈当前</w:t>
            </w:r>
            <w:r>
              <w:rPr>
                <w:rFonts w:hint="eastAsia"/>
                <w:sz w:val="20"/>
                <w:lang w:eastAsia="zh-CN"/>
              </w:rPr>
              <w:t>代码库更新</w:t>
            </w:r>
            <w:r>
              <w:rPr>
                <w:rFonts w:ascii="微软雅黑" w:hAnsi="微软雅黑" w:eastAsia="微软雅黑"/>
                <w:sz w:val="20"/>
              </w:rPr>
              <w:t>问题。</w:t>
            </w:r>
          </w:p>
        </w:tc>
      </w:tr>
      <w:tr w14:paraId="7B36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C196470">
            <w:r>
              <w:rPr>
                <w:rFonts w:ascii="微软雅黑" w:hAnsi="微软雅黑" w:eastAsia="微软雅黑"/>
                <w:sz w:val="20"/>
              </w:rPr>
              <w:t>联调新增变量确认</w:t>
            </w:r>
          </w:p>
        </w:tc>
        <w:tc>
          <w:tcPr>
            <w:tcW w:w="1200" w:type="dxa"/>
          </w:tcPr>
          <w:p w14:paraId="7B7328F5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5DE2407D">
            <w:r>
              <w:rPr>
                <w:rFonts w:ascii="微软雅黑" w:hAnsi="微软雅黑" w:eastAsia="微软雅黑"/>
                <w:sz w:val="20"/>
              </w:rPr>
              <w:t>完成：沟通 ACC/LKS 与 CARLA 联调所需新增变量。由于 GAASD 对场景启动、变量通道和部分配置存在写死逻辑，变量扩展和场景配置当前难度较高；目前已确认后续联调必须新增的核心输入输出变量。</w:t>
            </w:r>
          </w:p>
        </w:tc>
      </w:tr>
    </w:tbl>
    <w:p w14:paraId="3FBE83FE">
      <w:r>
        <w:rPr>
          <w:rFonts w:ascii="微软雅黑" w:hAnsi="微软雅黑" w:eastAsia="微软雅黑"/>
          <w:b/>
          <w:sz w:val="30"/>
        </w:rPr>
        <w:t>2. ACCModule 示例分析与旁路闭环方案验证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152"/>
        <w:gridCol w:w="5942"/>
      </w:tblGrid>
      <w:tr w14:paraId="0970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39AC02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4A9E391A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7CFBD583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3F0A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4099008">
            <w:r>
              <w:rPr>
                <w:rFonts w:ascii="微软雅黑" w:hAnsi="微软雅黑" w:eastAsia="微软雅黑"/>
                <w:sz w:val="20"/>
              </w:rPr>
              <w:t>ACCModule 示例结构分析</w:t>
            </w:r>
          </w:p>
        </w:tc>
        <w:tc>
          <w:tcPr>
            <w:tcW w:w="1200" w:type="dxa"/>
          </w:tcPr>
          <w:p w14:paraId="721B6F54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C19199B">
            <w:r>
              <w:rPr>
                <w:rFonts w:ascii="微软雅黑" w:hAnsi="微软雅黑" w:eastAsia="微软雅黑"/>
                <w:sz w:val="20"/>
              </w:rPr>
              <w:t>完成：分析官方 ACCModule 示例，确认 Pangu 工程中 App、Module、Channel、Task 的组织方式，以及 ACCModule 与 ZmqBridgeModule 之间通过 channel 消息完成输入输出传递的基本链路。</w:t>
            </w:r>
          </w:p>
        </w:tc>
      </w:tr>
      <w:tr w14:paraId="0B410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3187684">
            <w:r>
              <w:rPr>
                <w:rFonts w:ascii="微软雅黑" w:hAnsi="微软雅黑" w:eastAsia="微软雅黑"/>
                <w:sz w:val="20"/>
              </w:rPr>
              <w:t>场景脚本与扫描源码格式确认</w:t>
            </w:r>
          </w:p>
        </w:tc>
        <w:tc>
          <w:tcPr>
            <w:tcW w:w="1200" w:type="dxa"/>
          </w:tcPr>
          <w:p w14:paraId="00445D7D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3196C7DB">
            <w:r>
              <w:rPr>
                <w:rFonts w:ascii="微软雅黑" w:hAnsi="微软雅黑" w:eastAsia="微软雅黑"/>
                <w:sz w:val="20"/>
              </w:rPr>
              <w:t>完成：梳理 ACC 示例中的场景脚本、Docker 内工具目录、Bridge 启动方式和 GAASD 扫描组件源码格式，确认后续边界组件需要按正式源码格式提供，场景侧通过脚本和配置完成 CARLA 环境初始化。</w:t>
            </w:r>
          </w:p>
        </w:tc>
      </w:tr>
      <w:tr w14:paraId="4E78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16030414">
            <w:r>
              <w:rPr>
                <w:rFonts w:ascii="微软雅黑" w:hAnsi="微软雅黑" w:eastAsia="微软雅黑"/>
                <w:sz w:val="20"/>
              </w:rPr>
              <w:t>绕过 GAASD 生成代码方案验证</w:t>
            </w:r>
          </w:p>
        </w:tc>
        <w:tc>
          <w:tcPr>
            <w:tcW w:w="1200" w:type="dxa"/>
          </w:tcPr>
          <w:p w14:paraId="4275F38E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2EA9AF0D">
            <w:r>
              <w:rPr>
                <w:rFonts w:ascii="微软雅黑" w:hAnsi="微软雅黑" w:eastAsia="微软雅黑"/>
                <w:sz w:val="20"/>
              </w:rPr>
              <w:t>完成：尝试验证不经过 GAASD 生成代码的闭环测试方案，以手写/修复后的模块作为临时算法节点接入 Pangu-CARLA 链路，用于在代码生成工具未完全稳定前验证输入、计算、输出和车辆响应。</w:t>
            </w:r>
          </w:p>
        </w:tc>
      </w:tr>
    </w:tbl>
    <w:p w14:paraId="48EB434D">
      <w:r>
        <w:rPr>
          <w:rFonts w:ascii="微软雅黑" w:hAnsi="微软雅黑" w:eastAsia="微软雅黑"/>
          <w:b/>
          <w:sz w:val="30"/>
        </w:rPr>
        <w:t>3. LKS 场景旁路测试与交接材料整理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164"/>
        <w:gridCol w:w="5954"/>
      </w:tblGrid>
      <w:tr w14:paraId="0B9EB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173DAB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4A63FF97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7E1CC517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07F0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8422B3B">
            <w:r>
              <w:rPr>
                <w:rFonts w:ascii="微软雅黑" w:hAnsi="微软雅黑" w:eastAsia="微软雅黑"/>
                <w:sz w:val="20"/>
              </w:rPr>
              <w:t>LKS 旁路场景初步实现</w:t>
            </w:r>
          </w:p>
        </w:tc>
        <w:tc>
          <w:tcPr>
            <w:tcW w:w="1200" w:type="dxa"/>
          </w:tcPr>
          <w:p w14:paraId="7CD5C4A9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350A5BEA">
            <w:r>
              <w:rPr>
                <w:rFonts w:ascii="微软雅黑" w:hAnsi="微软雅黑" w:eastAsia="微软雅黑"/>
                <w:sz w:val="20"/>
              </w:rPr>
              <w:t>完成：初步实现 LKS 场景绕过 GAASD 生成代码的测试方案，包含 LKS 场景启动、车辆初始化、Bridge 通信、驾驶接管输入和转向控制输出等关键环节。</w:t>
            </w:r>
          </w:p>
        </w:tc>
      </w:tr>
      <w:tr w14:paraId="0E91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31F1F38">
            <w:r>
              <w:rPr>
                <w:rFonts w:ascii="微软雅黑" w:hAnsi="微软雅黑" w:eastAsia="微软雅黑"/>
                <w:sz w:val="20"/>
              </w:rPr>
              <w:t>LKS 测试效果初步验证</w:t>
            </w:r>
          </w:p>
        </w:tc>
        <w:tc>
          <w:tcPr>
            <w:tcW w:w="1200" w:type="dxa"/>
          </w:tcPr>
          <w:p w14:paraId="4CB7BF38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43C77242">
            <w:r>
              <w:rPr>
                <w:rFonts w:ascii="微软雅黑" w:hAnsi="微软雅黑" w:eastAsia="微软雅黑"/>
                <w:sz w:val="20"/>
              </w:rPr>
              <w:t>完成：对 LKS 场景进行了初步运行测试，确认场景能够启动并进入可观测状态；当前仍需继续针对转向响应、弯道通过能力和接管输入生效情况做参数修正和效果验证。</w:t>
            </w:r>
          </w:p>
        </w:tc>
      </w:tr>
      <w:tr w14:paraId="066D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16BC06F0">
            <w:r>
              <w:rPr>
                <w:rFonts w:ascii="微软雅黑" w:hAnsi="微软雅黑" w:eastAsia="微软雅黑"/>
                <w:sz w:val="20"/>
              </w:rPr>
              <w:t>LKS 方案提交同步</w:t>
            </w:r>
          </w:p>
        </w:tc>
        <w:tc>
          <w:tcPr>
            <w:tcW w:w="1200" w:type="dxa"/>
          </w:tcPr>
          <w:p w14:paraId="4DCFE2B6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6D5E144A">
            <w:r>
              <w:rPr>
                <w:rFonts w:ascii="微软雅黑" w:hAnsi="微软雅黑" w:eastAsia="微软雅黑"/>
                <w:sz w:val="20"/>
              </w:rPr>
              <w:t>完成：整理 LKS 旁路测试相关脚本、说明和当前问题，已提交给宁乐用于同步后续联调方向。</w:t>
            </w:r>
          </w:p>
        </w:tc>
      </w:tr>
    </w:tbl>
    <w:p w14:paraId="6E25CCD5"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 w14:paraId="3C19CABB">
      <w:r>
        <w:rPr>
          <w:rFonts w:ascii="微软雅黑" w:hAnsi="微软雅黑" w:eastAsia="微软雅黑"/>
          <w:b/>
          <w:sz w:val="32"/>
        </w:rPr>
        <w:t>二、风险与问题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3118"/>
        <w:gridCol w:w="3456"/>
      </w:tblGrid>
      <w:tr w14:paraId="7169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8" w:type="dxa"/>
          </w:tcPr>
          <w:p w14:paraId="0AFD779E">
            <w:r>
              <w:rPr>
                <w:rFonts w:ascii="微软雅黑" w:hAnsi="微软雅黑" w:eastAsia="微软雅黑"/>
                <w:b/>
                <w:sz w:val="20"/>
              </w:rPr>
              <w:t>风险项</w:t>
            </w:r>
          </w:p>
        </w:tc>
        <w:tc>
          <w:tcPr>
            <w:tcW w:w="3118" w:type="dxa"/>
          </w:tcPr>
          <w:p w14:paraId="28FB9C74">
            <w:r>
              <w:rPr>
                <w:rFonts w:ascii="微软雅黑" w:hAnsi="微软雅黑" w:eastAsia="微软雅黑"/>
                <w:b/>
                <w:sz w:val="20"/>
              </w:rPr>
              <w:t>影响范围</w:t>
            </w:r>
          </w:p>
        </w:tc>
        <w:tc>
          <w:tcPr>
            <w:tcW w:w="3456" w:type="dxa"/>
          </w:tcPr>
          <w:p w14:paraId="174BFE99"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 w14:paraId="7158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8" w:type="dxa"/>
          </w:tcPr>
          <w:p w14:paraId="2B2C4E01">
            <w:r>
              <w:rPr>
                <w:rFonts w:ascii="微软雅黑" w:hAnsi="微软雅黑" w:eastAsia="微软雅黑"/>
                <w:sz w:val="20"/>
              </w:rPr>
              <w:t>GAASD 生成代码功能仍需回归验证</w:t>
            </w:r>
          </w:p>
        </w:tc>
        <w:tc>
          <w:tcPr>
            <w:tcW w:w="3118" w:type="dxa"/>
          </w:tcPr>
          <w:p w14:paraId="2ADC4718">
            <w:r>
              <w:rPr>
                <w:rFonts w:ascii="微软雅黑" w:hAnsi="微软雅黑" w:eastAsia="微软雅黑"/>
                <w:sz w:val="20"/>
              </w:rPr>
              <w:t>影响从画布直接生成可运行 Pangu 节点的最终闭环路径</w:t>
            </w:r>
          </w:p>
        </w:tc>
        <w:tc>
          <w:tcPr>
            <w:tcW w:w="3456" w:type="dxa"/>
          </w:tcPr>
          <w:p w14:paraId="6D802477">
            <w:r>
              <w:rPr>
                <w:rFonts w:ascii="微软雅黑" w:hAnsi="微软雅黑" w:eastAsia="微软雅黑"/>
                <w:sz w:val="20"/>
              </w:rPr>
              <w:t>下周重点测试修复后的代码生成功能，将旁路模块作为对照基准，逐项确认生成代码中的接口、状态、全局参数和复合组件调用是否恢复正常。</w:t>
            </w:r>
          </w:p>
        </w:tc>
      </w:tr>
    </w:tbl>
    <w:p w14:paraId="54EACF3C"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 w14:paraId="2C82BA1B">
      <w:r>
        <w:rPr>
          <w:rFonts w:ascii="微软雅黑" w:hAnsi="微软雅黑" w:eastAsia="微软雅黑"/>
          <w:b/>
          <w:sz w:val="32"/>
        </w:rPr>
        <w:t>三、下周工作计划</w:t>
      </w:r>
    </w:p>
    <w:p w14:paraId="521C4342">
      <w:r>
        <w:rPr>
          <w:rFonts w:ascii="微软雅黑" w:hAnsi="微软雅黑" w:eastAsia="微软雅黑"/>
          <w:b/>
          <w:sz w:val="22"/>
        </w:rPr>
        <w:t>计划周期：2026年7月6日 - 2026年7月10日</w:t>
      </w:r>
    </w:p>
    <w:p w14:paraId="1E8AA078">
      <w:r>
        <w:rPr>
          <w:rFonts w:ascii="微软雅黑" w:hAnsi="微软雅黑" w:eastAsia="微软雅黑"/>
          <w:b/>
          <w:sz w:val="30"/>
        </w:rPr>
        <w:t>1. 修复场景效果测试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165"/>
        <w:gridCol w:w="5948"/>
      </w:tblGrid>
      <w:tr w14:paraId="25A3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AFB6D7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2FA37BDB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09979E20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0AA2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DEA2E55">
            <w:r>
              <w:rPr>
                <w:rFonts w:ascii="微软雅黑" w:hAnsi="微软雅黑" w:eastAsia="微软雅黑"/>
                <w:sz w:val="20"/>
              </w:rPr>
              <w:t>ACC 修复场景效果测试</w:t>
            </w:r>
          </w:p>
        </w:tc>
        <w:tc>
          <w:tcPr>
            <w:tcW w:w="1200" w:type="dxa"/>
          </w:tcPr>
          <w:p w14:paraId="2B916A0D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B0767E3">
            <w:r>
              <w:rPr>
                <w:rFonts w:ascii="微软雅黑" w:hAnsi="微软雅黑" w:eastAsia="微软雅黑"/>
                <w:sz w:val="20"/>
              </w:rPr>
              <w:t>基于已修复的 ACC 场景重新进行可视化闭环测试，重点观察启控后跟车距离、自车速度、目标速度和前车速度变化，继续调整默认时距、最大速度和控制参数，避免启控后追尾。</w:t>
            </w:r>
          </w:p>
        </w:tc>
      </w:tr>
      <w:tr w14:paraId="661F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2F4F1B9">
            <w:r>
              <w:rPr>
                <w:rFonts w:ascii="微软雅黑" w:hAnsi="微软雅黑" w:eastAsia="微软雅黑"/>
                <w:sz w:val="20"/>
              </w:rPr>
              <w:t>LKS 修复场景效果测试</w:t>
            </w:r>
          </w:p>
        </w:tc>
        <w:tc>
          <w:tcPr>
            <w:tcW w:w="1200" w:type="dxa"/>
          </w:tcPr>
          <w:p w14:paraId="0E40E0CD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7F79FFF">
            <w:r>
              <w:rPr>
                <w:rFonts w:ascii="微软雅黑" w:hAnsi="微软雅黑" w:eastAsia="微软雅黑"/>
                <w:sz w:val="20"/>
              </w:rPr>
              <w:t>基于已实现的 LKS 旁路场景继续测试效果，重点验证车辆能否稳定进入弯道、驾驶接管输入是否生效、转向输出是否过慢或过大，并记录关键测试数据。</w:t>
            </w:r>
          </w:p>
        </w:tc>
      </w:tr>
    </w:tbl>
    <w:p w14:paraId="129A5A35">
      <w:r>
        <w:rPr>
          <w:rFonts w:ascii="微软雅黑" w:hAnsi="微软雅黑" w:eastAsia="微软雅黑"/>
          <w:b/>
          <w:sz w:val="30"/>
        </w:rPr>
        <w:t>2. GAASD 生成代码修复回归验证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1151"/>
        <w:gridCol w:w="5939"/>
      </w:tblGrid>
      <w:tr w14:paraId="50C8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</w:tcPr>
          <w:p w14:paraId="2AB02802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151" w:type="dxa"/>
          </w:tcPr>
          <w:p w14:paraId="1EFBD5D3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5939" w:type="dxa"/>
          </w:tcPr>
          <w:p w14:paraId="1B9F4826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5570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</w:tcPr>
          <w:p w14:paraId="41DF774E">
            <w:r>
              <w:rPr>
                <w:rFonts w:ascii="微软雅黑" w:hAnsi="微软雅黑" w:eastAsia="微软雅黑"/>
                <w:sz w:val="20"/>
              </w:rPr>
              <w:t>生成代码功能回归</w:t>
            </w:r>
          </w:p>
        </w:tc>
        <w:tc>
          <w:tcPr>
            <w:tcW w:w="1151" w:type="dxa"/>
          </w:tcPr>
          <w:p w14:paraId="6256AE1E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5939" w:type="dxa"/>
          </w:tcPr>
          <w:p w14:paraId="7817CD35">
            <w:r>
              <w:rPr>
                <w:rFonts w:ascii="微软雅黑" w:hAnsi="微软雅黑" w:eastAsia="微软雅黑"/>
                <w:sz w:val="20"/>
              </w:rPr>
              <w:t>在 GAASD 修复生成代码功能后，重新生成 ACC/LKS 工程代码并进行编译和运行验证，重点检查复合组件、全局参数、状态变量、函数声明和 channel 接口是否仍存在问题。</w:t>
            </w:r>
          </w:p>
        </w:tc>
      </w:tr>
    </w:tbl>
    <w:p w14:paraId="05DE6A0F">
      <w:r>
        <w:rPr>
          <w:rFonts w:ascii="微软雅黑" w:hAnsi="微软雅黑" w:eastAsia="微软雅黑"/>
          <w:b/>
          <w:sz w:val="30"/>
        </w:rPr>
        <w:t>3. 新增变量与接口联调确认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1158"/>
        <w:gridCol w:w="5968"/>
      </w:tblGrid>
      <w:tr w14:paraId="1F09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2441A1F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5635E86D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0B5AC197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052F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3D24F30">
            <w:r>
              <w:rPr>
                <w:rFonts w:ascii="微软雅黑" w:hAnsi="微软雅黑" w:eastAsia="微软雅黑"/>
                <w:sz w:val="20"/>
              </w:rPr>
              <w:t>ACC 接口变量联调确认</w:t>
            </w:r>
          </w:p>
        </w:tc>
        <w:tc>
          <w:tcPr>
            <w:tcW w:w="1200" w:type="dxa"/>
          </w:tcPr>
          <w:p w14:paraId="5EE158C0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44D84A18">
            <w:r>
              <w:rPr>
                <w:rFonts w:ascii="微软雅黑" w:hAnsi="微软雅黑" w:eastAsia="微软雅黑"/>
                <w:sz w:val="20"/>
              </w:rPr>
              <w:t>继续确认 ACC 必需输入输出变量，包括自车速度、前车速度、前车距离、驾驶指令 commandType、目标速度和控制使能等，保证变量含义、单位和画布连线保持一致。</w:t>
            </w:r>
          </w:p>
        </w:tc>
      </w:tr>
      <w:tr w14:paraId="698C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6B6903C">
            <w:r>
              <w:rPr>
                <w:rFonts w:ascii="微软雅黑" w:hAnsi="微软雅黑" w:eastAsia="微软雅黑"/>
                <w:sz w:val="20"/>
              </w:rPr>
              <w:t>LKS 接口变量联调确认</w:t>
            </w:r>
          </w:p>
        </w:tc>
        <w:tc>
          <w:tcPr>
            <w:tcW w:w="1200" w:type="dxa"/>
          </w:tcPr>
          <w:p w14:paraId="2C94E1A0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2496107">
            <w:r>
              <w:rPr>
                <w:rFonts w:ascii="微软雅黑" w:hAnsi="微软雅黑" w:eastAsia="微软雅黑"/>
                <w:sz w:val="20"/>
              </w:rPr>
              <w:t>继续确认 LKS 必需输入输出变量，包括自车速度、曲率、制动状态、驾驶员接管状态和转向角输出等，推动其进入正式 Pangu channel 或等价边界组件。</w:t>
            </w:r>
          </w:p>
        </w:tc>
      </w:tr>
    </w:tbl>
    <w:p w14:paraId="7D68994B">
      <w:r>
        <w:rPr>
          <w:rFonts w:hint="default"/>
          <w:b/>
          <w:sz w:val="30"/>
          <w:lang w:val="en-US"/>
        </w:rPr>
        <w:t>4</w:t>
      </w:r>
      <w:r>
        <w:rPr>
          <w:rFonts w:ascii="微软雅黑" w:hAnsi="微软雅黑" w:eastAsia="微软雅黑"/>
          <w:b/>
          <w:sz w:val="30"/>
        </w:rPr>
        <w:t>. 阶段性交付材料整理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164"/>
        <w:gridCol w:w="5961"/>
      </w:tblGrid>
      <w:tr w14:paraId="0373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 w14:paraId="24756A3E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164" w:type="dxa"/>
          </w:tcPr>
          <w:p w14:paraId="78344575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5961" w:type="dxa"/>
          </w:tcPr>
          <w:p w14:paraId="29C2E363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6C20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 w14:paraId="0C242DEA">
            <w:r>
              <w:rPr>
                <w:rFonts w:ascii="微软雅黑" w:hAnsi="微软雅黑" w:eastAsia="微软雅黑"/>
                <w:sz w:val="20"/>
              </w:rPr>
              <w:t>联调材料更新</w:t>
            </w:r>
          </w:p>
        </w:tc>
        <w:tc>
          <w:tcPr>
            <w:tcW w:w="1164" w:type="dxa"/>
          </w:tcPr>
          <w:p w14:paraId="15BE6B34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5961" w:type="dxa"/>
          </w:tcPr>
          <w:p w14:paraId="059656D3">
            <w:r>
              <w:rPr>
                <w:rFonts w:ascii="微软雅黑" w:hAnsi="微软雅黑" w:eastAsia="微软雅黑"/>
                <w:sz w:val="20"/>
              </w:rPr>
              <w:t>根据</w:t>
            </w:r>
            <w:r>
              <w:rPr>
                <w:rFonts w:hint="eastAsia"/>
                <w:sz w:val="20"/>
                <w:lang w:eastAsia="zh-CN"/>
              </w:rPr>
              <w:t>这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0"/>
              </w:rPr>
              <w:t>周测试结果更新交接包和说明文档，明确当前可运行脚本、仍需软件侧支持的变量扩展、场景封装方式和后续集成优先级。</w:t>
            </w:r>
          </w:p>
        </w:tc>
      </w:tr>
    </w:tbl>
    <w:p w14:paraId="701E6E28"/>
    <w:sectPr>
      <w:pgSz w:w="11906" w:h="16838"/>
      <w:pgMar w:top="1440" w:right="1440" w:bottom="1440" w:left="144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3971F"/>
    <w:rsid w:val="23D7FBC5"/>
    <w:rsid w:val="27FC3E99"/>
    <w:rsid w:val="3FDB1DA9"/>
    <w:rsid w:val="519B611E"/>
    <w:rsid w:val="57FF9C8A"/>
    <w:rsid w:val="57FFECE2"/>
    <w:rsid w:val="5FBD4AB5"/>
    <w:rsid w:val="67A7ED6E"/>
    <w:rsid w:val="7DAE09CC"/>
    <w:rsid w:val="7E9FF73C"/>
    <w:rsid w:val="7FF95752"/>
    <w:rsid w:val="7FFB7863"/>
    <w:rsid w:val="D7ABE1B1"/>
    <w:rsid w:val="DAFB5263"/>
    <w:rsid w:val="DDB7E58C"/>
    <w:rsid w:val="F7DF32B0"/>
    <w:rsid w:val="FE8EB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Aiden</cp:lastModifiedBy>
  <dcterms:modified xsi:type="dcterms:W3CDTF">2026-07-06T11:28:25Z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3210F5998BA619DED580266AA4027382_42</vt:lpwstr>
  </property>
</Properties>
</file>