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p14">
  <w:body>
    <w:p w14:paraId="00F15169">
      <w:r>
        <w:rPr>
          <w:rFonts w:ascii="微软雅黑" w:hAnsi="微软雅黑" w:eastAsia="微软雅黑"/>
          <w:b/>
          <w:sz w:val="52"/>
        </w:rPr>
        <w:t>6月第2周 项目进展周报</w:t>
      </w:r>
    </w:p>
    <w:p w14:paraId="3670C96E">
      <w:r>
        <w:rPr>
          <w:rFonts w:ascii="微软雅黑" w:hAnsi="微软雅黑" w:eastAsia="微软雅黑"/>
          <w:b/>
          <w:sz w:val="36"/>
        </w:rPr>
        <w:t>项目进展周报</w:t>
      </w:r>
    </w:p>
    <w:p w14:paraId="1F185AF7">
      <w:r>
        <w:rPr>
          <w:rFonts w:ascii="微软雅黑" w:hAnsi="微软雅黑" w:eastAsia="微软雅黑"/>
          <w:b/>
          <w:sz w:val="22"/>
        </w:rPr>
        <w:t>报告周期：2026年6月1日 - 2026年6月5日</w:t>
      </w:r>
    </w:p>
    <w:p w14:paraId="0A5B061A">
      <w:r>
        <w:rPr>
          <w:sz w:val="18"/>
        </w:rPr>
        <w:t>——————————————————————————————</w:t>
      </w:r>
    </w:p>
    <w:p w14:paraId="3BDBE37A">
      <w:r>
        <w:rPr>
          <w:rFonts w:ascii="微软雅黑" w:hAnsi="微软雅黑" w:eastAsia="微软雅黑"/>
          <w:b/>
          <w:sz w:val="32"/>
        </w:rPr>
        <w:t>一、核心任务进展</w:t>
      </w:r>
    </w:p>
    <w:p w14:paraId="55D34730">
      <w:r>
        <w:rPr>
          <w:rFonts w:ascii="微软雅黑" w:hAnsi="微软雅黑" w:eastAsia="微软雅黑"/>
          <w:b/>
          <w:sz w:val="30"/>
        </w:rPr>
        <w:t xml:space="preserve">1. GAASD 新版本部署与验证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59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5435C9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6F8980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7879CE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完成情况</w:t>
            </w:r>
          </w:p>
        </w:tc>
      </w:tr>
      <w:tr w14:paraId="29D9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30DC3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新旧版本并行部署</w:t>
            </w:r>
          </w:p>
        </w:tc>
        <w:tc>
          <w:tcPr>
            <w:tcW w:w="2880" w:type="dxa"/>
          </w:tcPr>
          <w:p w14:paraId="5440DC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599BF0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完成新版 GAASD 的旁路安装和运行环境导入，确保新版与旧版能够在同一台电脑上独立使用；完成新版组件、状态变量和工程操作方式的熟悉。</w:t>
            </w:r>
          </w:p>
        </w:tc>
      </w:tr>
      <w:tr w14:paraId="2920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6DAD0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新版功能验证与问题反馈</w:t>
            </w:r>
          </w:p>
        </w:tc>
        <w:tc>
          <w:tcPr>
            <w:tcW w:w="2880" w:type="dxa"/>
          </w:tcPr>
          <w:p w14:paraId="5565C3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519EFE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使用新版 GAASD 重新搭建 ACC 并开展代码生成验证，确认状态变量功能可用于决策状态保持；同时定位代码扫描、示波器和代码生成环节的问题，反馈示波器不可用等缺陷。</w:t>
            </w:r>
          </w:p>
        </w:tc>
      </w:tr>
    </w:tbl>
    <w:p w14:paraId="07BFDC9F">
      <w:r>
        <w:rPr>
          <w:rFonts w:ascii="微软雅黑" w:hAnsi="微软雅黑" w:eastAsia="微软雅黑"/>
          <w:b/>
          <w:sz w:val="30"/>
        </w:rPr>
        <w:t xml:space="preserve">2. ACC 决策与时距控制画布搭建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2B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645DE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50E674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63AFB0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完成情况</w:t>
            </w:r>
          </w:p>
        </w:tc>
      </w:tr>
      <w:tr w14:paraId="0155D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375096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决策状态保持机制搭建</w:t>
            </w:r>
          </w:p>
        </w:tc>
        <w:tc>
          <w:tcPr>
            <w:tcW w:w="2880" w:type="dxa"/>
          </w:tcPr>
          <w:p w14:paraId="026DE8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5FA5CA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使用新版 GAASD 的局部状态与局部参数能力搭建 ACC 决策状态保持机制，对 controlEnabled、hasHistory、timeGap、maxSpeed 等跨周期状态进行读写，为状态机和参数更新提供基础。</w:t>
            </w:r>
          </w:p>
        </w:tc>
      </w:tr>
      <w:tr w14:paraId="2BA11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FC7EF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目标时距更新功能</w:t>
            </w:r>
          </w:p>
        </w:tc>
        <w:tc>
          <w:tcPr>
            <w:tcW w:w="2880" w:type="dxa"/>
          </w:tcPr>
          <w:p w14:paraId="08E26C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4C1CC0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完成目标时距更新链路搭建，根据决策真值表输出的降距、增距动作更新 timeGap，并通过最小/最大时距限幅保证参数处于合理范围。</w:t>
            </w:r>
          </w:p>
        </w:tc>
      </w:tr>
      <w:tr w14:paraId="0D73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02097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速度上限更新功能</w:t>
            </w:r>
          </w:p>
        </w:tc>
        <w:tc>
          <w:tcPr>
            <w:tcW w:w="2880" w:type="dxa"/>
          </w:tcPr>
          <w:p w14:paraId="45C87C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7AFA50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完成决策层速度上限更新链路，根据降速、增速动作更新 maxSpeed，并增加最低速度保护；决策组件已具备向主控制律输出动态时距和速度上限的能力。</w:t>
            </w:r>
          </w:p>
        </w:tc>
      </w:tr>
    </w:tbl>
    <w:p w14:paraId="035DEB2E">
      <w:r>
        <w:rPr>
          <w:rFonts w:ascii="微软雅黑" w:hAnsi="微软雅黑" w:eastAsia="微软雅黑"/>
          <w:b/>
          <w:sz w:val="30"/>
        </w:rPr>
        <w:t xml:space="preserve">3. 自定义组件规范整改与边界分析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33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E8A54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713855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3D0D77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完成情况</w:t>
            </w:r>
          </w:p>
        </w:tc>
      </w:tr>
      <w:tr w14:paraId="2B85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CF6B3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自定义组件规范化改写</w:t>
            </w:r>
          </w:p>
        </w:tc>
        <w:tc>
          <w:tcPr>
            <w:tcW w:w="2880" w:type="dxa"/>
          </w:tcPr>
          <w:p w14:paraId="36CAA6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15DEFA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按新版组件规范改写原有 CARLA 自定义组件并提交审查；根据侯伟反馈修复代码规范化审查问题，重新整理并提交组件源码。</w:t>
            </w:r>
          </w:p>
        </w:tc>
      </w:tr>
      <w:tr w14:paraId="5DCD7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79EE1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CARLA 边界适配分析</w:t>
            </w:r>
          </w:p>
        </w:tc>
        <w:tc>
          <w:tcPr>
            <w:tcW w:w="2880" w:type="dxa"/>
          </w:tcPr>
          <w:p w14:paraId="20F633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6A891A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✅ 分析组件规范对 CARLA 与 GAASD 边界的影响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21"/>
              </w:rPr>
              <w:t>。</w:t>
            </w:r>
          </w:p>
        </w:tc>
      </w:tr>
    </w:tbl>
    <w:p w14:paraId="0C0B3DC3">
      <w:r>
        <w:rPr>
          <w:sz w:val="18"/>
        </w:rPr>
        <w:t>——————————————————————————————</w:t>
      </w:r>
    </w:p>
    <w:p w14:paraId="0A7750A6">
      <w:r>
        <w:rPr>
          <w:rFonts w:ascii="微软雅黑" w:hAnsi="微软雅黑" w:eastAsia="微软雅黑"/>
          <w:b/>
          <w:sz w:val="32"/>
        </w:rPr>
        <w:t>二、风险与问题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6AF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3370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风险项</w:t>
            </w:r>
          </w:p>
        </w:tc>
        <w:tc>
          <w:tcPr>
            <w:tcW w:w="2880" w:type="dxa"/>
          </w:tcPr>
          <w:p w14:paraId="0300EF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影响范围</w:t>
            </w:r>
          </w:p>
        </w:tc>
        <w:tc>
          <w:tcPr>
            <w:tcW w:w="2880" w:type="dxa"/>
          </w:tcPr>
          <w:p w14:paraId="2D2F88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应对措施</w:t>
            </w:r>
          </w:p>
        </w:tc>
      </w:tr>
      <w:tr w14:paraId="15A54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CAE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新版 GAASD 工具链仍存在缺陷</w:t>
            </w:r>
          </w:p>
        </w:tc>
        <w:tc>
          <w:tcPr>
            <w:tcW w:w="2880" w:type="dxa"/>
          </w:tcPr>
          <w:p w14:paraId="326F0D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代码扫描、代码生成及仿真验证</w:t>
            </w:r>
          </w:p>
        </w:tc>
        <w:tc>
          <w:tcPr>
            <w:tcW w:w="2880" w:type="dxa"/>
          </w:tcPr>
          <w:p w14:paraId="1AAB6C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当前代码扫描、示波器和部分代码生成流程仍不稳定，影响完整闭环验证。保留旧版可运行环境并继续在新版画布完成核心逻辑。</w:t>
            </w:r>
          </w:p>
        </w:tc>
      </w:tr>
    </w:tbl>
    <w:p w14:paraId="66AEBB4C">
      <w:r>
        <w:rPr>
          <w:sz w:val="18"/>
        </w:rPr>
        <w:t>——————————————————————————————</w:t>
      </w:r>
    </w:p>
    <w:p w14:paraId="09A20BFA">
      <w:r>
        <w:rPr>
          <w:rFonts w:ascii="微软雅黑" w:hAnsi="微软雅黑" w:eastAsia="微软雅黑"/>
          <w:b/>
          <w:sz w:val="32"/>
        </w:rPr>
        <w:t>三、下周工作计划</w:t>
      </w:r>
    </w:p>
    <w:p w14:paraId="62C00BC8">
      <w:r>
        <w:rPr>
          <w:rFonts w:ascii="微软雅黑" w:hAnsi="微软雅黑" w:eastAsia="微软雅黑"/>
          <w:b/>
          <w:sz w:val="22"/>
        </w:rPr>
        <w:t>计划周期：2026年6月8日 - 2026年6月12日</w:t>
      </w:r>
    </w:p>
    <w:p w14:paraId="6056C214">
      <w:r>
        <w:rPr>
          <w:rFonts w:ascii="微软雅黑" w:hAnsi="微软雅黑" w:eastAsia="微软雅黑"/>
          <w:b/>
          <w:sz w:val="30"/>
        </w:rPr>
        <w:t>1. ACC 决策控制画布收尾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667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74835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422A05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38A80D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本周目标</w:t>
            </w:r>
          </w:p>
        </w:tc>
      </w:tr>
      <w:tr w14:paraId="4F135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516C5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完整时距控制链路接入</w:t>
            </w:r>
          </w:p>
        </w:tc>
        <w:tc>
          <w:tcPr>
            <w:tcW w:w="2880" w:type="dxa"/>
          </w:tcPr>
          <w:p w14:paraId="79DB94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60DAD5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完成 ACCDecision 的 timeGap、maxSpeed、enable 输出与主画布控制律连接，将固定距离控制修改为基于 egoV × timeGap 的动态期望距离，并增加目标速度上下限保护。</w:t>
            </w:r>
          </w:p>
        </w:tc>
      </w:tr>
    </w:tbl>
    <w:p w14:paraId="113E8264">
      <w:r>
        <w:rPr>
          <w:rFonts w:ascii="微软雅黑" w:hAnsi="微软雅黑" w:eastAsia="微软雅黑"/>
          <w:b/>
          <w:sz w:val="30"/>
        </w:rPr>
        <w:t>2. 驾驶指令与状态流转接入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979"/>
      </w:tblGrid>
      <w:tr w14:paraId="64DE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DA9A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75F7EE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6FA56A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本周目标</w:t>
            </w:r>
          </w:p>
        </w:tc>
      </w:tr>
      <w:tr w14:paraId="1D428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D903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驾驶指令和状态流转验证</w:t>
            </w:r>
          </w:p>
        </w:tc>
        <w:tc>
          <w:tcPr>
            <w:tcW w:w="2880" w:type="dxa"/>
          </w:tcPr>
          <w:p w14:paraId="2A46AF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763226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接入 CARLAACCDriverCommand 驾驶指令组件，完成 commandType 到决策真值表的连接，检查启控、降速、增速、降距、增距、取消和低速保护状态的流转逻辑。</w:t>
            </w:r>
          </w:p>
        </w:tc>
      </w:tr>
    </w:tbl>
    <w:p w14:paraId="1423D09C">
      <w:r>
        <w:rPr>
          <w:rFonts w:ascii="微软雅黑" w:hAnsi="微软雅黑" w:eastAsia="微软雅黑"/>
          <w:b/>
          <w:sz w:val="30"/>
        </w:rPr>
        <w:t>3. 自定义组件边界适配对齐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46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F333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任务项</w:t>
            </w:r>
          </w:p>
        </w:tc>
        <w:tc>
          <w:tcPr>
            <w:tcW w:w="2880" w:type="dxa"/>
          </w:tcPr>
          <w:p w14:paraId="4F527F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  <w:tc>
          <w:tcPr>
            <w:tcW w:w="2880" w:type="dxa"/>
          </w:tcPr>
          <w:p w14:paraId="4C423F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本周目标</w:t>
            </w:r>
          </w:p>
        </w:tc>
      </w:tr>
      <w:tr w14:paraId="51918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B01A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边界组件接口确认与整改</w:t>
            </w:r>
          </w:p>
        </w:tc>
        <w:tc>
          <w:tcPr>
            <w:tcW w:w="2880" w:type="dxa"/>
          </w:tcPr>
          <w:p w14:paraId="44E68E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赵煜坤</w:t>
            </w:r>
          </w:p>
        </w:tc>
        <w:tc>
          <w:tcPr>
            <w:tcW w:w="2880" w:type="dxa"/>
          </w:tcPr>
          <w:p w14:paraId="223B3B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1"/>
              </w:rPr>
              <w:t>根据代码规范审查结果继续修改 CARLA 边界组件，确认 Bridge 数据在节点层或运行时的注入和发布方式，形成可用于联合仿真的稳定接口。</w:t>
            </w:r>
          </w:p>
        </w:tc>
      </w:tr>
    </w:tbl>
    <w:p w14:paraId="397982C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Courier">
    <w:altName w:val="Phetsarath O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Phetsarath OT">
    <w:panose1 w:val="02000500000000000001"/>
    <w:charset w:val="86"/>
    <w:family w:val="auto"/>
    <w:pitch w:val="default"/>
    <w:sig w:usb0="F7FFAEFF" w:usb1="FBDFFFFF" w:usb2="1FFBFFFF" w:usb3="00000000" w:csb0="FFFFFFFF" w:csb1="FFFFFFFF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E3971F"/>
    <w:rsid w:val="23D7FBC5"/>
    <w:rsid w:val="57FFECE2"/>
    <w:rsid w:val="7FF95752"/>
    <w:rsid w:val="D7ABE1B1"/>
    <w:rsid w:val="DAFB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Aiden</cp:lastModifiedBy>
  <dcterms:modified xsi:type="dcterms:W3CDTF">2026-06-08T16:52:21Z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3210F5998BA619DED580266AA4027382_42</vt:lpwstr>
  </property>
</Properties>
</file>