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15169">
      <w:r>
        <w:rPr>
          <w:rFonts w:ascii="微软雅黑" w:hAnsi="微软雅黑" w:eastAsia="微软雅黑"/>
          <w:b/>
          <w:sz w:val="52"/>
        </w:rPr>
        <w:t>6月第3周 项目进展周报</w:t>
      </w:r>
    </w:p>
    <w:p w14:paraId="3670C96E">
      <w:r>
        <w:rPr>
          <w:rFonts w:ascii="微软雅黑" w:hAnsi="微软雅黑" w:eastAsia="微软雅黑"/>
          <w:b/>
          <w:sz w:val="36"/>
        </w:rPr>
        <w:t>项目进展周报</w:t>
      </w:r>
    </w:p>
    <w:p w14:paraId="1F185AF7">
      <w:r>
        <w:rPr>
          <w:rFonts w:ascii="微软雅黑" w:hAnsi="微软雅黑" w:eastAsia="微软雅黑"/>
          <w:b/>
          <w:sz w:val="22"/>
        </w:rPr>
        <w:t>报告周期：2026年6月8日 - 2026年6月13日</w:t>
      </w:r>
    </w:p>
    <w:p w14:paraId="0A5B061A">
      <w:r>
        <w:rPr>
          <w:sz w:val="18"/>
        </w:rPr>
        <w:t>——————————————————————————————</w:t>
      </w:r>
    </w:p>
    <w:p w14:paraId="3BDBE37A">
      <w:r>
        <w:rPr>
          <w:rFonts w:ascii="微软雅黑" w:hAnsi="微软雅黑" w:eastAsia="微软雅黑"/>
          <w:b/>
          <w:sz w:val="32"/>
        </w:rPr>
        <w:t>一、核心任务进展</w:t>
      </w:r>
    </w:p>
    <w:p w14:paraId="55D34730">
      <w:r>
        <w:rPr>
          <w:rFonts w:ascii="微软雅黑" w:hAnsi="微软雅黑" w:eastAsia="微软雅黑"/>
          <w:b/>
          <w:sz w:val="30"/>
        </w:rPr>
        <w:t>1. ACC 决策与时距控制画布收尾</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559C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435C94C">
            <w:pPr>
              <w:spacing w:after="0" w:line="240" w:lineRule="auto"/>
            </w:pPr>
            <w:r>
              <w:rPr>
                <w:rFonts w:ascii="微软雅黑" w:hAnsi="微软雅黑" w:eastAsia="微软雅黑"/>
                <w:b/>
                <w:sz w:val="21"/>
              </w:rPr>
              <w:t>任务项</w:t>
            </w:r>
          </w:p>
        </w:tc>
        <w:tc>
          <w:tcPr>
            <w:tcW w:w="2880" w:type="dxa"/>
          </w:tcPr>
          <w:p w14:paraId="6F898072">
            <w:pPr>
              <w:spacing w:after="0" w:line="240" w:lineRule="auto"/>
            </w:pPr>
            <w:r>
              <w:rPr>
                <w:rFonts w:ascii="微软雅黑" w:hAnsi="微软雅黑" w:eastAsia="微软雅黑"/>
                <w:b/>
                <w:sz w:val="21"/>
              </w:rPr>
              <w:t>负责人</w:t>
            </w:r>
          </w:p>
        </w:tc>
        <w:tc>
          <w:tcPr>
            <w:tcW w:w="2880" w:type="dxa"/>
          </w:tcPr>
          <w:p w14:paraId="7879CEE0">
            <w:pPr>
              <w:spacing w:after="0" w:line="240" w:lineRule="auto"/>
            </w:pPr>
            <w:r>
              <w:rPr>
                <w:rFonts w:ascii="微软雅黑" w:hAnsi="微软雅黑" w:eastAsia="微软雅黑"/>
                <w:b/>
                <w:sz w:val="21"/>
              </w:rPr>
              <w:t>完成情况</w:t>
            </w:r>
          </w:p>
        </w:tc>
      </w:tr>
      <w:tr w14:paraId="29D95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30DC36A">
            <w:pPr>
              <w:spacing w:after="0" w:line="240" w:lineRule="auto"/>
            </w:pPr>
            <w:r>
              <w:rPr>
                <w:rFonts w:ascii="微软雅黑" w:hAnsi="微软雅黑" w:eastAsia="微软雅黑"/>
                <w:sz w:val="21"/>
              </w:rPr>
              <w:t>ACC 决策画布结构完善</w:t>
            </w:r>
          </w:p>
        </w:tc>
        <w:tc>
          <w:tcPr>
            <w:tcW w:w="2880" w:type="dxa"/>
          </w:tcPr>
          <w:p w14:paraId="5440DCA8">
            <w:pPr>
              <w:spacing w:after="0" w:line="240" w:lineRule="auto"/>
            </w:pPr>
            <w:r>
              <w:rPr>
                <w:rFonts w:ascii="微软雅黑" w:hAnsi="微软雅黑" w:eastAsia="微软雅黑"/>
                <w:sz w:val="21"/>
              </w:rPr>
              <w:t>赵煜坤</w:t>
            </w:r>
          </w:p>
        </w:tc>
        <w:tc>
          <w:tcPr>
            <w:tcW w:w="2880" w:type="dxa"/>
          </w:tcPr>
          <w:p w14:paraId="599BF068">
            <w:pPr>
              <w:spacing w:after="0" w:line="240" w:lineRule="auto"/>
            </w:pPr>
            <w:r>
              <w:rPr>
                <w:rFonts w:ascii="微软雅黑" w:hAnsi="微软雅黑" w:eastAsia="微软雅黑"/>
                <w:sz w:val="21"/>
              </w:rPr>
              <w:t>✅ 完成 ACC 决策部分画布结构的实现与排查，完善状态判断、驾驶指令、真值表决策和状态保持链路，并调整原有控制部分的实现方式。</w:t>
            </w:r>
          </w:p>
        </w:tc>
      </w:tr>
      <w:tr w14:paraId="29200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6DAD005">
            <w:pPr>
              <w:spacing w:after="0" w:line="240" w:lineRule="auto"/>
            </w:pPr>
            <w:r>
              <w:rPr>
                <w:rFonts w:ascii="微软雅黑" w:hAnsi="微软雅黑" w:eastAsia="微软雅黑"/>
                <w:sz w:val="21"/>
              </w:rPr>
              <w:t>完整时距控制链路搭建</w:t>
            </w:r>
          </w:p>
        </w:tc>
        <w:tc>
          <w:tcPr>
            <w:tcW w:w="2880" w:type="dxa"/>
          </w:tcPr>
          <w:p w14:paraId="5565C3C6">
            <w:pPr>
              <w:spacing w:after="0" w:line="240" w:lineRule="auto"/>
            </w:pPr>
            <w:r>
              <w:rPr>
                <w:rFonts w:ascii="微软雅黑" w:hAnsi="微软雅黑" w:eastAsia="微软雅黑"/>
                <w:sz w:val="21"/>
              </w:rPr>
              <w:t>赵煜坤</w:t>
            </w:r>
          </w:p>
        </w:tc>
        <w:tc>
          <w:tcPr>
            <w:tcW w:w="2880" w:type="dxa"/>
          </w:tcPr>
          <w:p w14:paraId="519EFE14">
            <w:pPr>
              <w:spacing w:after="0" w:line="240" w:lineRule="auto"/>
            </w:pPr>
            <w:r>
              <w:rPr>
                <w:rFonts w:ascii="微软雅黑" w:hAnsi="微软雅黑" w:eastAsia="微软雅黑"/>
                <w:sz w:val="21"/>
              </w:rPr>
              <w:t>✅ 完成基于自车速度与目标时距的动态期望距离计算，接通 timeGap、maxSpeed、enable 与主控制律，补齐目标速度限幅等逻辑；ACC 决策与控制画布所需核心功能已基本搭建完成。</w:t>
            </w:r>
          </w:p>
        </w:tc>
      </w:tr>
    </w:tbl>
    <w:p w14:paraId="07BFDC9F">
      <w:r>
        <w:rPr>
          <w:rFonts w:ascii="微软雅黑" w:hAnsi="微软雅黑" w:eastAsia="微软雅黑"/>
          <w:b/>
          <w:sz w:val="30"/>
        </w:rPr>
        <w:t>2. GAASD 代码生成问题定位与验证</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82B0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14:paraId="6645DE06">
            <w:pPr>
              <w:spacing w:after="0" w:line="240" w:lineRule="auto"/>
            </w:pPr>
            <w:r>
              <w:rPr>
                <w:rFonts w:ascii="微软雅黑" w:hAnsi="微软雅黑" w:eastAsia="微软雅黑"/>
                <w:b/>
                <w:sz w:val="21"/>
              </w:rPr>
              <w:t>任务项</w:t>
            </w:r>
          </w:p>
        </w:tc>
        <w:tc>
          <w:tcPr>
            <w:tcW w:w="2880" w:type="dxa"/>
          </w:tcPr>
          <w:p w14:paraId="50E6749C">
            <w:pPr>
              <w:spacing w:after="0" w:line="240" w:lineRule="auto"/>
            </w:pPr>
            <w:r>
              <w:rPr>
                <w:rFonts w:ascii="微软雅黑" w:hAnsi="微软雅黑" w:eastAsia="微软雅黑"/>
                <w:b/>
                <w:sz w:val="21"/>
              </w:rPr>
              <w:t>负责人</w:t>
            </w:r>
          </w:p>
        </w:tc>
        <w:tc>
          <w:tcPr>
            <w:tcW w:w="2880" w:type="dxa"/>
          </w:tcPr>
          <w:p w14:paraId="63AFB006">
            <w:pPr>
              <w:spacing w:after="0" w:line="240" w:lineRule="auto"/>
            </w:pPr>
            <w:r>
              <w:rPr>
                <w:rFonts w:ascii="微软雅黑" w:hAnsi="微软雅黑" w:eastAsia="微软雅黑"/>
                <w:b/>
                <w:sz w:val="21"/>
              </w:rPr>
              <w:t>完成情况</w:t>
            </w:r>
          </w:p>
        </w:tc>
      </w:tr>
      <w:tr w14:paraId="0155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14:paraId="375096A8">
            <w:pPr>
              <w:spacing w:after="0" w:line="240" w:lineRule="auto"/>
            </w:pPr>
            <w:r>
              <w:rPr>
                <w:rFonts w:ascii="微软雅黑" w:hAnsi="微软雅黑" w:eastAsia="微软雅黑"/>
                <w:sz w:val="21"/>
              </w:rPr>
              <w:t>生成代码编译问题分类</w:t>
            </w:r>
          </w:p>
        </w:tc>
        <w:tc>
          <w:tcPr>
            <w:tcW w:w="2880" w:type="dxa"/>
          </w:tcPr>
          <w:p w14:paraId="026DE8DB">
            <w:pPr>
              <w:spacing w:after="0" w:line="240" w:lineRule="auto"/>
            </w:pPr>
            <w:r>
              <w:rPr>
                <w:rFonts w:ascii="微软雅黑" w:hAnsi="微软雅黑" w:eastAsia="微软雅黑"/>
                <w:sz w:val="21"/>
              </w:rPr>
              <w:t>赵煜坤</w:t>
            </w:r>
          </w:p>
        </w:tc>
        <w:tc>
          <w:tcPr>
            <w:tcW w:w="2880" w:type="dxa"/>
          </w:tcPr>
          <w:p w14:paraId="5FA5CA98">
            <w:pPr>
              <w:spacing w:after="0" w:line="240" w:lineRule="auto"/>
            </w:pPr>
            <w:r>
              <w:rPr>
                <w:rFonts w:ascii="微软雅黑" w:hAnsi="微软雅黑" w:eastAsia="微软雅黑"/>
                <w:sz w:val="21"/>
              </w:rPr>
              <w:t>✅ 对 ACC 画布生成代码后的编译错误进行逐项分析，区分画布搭建问题与 GAASD 代码生成模块问题；已修改确认属于画布配置的问题，并整理生成器侧缺陷。</w:t>
            </w:r>
          </w:p>
        </w:tc>
      </w:tr>
      <w:tr w14:paraId="2BA11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14:paraId="4FC7EF0B">
            <w:pPr>
              <w:spacing w:after="0" w:line="240" w:lineRule="auto"/>
            </w:pPr>
            <w:r>
              <w:rPr>
                <w:rFonts w:ascii="微软雅黑" w:hAnsi="微软雅黑" w:eastAsia="微软雅黑"/>
                <w:sz w:val="21"/>
              </w:rPr>
              <w:t>代码生成缺陷确认</w:t>
            </w:r>
          </w:p>
        </w:tc>
        <w:tc>
          <w:tcPr>
            <w:tcW w:w="2880" w:type="dxa"/>
          </w:tcPr>
          <w:p w14:paraId="08E26CAA">
            <w:pPr>
              <w:spacing w:after="0" w:line="240" w:lineRule="auto"/>
            </w:pPr>
            <w:r>
              <w:rPr>
                <w:rFonts w:ascii="微软雅黑" w:hAnsi="微软雅黑" w:eastAsia="微软雅黑"/>
                <w:sz w:val="21"/>
              </w:rPr>
              <w:t>赵煜坤</w:t>
            </w:r>
          </w:p>
        </w:tc>
        <w:tc>
          <w:tcPr>
            <w:tcW w:w="2880" w:type="dxa"/>
          </w:tcPr>
          <w:p w14:paraId="4C1CC00C">
            <w:pPr>
              <w:spacing w:after="0" w:line="240" w:lineRule="auto"/>
            </w:pPr>
            <w:r>
              <w:rPr>
                <w:rFonts w:ascii="微软雅黑" w:hAnsi="微软雅黑" w:eastAsia="微软雅黑"/>
                <w:sz w:val="21"/>
              </w:rPr>
              <w:t>✅ 与刘洋确认当前代码生成模块存在多项问题，包括 GlobalParams 重复定义、生成非法变量名 C++_None、复合组件 run() 与 composite_block() 接口不一致、部分函数和临时变量缺失、fmin/fmax 声明错误以及多个复合组件参数未初始化。</w:t>
            </w:r>
          </w:p>
        </w:tc>
      </w:tr>
      <w:tr w14:paraId="0D730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14:paraId="202097FD">
            <w:pPr>
              <w:spacing w:after="0" w:line="240" w:lineRule="auto"/>
            </w:pPr>
            <w:r>
              <w:rPr>
                <w:rFonts w:ascii="微软雅黑" w:hAnsi="微软雅黑" w:eastAsia="微软雅黑"/>
                <w:sz w:val="21"/>
              </w:rPr>
              <w:t>新版生成模块回归验证</w:t>
            </w:r>
          </w:p>
        </w:tc>
        <w:tc>
          <w:tcPr>
            <w:tcW w:w="2880" w:type="dxa"/>
          </w:tcPr>
          <w:p w14:paraId="45C87C05">
            <w:pPr>
              <w:spacing w:after="0" w:line="240" w:lineRule="auto"/>
            </w:pPr>
            <w:r>
              <w:rPr>
                <w:rFonts w:ascii="微软雅黑" w:hAnsi="微软雅黑" w:eastAsia="微软雅黑"/>
                <w:sz w:val="21"/>
              </w:rPr>
              <w:t>赵煜坤</w:t>
            </w:r>
          </w:p>
        </w:tc>
        <w:tc>
          <w:tcPr>
            <w:tcW w:w="2880" w:type="dxa"/>
          </w:tcPr>
          <w:p w14:paraId="7AFA5071">
            <w:pPr>
              <w:spacing w:after="0" w:line="240" w:lineRule="auto"/>
            </w:pPr>
            <w:r>
              <w:rPr>
                <w:rFonts w:ascii="微软雅黑" w:hAnsi="微软雅黑" w:eastAsia="微软雅黑"/>
                <w:sz w:val="21"/>
              </w:rPr>
              <w:t>✅ 更新并验证最新代码生成模块，确认工具能够读取当前 ACC 画布并生成 C++ 工程；同时复现并保留仍未解决的编译问题，形成可供开发团队定位的工程和源码证据。</w:t>
            </w:r>
          </w:p>
        </w:tc>
      </w:tr>
    </w:tbl>
    <w:p w14:paraId="035DEB2E">
      <w:r>
        <w:rPr>
          <w:rFonts w:ascii="微软雅黑" w:hAnsi="微软雅黑" w:eastAsia="微软雅黑"/>
          <w:b/>
          <w:sz w:val="30"/>
        </w:rPr>
        <w:t>3. 组件扫描适配与后续算法准备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2335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E8A548F">
            <w:pPr>
              <w:spacing w:after="0" w:line="240" w:lineRule="auto"/>
            </w:pPr>
            <w:r>
              <w:rPr>
                <w:rFonts w:ascii="微软雅黑" w:hAnsi="微软雅黑" w:eastAsia="微软雅黑"/>
                <w:b/>
                <w:sz w:val="21"/>
              </w:rPr>
              <w:t>任务项</w:t>
            </w:r>
          </w:p>
        </w:tc>
        <w:tc>
          <w:tcPr>
            <w:tcW w:w="2880" w:type="dxa"/>
          </w:tcPr>
          <w:p w14:paraId="713855A4">
            <w:pPr>
              <w:spacing w:after="0" w:line="240" w:lineRule="auto"/>
            </w:pPr>
            <w:r>
              <w:rPr>
                <w:rFonts w:ascii="微软雅黑" w:hAnsi="微软雅黑" w:eastAsia="微软雅黑"/>
                <w:b/>
                <w:sz w:val="21"/>
              </w:rPr>
              <w:t>负责人</w:t>
            </w:r>
          </w:p>
        </w:tc>
        <w:tc>
          <w:tcPr>
            <w:tcW w:w="2880" w:type="dxa"/>
          </w:tcPr>
          <w:p w14:paraId="3D0D7784">
            <w:pPr>
              <w:spacing w:after="0" w:line="240" w:lineRule="auto"/>
            </w:pPr>
            <w:r>
              <w:rPr>
                <w:rFonts w:ascii="微软雅黑" w:hAnsi="微软雅黑" w:eastAsia="微软雅黑"/>
                <w:b/>
                <w:sz w:val="21"/>
              </w:rPr>
              <w:t>完成情况</w:t>
            </w:r>
          </w:p>
        </w:tc>
      </w:tr>
      <w:tr w14:paraId="2B859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80" w:type="dxa"/>
          </w:tcPr>
          <w:p w14:paraId="0CF6B3DE">
            <w:pPr>
              <w:spacing w:after="0" w:line="240" w:lineRule="auto"/>
            </w:pPr>
            <w:r>
              <w:rPr>
                <w:rFonts w:ascii="微软雅黑" w:hAnsi="微软雅黑" w:eastAsia="微软雅黑"/>
                <w:sz w:val="21"/>
              </w:rPr>
              <w:t>代码扫描与组件整改对齐</w:t>
            </w:r>
          </w:p>
        </w:tc>
        <w:tc>
          <w:tcPr>
            <w:tcW w:w="2880" w:type="dxa"/>
          </w:tcPr>
          <w:p w14:paraId="36CAA64A">
            <w:pPr>
              <w:spacing w:after="0" w:line="240" w:lineRule="auto"/>
            </w:pPr>
            <w:r>
              <w:rPr>
                <w:rFonts w:ascii="微软雅黑" w:hAnsi="微软雅黑" w:eastAsia="微软雅黑"/>
                <w:sz w:val="21"/>
              </w:rPr>
              <w:t>赵煜坤</w:t>
            </w:r>
          </w:p>
        </w:tc>
        <w:tc>
          <w:tcPr>
            <w:tcW w:w="2880" w:type="dxa"/>
          </w:tcPr>
          <w:p w14:paraId="15DEFA3A">
            <w:pPr>
              <w:spacing w:after="0" w:line="240" w:lineRule="auto"/>
            </w:pPr>
            <w:r>
              <w:rPr>
                <w:rFonts w:ascii="微软雅黑" w:hAnsi="微软雅黑" w:eastAsia="微软雅黑"/>
                <w:sz w:val="21"/>
              </w:rPr>
              <w:t>✅ 与高雪健研究缺陷修改方案，初步判断部分问题与当前仍使用旧代码扫描链路有关。针对新代码扫描工具尚未上线的情况，双方分别完成一版组件修改，用于后续扫描和生成结果对比。</w:t>
            </w:r>
          </w:p>
        </w:tc>
      </w:tr>
      <w:tr w14:paraId="5DCD7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79EE1F4">
            <w:pPr>
              <w:spacing w:after="0" w:line="240" w:lineRule="auto"/>
            </w:pPr>
            <w:r>
              <w:rPr>
                <w:rFonts w:ascii="微软雅黑" w:hAnsi="微软雅黑" w:eastAsia="微软雅黑"/>
                <w:sz w:val="21"/>
              </w:rPr>
              <w:t>自定义组件规范化与 LKS 预研</w:t>
            </w:r>
          </w:p>
        </w:tc>
        <w:tc>
          <w:tcPr>
            <w:tcW w:w="2880" w:type="dxa"/>
          </w:tcPr>
          <w:p w14:paraId="20F63312">
            <w:pPr>
              <w:spacing w:after="0" w:line="240" w:lineRule="auto"/>
            </w:pPr>
            <w:r>
              <w:rPr>
                <w:rFonts w:ascii="微软雅黑" w:hAnsi="微软雅黑" w:eastAsia="微软雅黑"/>
                <w:sz w:val="21"/>
              </w:rPr>
              <w:t>赵煜坤</w:t>
            </w:r>
          </w:p>
        </w:tc>
        <w:tc>
          <w:tcPr>
            <w:tcW w:w="2880" w:type="dxa"/>
          </w:tcPr>
          <w:p w14:paraId="6A891AA5">
            <w:pPr>
              <w:spacing w:after="0" w:line="240" w:lineRule="auto"/>
            </w:pPr>
            <w:r>
              <w:rPr>
                <w:rFonts w:ascii="微软雅黑" w:hAnsi="微软雅黑" w:eastAsia="微软雅黑"/>
                <w:sz w:val="21"/>
              </w:rPr>
              <w:t>✅ 依据最新版 C++ 组件规范重写 CARLA ACC 边界组件，移除组件内部不符合规范的外部调用和指针接口并通过严格编译检查；同时梳理既有 LKS 实现，为 ACC 工具链问题修复期间继续推进横向控制做准备。</w:t>
            </w:r>
          </w:p>
        </w:tc>
      </w:tr>
    </w:tbl>
    <w:p w14:paraId="0C0B3DC3">
      <w:r>
        <w:rPr>
          <w:sz w:val="18"/>
        </w:rPr>
        <w:t>——————————————————————————————</w:t>
      </w:r>
    </w:p>
    <w:p w14:paraId="0A7750A6">
      <w:r>
        <w:rPr>
          <w:rFonts w:ascii="微软雅黑" w:hAnsi="微软雅黑" w:eastAsia="微软雅黑"/>
          <w:b/>
          <w:sz w:val="32"/>
        </w:rPr>
        <w:t>二、风险与问题</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376AF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4337008">
            <w:pPr>
              <w:spacing w:after="0" w:line="240" w:lineRule="auto"/>
            </w:pPr>
            <w:r>
              <w:rPr>
                <w:rFonts w:ascii="微软雅黑" w:hAnsi="微软雅黑" w:eastAsia="微软雅黑"/>
                <w:b/>
                <w:sz w:val="21"/>
              </w:rPr>
              <w:t>风险项</w:t>
            </w:r>
          </w:p>
        </w:tc>
        <w:tc>
          <w:tcPr>
            <w:tcW w:w="2880" w:type="dxa"/>
          </w:tcPr>
          <w:p w14:paraId="0300EF69">
            <w:pPr>
              <w:spacing w:after="0" w:line="240" w:lineRule="auto"/>
            </w:pPr>
            <w:r>
              <w:rPr>
                <w:rFonts w:ascii="微软雅黑" w:hAnsi="微软雅黑" w:eastAsia="微软雅黑"/>
                <w:b/>
                <w:sz w:val="21"/>
              </w:rPr>
              <w:t>影响范围</w:t>
            </w:r>
          </w:p>
        </w:tc>
        <w:tc>
          <w:tcPr>
            <w:tcW w:w="2880" w:type="dxa"/>
          </w:tcPr>
          <w:p w14:paraId="2D2F88D5">
            <w:pPr>
              <w:spacing w:after="0" w:line="240" w:lineRule="auto"/>
            </w:pPr>
            <w:r>
              <w:rPr>
                <w:rFonts w:ascii="微软雅黑" w:hAnsi="微软雅黑" w:eastAsia="微软雅黑"/>
                <w:b/>
                <w:sz w:val="21"/>
              </w:rPr>
              <w:t>应对措施</w:t>
            </w:r>
          </w:p>
        </w:tc>
      </w:tr>
      <w:tr w14:paraId="15A54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19CAEC9">
            <w:pPr>
              <w:spacing w:after="0" w:line="240" w:lineRule="auto"/>
            </w:pPr>
            <w:r>
              <w:rPr>
                <w:rFonts w:ascii="微软雅黑" w:hAnsi="微软雅黑" w:eastAsia="微软雅黑"/>
                <w:sz w:val="21"/>
              </w:rPr>
              <w:t>GAASD 扫描与代码生成链路仍未稳定</w:t>
            </w:r>
          </w:p>
        </w:tc>
        <w:tc>
          <w:tcPr>
            <w:tcW w:w="2880" w:type="dxa"/>
          </w:tcPr>
          <w:p w14:paraId="326F0DC1">
            <w:pPr>
              <w:spacing w:after="0" w:line="240" w:lineRule="auto"/>
            </w:pPr>
            <w:r>
              <w:rPr>
                <w:rFonts w:ascii="微软雅黑" w:hAnsi="微软雅黑" w:eastAsia="微软雅黑"/>
                <w:sz w:val="21"/>
              </w:rPr>
              <w:t>ACC 工程编译、CARLA 联调及后续 LKS 验证</w:t>
            </w:r>
          </w:p>
        </w:tc>
        <w:tc>
          <w:tcPr>
            <w:tcW w:w="2880" w:type="dxa"/>
          </w:tcPr>
          <w:p w14:paraId="1AAB6C5C">
            <w:pPr>
              <w:spacing w:after="0" w:line="240" w:lineRule="auto"/>
            </w:pPr>
            <w:r>
              <w:rPr>
                <w:rFonts w:ascii="微软雅黑" w:hAnsi="微软雅黑" w:eastAsia="微软雅黑"/>
                <w:sz w:val="21"/>
              </w:rPr>
              <w:t>新代码扫描模块尚未上线，现有生成器仍存在重复定义、接口不一致、声明缺失和参数未初始化等问题，导致当前 ACC 工程无法直接完成编译联调。已保留旧版可运行环境、问题复现工程和两版组件源码，并持续配合开发团队回归验证。</w:t>
            </w:r>
          </w:p>
        </w:tc>
      </w:tr>
    </w:tbl>
    <w:p w14:paraId="66AEBB4C">
      <w:r>
        <w:rPr>
          <w:sz w:val="18"/>
        </w:rPr>
        <w:t>——————————————————————————————</w:t>
      </w:r>
    </w:p>
    <w:p w14:paraId="09A20BFA">
      <w:r>
        <w:rPr>
          <w:rFonts w:ascii="微软雅黑" w:hAnsi="微软雅黑" w:eastAsia="微软雅黑"/>
          <w:b/>
          <w:sz w:val="32"/>
        </w:rPr>
        <w:t>三、下周工作计划</w:t>
      </w:r>
    </w:p>
    <w:p w14:paraId="62C00BC8">
      <w:r>
        <w:rPr>
          <w:rFonts w:ascii="微软雅黑" w:hAnsi="微软雅黑" w:eastAsia="微软雅黑"/>
          <w:b/>
          <w:sz w:val="22"/>
        </w:rPr>
        <w:t>计划周期：2026年6月15日 - 2026年6月19日</w:t>
      </w:r>
    </w:p>
    <w:p w14:paraId="6056C214">
      <w:r>
        <w:rPr>
          <w:rFonts w:ascii="微软雅黑" w:hAnsi="微软雅黑" w:eastAsia="微软雅黑"/>
          <w:b/>
          <w:sz w:val="30"/>
        </w:rPr>
        <w:t>1. GAASD 工具链缺陷回归与闭环</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3667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7483503">
            <w:pPr>
              <w:spacing w:after="0" w:line="240" w:lineRule="auto"/>
            </w:pPr>
            <w:r>
              <w:rPr>
                <w:rFonts w:ascii="微软雅黑" w:hAnsi="微软雅黑" w:eastAsia="微软雅黑"/>
                <w:b/>
                <w:sz w:val="21"/>
              </w:rPr>
              <w:t>任务项</w:t>
            </w:r>
          </w:p>
        </w:tc>
        <w:tc>
          <w:tcPr>
            <w:tcW w:w="2880" w:type="dxa"/>
          </w:tcPr>
          <w:p w14:paraId="422A058D">
            <w:pPr>
              <w:spacing w:after="0" w:line="240" w:lineRule="auto"/>
            </w:pPr>
            <w:r>
              <w:rPr>
                <w:rFonts w:ascii="微软雅黑" w:hAnsi="微软雅黑" w:eastAsia="微软雅黑"/>
                <w:b/>
                <w:sz w:val="21"/>
              </w:rPr>
              <w:t>负责人</w:t>
            </w:r>
          </w:p>
        </w:tc>
        <w:tc>
          <w:tcPr>
            <w:tcW w:w="2880" w:type="dxa"/>
          </w:tcPr>
          <w:p w14:paraId="38A80D89">
            <w:pPr>
              <w:spacing w:after="0" w:line="240" w:lineRule="auto"/>
            </w:pPr>
            <w:r>
              <w:rPr>
                <w:rFonts w:ascii="微软雅黑" w:hAnsi="微软雅黑" w:eastAsia="微软雅黑"/>
                <w:b/>
                <w:sz w:val="21"/>
              </w:rPr>
              <w:t>本周目标</w:t>
            </w:r>
          </w:p>
        </w:tc>
      </w:tr>
      <w:tr w14:paraId="4F135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516C508">
            <w:pPr>
              <w:spacing w:after="0" w:line="240" w:lineRule="auto"/>
            </w:pPr>
            <w:r>
              <w:rPr>
                <w:rFonts w:ascii="微软雅黑" w:hAnsi="微软雅黑" w:eastAsia="微软雅黑"/>
                <w:sz w:val="21"/>
              </w:rPr>
              <w:t>代码生成缺陷回归验证</w:t>
            </w:r>
          </w:p>
        </w:tc>
        <w:tc>
          <w:tcPr>
            <w:tcW w:w="2880" w:type="dxa"/>
          </w:tcPr>
          <w:p w14:paraId="79DB949F">
            <w:pPr>
              <w:spacing w:after="0" w:line="240" w:lineRule="auto"/>
            </w:pPr>
            <w:r>
              <w:rPr>
                <w:rFonts w:ascii="微软雅黑" w:hAnsi="微软雅黑" w:eastAsia="微软雅黑"/>
                <w:sz w:val="21"/>
              </w:rPr>
              <w:t>赵煜坤</w:t>
            </w:r>
          </w:p>
        </w:tc>
        <w:tc>
          <w:tcPr>
            <w:tcW w:w="2880" w:type="dxa"/>
          </w:tcPr>
          <w:p w14:paraId="60DAD593">
            <w:pPr>
              <w:spacing w:after="0" w:line="240" w:lineRule="auto"/>
            </w:pPr>
            <w:r>
              <w:rPr>
                <w:rFonts w:ascii="微软雅黑" w:hAnsi="微软雅黑" w:eastAsia="微软雅黑"/>
                <w:sz w:val="21"/>
              </w:rPr>
              <w:t>对已确认问题的修复版本，使用 newaccpro2 工程重新生成并编译，逐项验证重复定义、非法变量名、复合组件接口、函数声明和参数初始化问题是否解决。</w:t>
            </w:r>
          </w:p>
        </w:tc>
      </w:tr>
    </w:tbl>
    <w:p w14:paraId="113E8264">
      <w:r>
        <w:rPr>
          <w:rFonts w:ascii="微软雅黑" w:hAnsi="微软雅黑" w:eastAsia="微软雅黑"/>
          <w:b/>
          <w:sz w:val="30"/>
        </w:rPr>
        <w:t>2. 组件扫描与运行时边界对齐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4DEA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8DA9AD0">
            <w:pPr>
              <w:spacing w:after="0" w:line="240" w:lineRule="auto"/>
            </w:pPr>
            <w:r>
              <w:rPr>
                <w:rFonts w:ascii="微软雅黑" w:hAnsi="微软雅黑" w:eastAsia="微软雅黑"/>
                <w:b/>
                <w:sz w:val="21"/>
              </w:rPr>
              <w:t>任务项</w:t>
            </w:r>
          </w:p>
        </w:tc>
        <w:tc>
          <w:tcPr>
            <w:tcW w:w="2880" w:type="dxa"/>
          </w:tcPr>
          <w:p w14:paraId="75F7EE14">
            <w:pPr>
              <w:spacing w:after="0" w:line="240" w:lineRule="auto"/>
            </w:pPr>
            <w:r>
              <w:rPr>
                <w:rFonts w:ascii="微软雅黑" w:hAnsi="微软雅黑" w:eastAsia="微软雅黑"/>
                <w:b/>
                <w:sz w:val="21"/>
              </w:rPr>
              <w:t>负责人</w:t>
            </w:r>
          </w:p>
        </w:tc>
        <w:tc>
          <w:tcPr>
            <w:tcW w:w="2880" w:type="dxa"/>
          </w:tcPr>
          <w:p w14:paraId="6FA56A0F">
            <w:pPr>
              <w:spacing w:after="0" w:line="240" w:lineRule="auto"/>
            </w:pPr>
            <w:r>
              <w:rPr>
                <w:rFonts w:ascii="微软雅黑" w:hAnsi="微软雅黑" w:eastAsia="微软雅黑"/>
                <w:b/>
                <w:sz w:val="21"/>
              </w:rPr>
              <w:t>本周目标</w:t>
            </w:r>
          </w:p>
        </w:tc>
      </w:tr>
      <w:tr w14:paraId="1D428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ED90350">
            <w:pPr>
              <w:spacing w:after="0" w:line="240" w:lineRule="auto"/>
            </w:pPr>
            <w:r>
              <w:rPr>
                <w:rFonts w:ascii="微软雅黑" w:hAnsi="微软雅黑" w:eastAsia="微软雅黑"/>
                <w:sz w:val="21"/>
              </w:rPr>
              <w:t>新版组件扫描与边界接口确认</w:t>
            </w:r>
            <w:bookmarkStart w:id="0" w:name="_GoBack"/>
            <w:bookmarkEnd w:id="0"/>
          </w:p>
        </w:tc>
        <w:tc>
          <w:tcPr>
            <w:tcW w:w="2880" w:type="dxa"/>
          </w:tcPr>
          <w:p w14:paraId="2A46AFC3">
            <w:pPr>
              <w:spacing w:after="0" w:line="240" w:lineRule="auto"/>
            </w:pPr>
            <w:r>
              <w:rPr>
                <w:rFonts w:ascii="微软雅黑" w:hAnsi="微软雅黑" w:eastAsia="微软雅黑"/>
                <w:sz w:val="21"/>
              </w:rPr>
              <w:t>赵煜坤</w:t>
            </w:r>
          </w:p>
        </w:tc>
        <w:tc>
          <w:tcPr>
            <w:tcW w:w="2880" w:type="dxa"/>
          </w:tcPr>
          <w:p w14:paraId="76322656">
            <w:pPr>
              <w:spacing w:after="0" w:line="240" w:lineRule="auto"/>
            </w:pPr>
            <w:r>
              <w:rPr>
                <w:rFonts w:ascii="微软雅黑" w:hAnsi="微软雅黑" w:eastAsia="微软雅黑"/>
                <w:sz w:val="21"/>
              </w:rPr>
              <w:t>在新版代码扫描模块上线后验证规范版 C++ 组件能否正常扫描入库，并与团队确认 Bridge 数据注入组件 Input、控制组件 Output 发布回 Bridge 的节点或运行时实现方式。</w:t>
            </w:r>
          </w:p>
        </w:tc>
      </w:tr>
    </w:tbl>
    <w:p w14:paraId="1423D09C">
      <w:r>
        <w:rPr>
          <w:rFonts w:ascii="微软雅黑" w:hAnsi="微软雅黑" w:eastAsia="微软雅黑"/>
          <w:b/>
          <w:sz w:val="30"/>
        </w:rPr>
        <w:t>3. ACC 联调验证与 LKS 方案推进</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6468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7F333BD">
            <w:pPr>
              <w:spacing w:after="0" w:line="240" w:lineRule="auto"/>
            </w:pPr>
            <w:r>
              <w:rPr>
                <w:rFonts w:ascii="微软雅黑" w:hAnsi="微软雅黑" w:eastAsia="微软雅黑"/>
                <w:b/>
                <w:sz w:val="21"/>
              </w:rPr>
              <w:t>任务项</w:t>
            </w:r>
          </w:p>
        </w:tc>
        <w:tc>
          <w:tcPr>
            <w:tcW w:w="2880" w:type="dxa"/>
          </w:tcPr>
          <w:p w14:paraId="4F527F01">
            <w:pPr>
              <w:spacing w:after="0" w:line="240" w:lineRule="auto"/>
            </w:pPr>
            <w:r>
              <w:rPr>
                <w:rFonts w:ascii="微软雅黑" w:hAnsi="微软雅黑" w:eastAsia="微软雅黑"/>
                <w:b/>
                <w:sz w:val="21"/>
              </w:rPr>
              <w:t>负责人</w:t>
            </w:r>
          </w:p>
        </w:tc>
        <w:tc>
          <w:tcPr>
            <w:tcW w:w="2880" w:type="dxa"/>
          </w:tcPr>
          <w:p w14:paraId="4C423F3A">
            <w:pPr>
              <w:spacing w:after="0" w:line="240" w:lineRule="auto"/>
            </w:pPr>
            <w:r>
              <w:rPr>
                <w:rFonts w:ascii="微软雅黑" w:hAnsi="微软雅黑" w:eastAsia="微软雅黑"/>
                <w:b/>
                <w:sz w:val="21"/>
              </w:rPr>
              <w:t>本周目标</w:t>
            </w:r>
          </w:p>
        </w:tc>
      </w:tr>
      <w:tr w14:paraId="51918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DB01A37">
            <w:pPr>
              <w:spacing w:after="0" w:line="240" w:lineRule="auto"/>
            </w:pPr>
            <w:r>
              <w:rPr>
                <w:rFonts w:ascii="微软雅黑" w:hAnsi="微软雅黑" w:eastAsia="微软雅黑"/>
                <w:sz w:val="21"/>
              </w:rPr>
              <w:t>ACC 闭环联调与 LKS 继续搭建</w:t>
            </w:r>
          </w:p>
        </w:tc>
        <w:tc>
          <w:tcPr>
            <w:tcW w:w="2880" w:type="dxa"/>
          </w:tcPr>
          <w:p w14:paraId="44E68E9F">
            <w:pPr>
              <w:spacing w:after="0" w:line="240" w:lineRule="auto"/>
            </w:pPr>
            <w:r>
              <w:rPr>
                <w:rFonts w:ascii="微软雅黑" w:hAnsi="微软雅黑" w:eastAsia="微软雅黑"/>
                <w:sz w:val="21"/>
              </w:rPr>
              <w:t>赵煜坤</w:t>
            </w:r>
          </w:p>
        </w:tc>
        <w:tc>
          <w:tcPr>
            <w:tcW w:w="2880" w:type="dxa"/>
          </w:tcPr>
          <w:p w14:paraId="223B3B43">
            <w:pPr>
              <w:spacing w:after="0" w:line="240" w:lineRule="auto"/>
            </w:pPr>
            <w:r>
              <w:rPr>
                <w:rFonts w:ascii="微软雅黑" w:hAnsi="微软雅黑" w:eastAsia="微软雅黑"/>
                <w:sz w:val="21"/>
              </w:rPr>
              <w:t>工具链稳定后开展 ACC 决策、时距控制和驾驶指令的 CARLA 闭环验证；若相关缺陷仍未修复，则继续完成 LKS 画布与测试接口准备，减少等待时间。</w:t>
            </w:r>
          </w:p>
        </w:tc>
      </w:tr>
    </w:tbl>
    <w:p w14:paraId="397982CB"/>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86"/>
    <w:family w:val="auto"/>
    <w:pitch w:val="default"/>
    <w:sig w:usb0="00000000" w:usb1="00000000" w:usb2="00000000" w:usb3="00000000" w:csb0="00000000" w:csb1="00000000"/>
  </w:font>
  <w:font w:name="Wingdings">
    <w:altName w:val="OpenSymbol"/>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OpenSymbol"/>
    <w:panose1 w:val="05050102010706020507"/>
    <w:charset w:val="02"/>
    <w:family w:val="roman"/>
    <w:pitch w:val="default"/>
    <w:sig w:usb0="00000000" w:usb1="00000000" w:usb2="00000000" w:usb3="00000000" w:csb0="80000000" w:csb1="00000000"/>
  </w:font>
  <w:font w:name="Nimbus Roman No9 L">
    <w:panose1 w:val="00000000000000000000"/>
    <w:charset w:val="00"/>
    <w:family w:val="auto"/>
    <w:pitch w:val="default"/>
    <w:sig w:usb0="00000000" w:usb1="00000000" w:usb2="00000000" w:usb3="00000000" w:csb0="00000000" w:csb1="00000000"/>
  </w:font>
  <w:font w:name="Calibri">
    <w:altName w:val="Nimbus Roman No9 L"/>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Cambria">
    <w:altName w:val="FreeSerif"/>
    <w:panose1 w:val="02040503050406030204"/>
    <w:charset w:val="00"/>
    <w:family w:val="auto"/>
    <w:pitch w:val="default"/>
    <w:sig w:usb0="00000000" w:usb1="00000000" w:usb2="00000000" w:usb3="00000000" w:csb0="0000019F" w:csb1="00000000"/>
  </w:font>
  <w:font w:name="FreeSerif">
    <w:panose1 w:val="02020603050405020304"/>
    <w:charset w:val="00"/>
    <w:family w:val="auto"/>
    <w:pitch w:val="default"/>
    <w:sig w:usb0="E59FAFFF" w:usb1="C200FDFF" w:usb2="43501B29" w:usb3="04000043" w:csb0="600101FF" w:csb1="FFFF0000"/>
  </w:font>
  <w:font w:name="ＭＳ 明朝">
    <w:altName w:val="Gubbi"/>
    <w:panose1 w:val="00000000000000000000"/>
    <w:charset w:val="80"/>
    <w:family w:val="roman"/>
    <w:pitch w:val="default"/>
    <w:sig w:usb0="00000000" w:usb1="00000000" w:usb2="00000010" w:usb3="00000000" w:csb0="00020000" w:csb1="00000000"/>
  </w:font>
  <w:font w:name="Gubbi">
    <w:panose1 w:val="00000400000000000000"/>
    <w:charset w:val="00"/>
    <w:family w:val="auto"/>
    <w:pitch w:val="default"/>
    <w:sig w:usb0="00400000" w:usb1="00000000" w:usb2="00000000" w:usb3="00000000" w:csb0="00000000" w:csb1="00000000"/>
  </w:font>
  <w:font w:name="ＭＳ 明朝">
    <w:altName w:val="Gubbi"/>
    <w:panose1 w:val="00000000000000000000"/>
    <w:charset w:val="86"/>
    <w:family w:val="auto"/>
    <w:pitch w:val="default"/>
    <w:sig w:usb0="00000000" w:usb1="00000000" w:usb2="00000000" w:usb3="00000000" w:csb0="00000000" w:csb1="00000000"/>
  </w:font>
  <w:font w:name="微软雅黑">
    <w:altName w:val="Droid Sans Fallback"/>
    <w:panose1 w:val="00000000000000000000"/>
    <w:charset w:val="00"/>
    <w:family w:val="auto"/>
    <w:pitch w:val="default"/>
    <w:sig w:usb0="00000000" w:usb1="00000000" w:usb2="00000000" w:usb3="00000000" w:csb0="00000000" w:csb1="00000000"/>
  </w:font>
  <w:font w:name="ＭＳ ゴシック">
    <w:altName w:val="Gubbi"/>
    <w:panose1 w:val="00000000000000000000"/>
    <w:charset w:val="80"/>
    <w:family w:val="modern"/>
    <w:pitch w:val="default"/>
    <w:sig w:usb0="00000000" w:usb1="00000000" w:usb2="00000010" w:usb3="00000000" w:csb0="00020000" w:csb1="00000000"/>
  </w:font>
  <w:font w:name="ＭＳ 明朝">
    <w:altName w:val="Gubbi"/>
    <w:panose1 w:val="00000000000000000000"/>
    <w:charset w:val="00"/>
    <w:family w:val="auto"/>
    <w:pitch w:val="default"/>
    <w:sig w:usb0="00000000" w:usb1="00000000" w:usb2="00000000" w:usb3="00000000" w:csb0="00000000" w:csb1="00000000"/>
  </w:font>
  <w:font w:name="Courier">
    <w:altName w:val="Phetsarath OT"/>
    <w:panose1 w:val="02000500000000000000"/>
    <w:charset w:val="00"/>
    <w:family w:val="auto"/>
    <w:pitch w:val="default"/>
    <w:sig w:usb0="00000000" w:usb1="00000000" w:usb2="00000000" w:usb3="00000000" w:csb0="00000001" w:csb1="00000000"/>
  </w:font>
  <w:font w:name="Phetsarath OT">
    <w:panose1 w:val="02000500000000000001"/>
    <w:charset w:val="86"/>
    <w:family w:val="auto"/>
    <w:pitch w:val="default"/>
    <w:sig w:usb0="F7FFAEFF" w:usb1="FBDFFFFF" w:usb2="1FFBFFFF" w:usb3="00000000" w:csb0="FFFFFFFF" w:csb1="FFFFFFFF"/>
  </w:font>
  <w:font w:name="OpenSymbol">
    <w:panose1 w:val="05010000000000000000"/>
    <w:charset w:val="00"/>
    <w:family w:val="auto"/>
    <w:pitch w:val="default"/>
    <w:sig w:usb0="800000AF" w:usb1="1001ECEA" w:usb2="00000000" w:usb3="00000000" w:csb0="00000001" w:csb1="00000000"/>
  </w:font>
  <w:font w:name="ＭＳ ゴシック">
    <w:altName w:val="Gubbi"/>
    <w:panose1 w:val="00000000000000000000"/>
    <w:charset w:val="00"/>
    <w:family w:val="auto"/>
    <w:pitch w:val="default"/>
    <w:sig w:usb0="00000000" w:usb1="00000000" w:usb2="00000000" w:usb3="00000000" w:csb0="00000000" w:csb1="00000000"/>
  </w:font>
  <w:font w:name="方正仿宋_GBK">
    <w:panose1 w:val="03000509000000000000"/>
    <w:charset w:val="86"/>
    <w:family w:val="auto"/>
    <w:pitch w:val="default"/>
    <w:sig w:usb0="00000001" w:usb1="080E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E3971F"/>
    <w:rsid w:val="23D7FBC5"/>
    <w:rsid w:val="3FDB1DA9"/>
    <w:rsid w:val="57FFECE2"/>
    <w:rsid w:val="7FF95752"/>
    <w:rsid w:val="D7ABE1B1"/>
    <w:rsid w:val="DAFB52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26</TotalTime>
  <ScaleCrop>false</ScaleCrop>
  <LinksUpToDate>false</LinksUpToDate>
  <CharactersWithSpaces>0</CharactersWithSpaces>
  <Application>WPS Office_12.1.2.23578_F1E327BC-269C-435d-A152-05C5408002CA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Aiden</cp:lastModifiedBy>
  <dcterms:modified xsi:type="dcterms:W3CDTF">2026-06-15T10:30:44Z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2052-12.1.2.23578</vt:lpwstr>
  </property>
  <property fmtid="{D5CDD505-2E9C-101B-9397-08002B2CF9AE}" pid="3" name="ICV">
    <vt:lpwstr>3210F5998BA619DED580266AA4027382_42</vt:lpwstr>
  </property>
</Properties>
</file>