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jc w:val="left"/>
      </w:pPr>
      <w:r>
        <w:t>STC89C52单片机一一定时器</w:t>
      </w:r>
    </w:p>
    <w:p>
      <w:pPr>
        <w:pStyle w:val="2"/>
        <w:bidi w:val="0"/>
        <w:jc w:val="left"/>
        <w:rPr>
          <w:rFonts w:hint="default"/>
          <w:woUserID w:val="1"/>
        </w:rPr>
      </w:pPr>
      <w:bookmarkStart w:id="0" w:name="_Toc541474859"/>
      <w:r>
        <w:rPr>
          <w:woUserID w:val="1"/>
        </w:rPr>
        <w:t>前言</w:t>
      </w:r>
      <w:bookmarkEnd w:id="0"/>
    </w:p>
    <w:p>
      <w:pPr>
        <w:jc w:val="left"/>
        <w:rPr>
          <w:rFonts w:hint="default"/>
          <w:woUserID w:val="1"/>
        </w:rPr>
      </w:pPr>
      <w:r>
        <w:rPr>
          <w:woUserID w:val="1"/>
        </w:rPr>
        <w:t>使用定时器的优势：替代长时间的</w:t>
      </w:r>
      <w:r>
        <w:rPr>
          <w:color w:val="FF0000"/>
          <w:woUserID w:val="1"/>
        </w:rPr>
        <w:t>Delay</w:t>
      </w:r>
      <w:r>
        <w:rPr>
          <w:woUserID w:val="1"/>
        </w:rPr>
        <w:t>，提高CPU的运行效率和处理速度</w:t>
      </w:r>
    </w:p>
    <w:p>
      <w:pPr>
        <w:jc w:val="left"/>
      </w:pPr>
      <w:r>
        <w:t>关注的</w:t>
      </w:r>
      <w:r>
        <w:rPr>
          <w:b/>
          <w:bCs/>
          <w:color w:val="C21C13"/>
        </w:rPr>
        <w:t>重点</w:t>
      </w:r>
      <w:r>
        <w:t>：</w:t>
      </w:r>
    </w:p>
    <w:p>
      <w:pPr>
        <w:ind w:firstLine="420"/>
        <w:jc w:val="left"/>
      </w:pPr>
      <w:r>
        <w:rPr>
          <w:sz w:val="22"/>
          <w:szCs w:val="22"/>
        </w:rPr>
        <w:t>1、</w:t>
      </w:r>
      <w:r>
        <w:t>定时器有</w:t>
      </w:r>
      <w:r>
        <w:rPr>
          <w:b/>
          <w:bCs/>
          <w:color w:val="C21C13"/>
          <w:sz w:val="30"/>
          <w:szCs w:val="30"/>
        </w:rPr>
        <w:t>T</w:t>
      </w:r>
      <w:r>
        <w:rPr>
          <w:color w:val="C21C13"/>
          <w:sz w:val="30"/>
          <w:szCs w:val="30"/>
        </w:rPr>
        <w:t>0</w:t>
      </w:r>
      <w:r>
        <w:t>和</w:t>
      </w:r>
      <w:r>
        <w:rPr>
          <w:b/>
          <w:bCs/>
          <w:color w:val="C21C13"/>
          <w:sz w:val="30"/>
          <w:szCs w:val="30"/>
        </w:rPr>
        <w:t>T1</w:t>
      </w:r>
      <w:r>
        <w:t>，这2个。</w:t>
      </w:r>
    </w:p>
    <w:p>
      <w:pPr>
        <w:ind w:left="420"/>
        <w:jc w:val="left"/>
      </w:pPr>
      <w:r>
        <w:t>2、</w:t>
      </w:r>
      <w:r>
        <w:rPr>
          <w:b/>
          <w:bCs/>
          <w:color w:val="C21C13"/>
          <w:sz w:val="30"/>
          <w:szCs w:val="30"/>
        </w:rPr>
        <w:t>TMOD</w:t>
      </w:r>
      <w:r>
        <w:t>和</w:t>
      </w:r>
      <w:r>
        <w:rPr>
          <w:b/>
          <w:bCs/>
          <w:color w:val="C21C13"/>
          <w:sz w:val="30"/>
          <w:szCs w:val="30"/>
        </w:rPr>
        <w:t>TCON</w:t>
      </w:r>
      <w:r>
        <w:t>是控制管理这2个定时器的“管理者”。</w:t>
      </w:r>
    </w:p>
    <w:p>
      <w:pPr>
        <w:ind w:firstLine="420"/>
        <w:jc w:val="left"/>
      </w:pPr>
      <w:r>
        <w:t>3、</w:t>
      </w:r>
      <w:r>
        <w:rPr>
          <w:b/>
          <w:bCs/>
          <w:color w:val="C21C13"/>
          <w:sz w:val="30"/>
          <w:szCs w:val="30"/>
        </w:rPr>
        <w:t>中断</w:t>
      </w:r>
      <w:r>
        <w:t>的基本原理，参数设置。</w:t>
      </w:r>
    </w:p>
    <w:p>
      <w:pPr>
        <w:ind w:firstLine="420"/>
        <w:jc w:val="left"/>
      </w:pPr>
      <w:r>
        <w:t>4、代码完整解读。</w:t>
      </w:r>
    </w:p>
    <w:p>
      <w:pPr>
        <w:ind w:firstLine="420"/>
        <w:jc w:val="left"/>
      </w:pPr>
      <w:r>
        <w:t>5、工作流程图。（初学不用看）</w:t>
      </w:r>
    </w:p>
    <w:p>
      <w:pPr>
        <w:jc w:val="left"/>
      </w:pPr>
    </w:p>
    <w:sdt>
      <w:sdtPr>
        <w:rPr>
          <w:rFonts w:ascii="宋体" w:hAnsi="宋体" w:eastAsia="宋体" w:cs="微软雅黑"/>
          <w:color w:val="080F17"/>
          <w:sz w:val="21"/>
        </w:rPr>
        <w:id w:val="534597881"/>
        <w15:color w:val="DBDBDB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="微软雅黑"/>
          <w:color w:val="080F17"/>
          <w:sz w:val="22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  <w:sz w:val="22"/>
            </w:rPr>
            <w:fldChar w:fldCharType="begin"/>
          </w:r>
          <w:r>
            <w:rPr>
              <w:rFonts w:ascii="微软雅黑" w:hAnsi="微软雅黑" w:eastAsia="微软雅黑" w:cs="微软雅黑"/>
              <w:color w:val="080F17"/>
              <w:sz w:val="22"/>
            </w:rPr>
            <w:instrText xml:space="preserve">TOC \o "1-9" \h \u </w:instrText>
          </w:r>
          <w:r>
            <w:rPr>
              <w:rFonts w:ascii="微软雅黑" w:hAnsi="微软雅黑" w:eastAsia="微软雅黑" w:cs="微软雅黑"/>
              <w:color w:val="080F17"/>
              <w:sz w:val="22"/>
            </w:rPr>
            <w:fldChar w:fldCharType="separate"/>
          </w: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_Toc541474859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rPr>
              <w:woUserID w:val="1"/>
            </w:rPr>
            <w:t>前言</w:t>
          </w:r>
          <w:r>
            <w:tab/>
          </w:r>
          <w:r>
            <w:fldChar w:fldCharType="begin"/>
          </w:r>
          <w:r>
            <w:instrText xml:space="preserve"> PAGEREF _Toc541474859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_Toc713017308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1、定时器T0和T1</w:t>
          </w:r>
          <w:r>
            <w:tab/>
          </w:r>
          <w:r>
            <w:fldChar w:fldCharType="begin"/>
          </w:r>
          <w:r>
            <w:instrText xml:space="preserve"> PAGEREF _Toc713017308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_Toc960230550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1-1、定时工作原理</w:t>
          </w:r>
          <w:r>
            <w:tab/>
          </w:r>
          <w:r>
            <w:fldChar w:fldCharType="begin"/>
          </w:r>
          <w:r>
            <w:instrText xml:space="preserve"> PAGEREF _Toc960230550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_Toc70181165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1-2 、时间的计算</w:t>
          </w:r>
          <w:r>
            <w:tab/>
          </w:r>
          <w:r>
            <w:fldChar w:fldCharType="begin"/>
          </w:r>
          <w:r>
            <w:instrText xml:space="preserve"> PAGEREF _Toc70181165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_Toc1984758401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1-3、超过定时器计时范围怎么办</w:t>
          </w:r>
          <w:r>
            <w:tab/>
          </w:r>
          <w:r>
            <w:fldChar w:fldCharType="begin"/>
          </w:r>
          <w:r>
            <w:instrText xml:space="preserve"> PAGEREF _Toc1984758401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_Toc1922831005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2、定时器的“管理者”们一一TMOD和TCON</w:t>
          </w:r>
          <w:r>
            <w:tab/>
          </w:r>
          <w:r>
            <w:fldChar w:fldCharType="begin"/>
          </w:r>
          <w:r>
            <w:instrText xml:space="preserve"> PAGEREF _Toc1922831005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_Toc1652938634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2-1、定时器内部结构框图</w:t>
          </w:r>
          <w:r>
            <w:tab/>
          </w:r>
          <w:r>
            <w:fldChar w:fldCharType="begin"/>
          </w:r>
          <w:r>
            <w:instrText xml:space="preserve"> PAGEREF _Toc1652938634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_Toc93231564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2-2、定时器的“管理者”一一TMOD工作方式寄存器</w:t>
          </w:r>
          <w:r>
            <w:tab/>
          </w:r>
          <w:r>
            <w:fldChar w:fldCharType="begin"/>
          </w:r>
          <w:r>
            <w:instrText xml:space="preserve"> PAGEREF _Toc93231564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_Toc1456340599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2-3、定时器的“管理者”一一TCON控制寄存器</w:t>
          </w:r>
          <w:r>
            <w:tab/>
          </w:r>
          <w:r>
            <w:fldChar w:fldCharType="begin"/>
          </w:r>
          <w:r>
            <w:instrText xml:space="preserve"> PAGEREF _Toc1456340599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_Toc342052038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3、中断概念及参数</w:t>
          </w:r>
          <w:r>
            <w:tab/>
          </w:r>
          <w:r>
            <w:fldChar w:fldCharType="begin"/>
          </w:r>
          <w:r>
            <w:instrText xml:space="preserve"> PAGEREF _Toc342052038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_Toc1006178337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3-1、中断概念</w:t>
          </w:r>
          <w:r>
            <w:tab/>
          </w:r>
          <w:r>
            <w:fldChar w:fldCharType="begin"/>
          </w:r>
          <w:r>
            <w:instrText xml:space="preserve"> PAGEREF _Toc1006178337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_Toc318348917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3-2、中断参数</w:t>
          </w:r>
          <w:r>
            <w:tab/>
          </w:r>
          <w:r>
            <w:fldChar w:fldCharType="begin"/>
          </w:r>
          <w:r>
            <w:instrText xml:space="preserve"> PAGEREF _Toc318348917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_Toc1613351641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3-3、中断函数调用</w:t>
          </w:r>
          <w:r>
            <w:tab/>
          </w:r>
          <w:r>
            <w:fldChar w:fldCharType="begin"/>
          </w:r>
          <w:r>
            <w:instrText xml:space="preserve"> PAGEREF _Toc1613351641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_Toc48696273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a、实例代码：</w:t>
          </w:r>
          <w:r>
            <w:tab/>
          </w:r>
          <w:r>
            <w:fldChar w:fldCharType="begin"/>
          </w:r>
          <w:r>
            <w:instrText xml:space="preserve"> PAGEREF _Toc48696273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_Toc1221381108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b、关于interrupt函数用法：</w:t>
          </w:r>
          <w:r>
            <w:tab/>
          </w:r>
          <w:r>
            <w:fldChar w:fldCharType="begin"/>
          </w:r>
          <w:r>
            <w:instrText xml:space="preserve"> PAGEREF _Toc1221381108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_Toc1580270998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4、完整代码解读</w:t>
          </w:r>
          <w:r>
            <w:tab/>
          </w:r>
          <w:r>
            <w:fldChar w:fldCharType="begin"/>
          </w:r>
          <w:r>
            <w:instrText xml:space="preserve"> PAGEREF _Toc1580270998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</w:pPr>
          <w:r>
            <w:rPr>
              <w:rFonts w:ascii="微软雅黑" w:hAnsi="微软雅黑" w:eastAsia="微软雅黑" w:cs="微软雅黑"/>
              <w:color w:val="080F17"/>
            </w:rPr>
            <w:fldChar w:fldCharType="begin"/>
          </w:r>
          <w:r>
            <w:rPr>
              <w:rFonts w:ascii="微软雅黑" w:hAnsi="微软雅黑" w:eastAsia="微软雅黑" w:cs="微软雅黑"/>
            </w:rPr>
            <w:instrText xml:space="preserve"> HYPERLINK \l _Toc482856919 </w:instrText>
          </w:r>
          <w:r>
            <w:rPr>
              <w:rFonts w:ascii="微软雅黑" w:hAnsi="微软雅黑" w:eastAsia="微软雅黑" w:cs="微软雅黑"/>
            </w:rPr>
            <w:fldChar w:fldCharType="separate"/>
          </w:r>
          <w:r>
            <w:t>5、定时器工作过程</w:t>
          </w:r>
          <w:r>
            <w:tab/>
          </w:r>
          <w:r>
            <w:fldChar w:fldCharType="begin"/>
          </w:r>
          <w:r>
            <w:instrText xml:space="preserve"> PAGEREF _Toc482856919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  <w:p>
          <w:pPr>
            <w:jc w:val="left"/>
            <w:rPr>
              <w:rFonts w:ascii="微软雅黑" w:hAnsi="微软雅黑" w:eastAsia="微软雅黑" w:cs="微软雅黑"/>
              <w:color w:val="080F17"/>
              <w:sz w:val="22"/>
            </w:rPr>
          </w:pPr>
          <w:r>
            <w:rPr>
              <w:rFonts w:ascii="微软雅黑" w:hAnsi="微软雅黑" w:eastAsia="微软雅黑" w:cs="微软雅黑"/>
              <w:color w:val="080F17"/>
            </w:rPr>
            <w:fldChar w:fldCharType="end"/>
          </w:r>
        </w:p>
      </w:sdtContent>
    </w:sdt>
    <w:p>
      <w:pPr>
        <w:jc w:val="left"/>
        <w:rPr>
          <w:rFonts w:ascii="微软雅黑" w:hAnsi="微软雅黑" w:eastAsia="微软雅黑" w:cs="微软雅黑"/>
          <w:color w:val="080F17"/>
          <w:sz w:val="22"/>
        </w:rPr>
      </w:pPr>
    </w:p>
    <w:p>
      <w:pPr>
        <w:pStyle w:val="2"/>
        <w:bidi w:val="0"/>
        <w:jc w:val="left"/>
      </w:pPr>
      <w:bookmarkStart w:id="1" w:name="_Toc713017308"/>
      <w:r>
        <w:rPr>
          <w:color w:val="C21C13"/>
        </w:rPr>
        <w:t>1、定时器T0和T1</w:t>
      </w:r>
      <w:bookmarkEnd w:id="1"/>
    </w:p>
    <w:p>
      <w:pPr>
        <w:jc w:val="left"/>
      </w:pPr>
      <w:r>
        <w:t>51单片机的两个定时器T0和T1，一模一样，分别都由两个特殊功能寄存器组成。</w:t>
      </w:r>
    </w:p>
    <w:p>
      <w:pPr>
        <w:jc w:val="left"/>
      </w:pPr>
      <w:r>
        <w:rPr>
          <w:woUserID w:val="1"/>
        </w:rPr>
        <w:drawing>
          <wp:inline distT="0" distB="0" distL="0" distR="0">
            <wp:extent cx="3714750" cy="1295400"/>
            <wp:effectExtent l="0" t="0" r="0" b="0"/>
            <wp:docPr id="1" name="Picture 5" descr="2LQM4BAA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2LQM4BAALY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T0由特殊功能寄存器TH0和TL0构成，</w:t>
      </w:r>
    </w:p>
    <w:p>
      <w:pPr>
        <w:jc w:val="left"/>
      </w:pPr>
      <w:r>
        <w:t>T1由特殊功能寄存器TH1和TL1构成。</w:t>
      </w:r>
    </w:p>
    <w:p>
      <w:pPr>
        <w:jc w:val="left"/>
      </w:pPr>
      <w:r>
        <w:t>TH0和TL0都是单片机的8位定时器。</w:t>
      </w:r>
    </w:p>
    <w:p>
      <w:pPr>
        <w:jc w:val="left"/>
      </w:pPr>
      <w:r>
        <w:t>TH0中的H即为HIGH缩写，它是表示定时器高八位。</w:t>
      </w:r>
    </w:p>
    <w:p>
      <w:pPr>
        <w:jc w:val="left"/>
      </w:pPr>
      <w:r>
        <w:t>TL0中L即为LOW缩写，它所代表为低八位。</w:t>
      </w:r>
    </w:p>
    <w:p>
      <w:pPr>
        <w:jc w:val="left"/>
      </w:pPr>
      <w:r>
        <w:drawing>
          <wp:inline distT="0" distB="0" distL="0" distR="0">
            <wp:extent cx="5270500" cy="1160780"/>
            <wp:effectExtent l="0" t="0" r="0" b="0"/>
            <wp:docPr id="2" name="Picture 6" descr="Q7R44BAA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Q7R44BAAS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单片机定时器的工作就是，当低八位定时器满溢后，向高八位进行进位。</w:t>
      </w:r>
    </w:p>
    <w:p>
      <w:pPr>
        <w:jc w:val="left"/>
      </w:pPr>
      <w:r>
        <w:t>两个八位的TH 0和TL 0构成了单片机的16位定时/计数器。</w:t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3"/>
        <w:numPr>
          <w:ilvl w:val="1"/>
          <w:numId w:val="2"/>
        </w:numPr>
        <w:bidi w:val="0"/>
        <w:ind w:firstLine="420"/>
        <w:jc w:val="left"/>
        <w:rPr>
          <w:color w:val="D1A300"/>
        </w:rPr>
      </w:pPr>
      <w:bookmarkStart w:id="2" w:name="_Toc960230550"/>
      <w:r>
        <w:rPr>
          <w:color w:val="D1A300"/>
        </w:rPr>
        <w:t>定时工作原理</w:t>
      </w:r>
      <w:bookmarkEnd w:id="2"/>
    </w:p>
    <w:p>
      <w:pPr>
        <w:numPr>
          <w:numId w:val="0"/>
        </w:numPr>
        <w:ind w:leftChars="0"/>
        <w:rPr>
          <w:rFonts w:hint="default"/>
          <w:woUserID w:val="1"/>
        </w:rPr>
      </w:pPr>
      <w:r>
        <w:rPr>
          <w:woUserID w:val="1"/>
        </w:rPr>
        <w:t>计数器，每隔1us，数据+1，最大能计65535us</w:t>
      </w:r>
    </w:p>
    <w:p>
      <w:pPr>
        <w:jc w:val="left"/>
      </w:pPr>
      <w:r>
        <w:drawing>
          <wp:inline distT="0" distB="0" distL="0" distR="0">
            <wp:extent cx="4410075" cy="3143250"/>
            <wp:effectExtent l="0" t="0" r="0" b="0"/>
            <wp:docPr id="3" name="Picture 7" descr="BL2M6BAA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BL2M6BAAJ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4714875" cy="3057525"/>
            <wp:effectExtent l="0" t="0" r="0" b="0"/>
            <wp:docPr id="4" name="Picture 8" descr="Q72M6BAA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Q72M6BAAR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</w:p>
    <w:p>
      <w:pPr>
        <w:pStyle w:val="3"/>
        <w:bidi w:val="0"/>
        <w:ind w:firstLine="420"/>
        <w:jc w:val="left"/>
      </w:pPr>
      <w:bookmarkStart w:id="3" w:name="_Toc70181165"/>
      <w:r>
        <w:rPr>
          <w:color w:val="D1A300"/>
        </w:rPr>
        <w:t>1-2 、时间的计算</w:t>
      </w:r>
      <w:bookmarkEnd w:id="3"/>
    </w:p>
    <w:p>
      <w:pPr>
        <w:jc w:val="left"/>
      </w:pPr>
      <w:r>
        <w:drawing>
          <wp:inline distT="0" distB="0" distL="0" distR="0">
            <wp:extent cx="5270500" cy="2352675"/>
            <wp:effectExtent l="0" t="0" r="0" b="0"/>
            <wp:docPr id="5" name="Picture 9" descr="IT3M6BAA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IT3M6BAAH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019675" cy="16764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t>提取数字中，指定位置的单个数字</w:t>
      </w:r>
    </w:p>
    <w:p>
      <w:pPr>
        <w:bidi w:val="0"/>
        <w:jc w:val="left"/>
      </w:pPr>
    </w:p>
    <w:p>
      <w:pPr>
        <w:jc w:val="left"/>
      </w:pPr>
      <w:r>
        <w:drawing>
          <wp:inline distT="0" distB="0" distL="0" distR="0">
            <wp:extent cx="5270500" cy="3221990"/>
            <wp:effectExtent l="0" t="0" r="0" b="0"/>
            <wp:docPr id="7" name="Picture 11" descr="LT4M6BAA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LT4M6BAAX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使用一个12Mhz的晶振，带入f频率值，计算。</w:t>
      </w:r>
    </w:p>
    <w:p>
      <w:pPr>
        <w:jc w:val="left"/>
      </w:pPr>
    </w:p>
    <w:p>
      <w:pPr>
        <w:jc w:val="left"/>
        <w:rPr>
          <w:rFonts w:hint="default"/>
          <w:woUserID w:val="1"/>
        </w:rPr>
      </w:pPr>
      <w:r>
        <w:rPr>
          <w:woUserID w:val="1"/>
        </w:rPr>
        <w:t>定时1ms，可以用STC-ISP软件来生成，配置参数如下</w:t>
      </w:r>
    </w:p>
    <w:p>
      <w:pPr>
        <w:jc w:val="left"/>
        <w:rPr>
          <w:rFonts w:hint="default"/>
        </w:rPr>
      </w:pPr>
      <w:bookmarkStart w:id="17" w:name="_GoBack"/>
      <w:r>
        <w:rPr>
          <w:rFonts w:hint="default"/>
        </w:rPr>
        <w:drawing>
          <wp:inline distT="0" distB="0" distL="114300" distR="114300">
            <wp:extent cx="4295775" cy="2343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</w:p>
    <w:p>
      <w:pPr>
        <w:pStyle w:val="3"/>
        <w:bidi w:val="0"/>
        <w:ind w:firstLine="420"/>
        <w:jc w:val="left"/>
      </w:pPr>
      <w:bookmarkStart w:id="4" w:name="_Toc1984758401"/>
      <w:r>
        <w:rPr>
          <w:color w:val="D1A300"/>
        </w:rPr>
        <w:t>1-3、超过定时器计时范围怎么办</w:t>
      </w:r>
      <w:bookmarkEnd w:id="4"/>
    </w:p>
    <w:p>
      <w:pPr>
        <w:ind w:firstLine="420"/>
        <w:jc w:val="left"/>
      </w:pPr>
      <w:r>
        <w:rPr>
          <w:sz w:val="30"/>
          <w:szCs w:val="30"/>
        </w:rPr>
        <w:t>计数器最大填充数据是65536，超过65536，就需要使用代码来控制时间。</w:t>
      </w:r>
    </w:p>
    <w:p>
      <w:pPr>
        <w:jc w:val="left"/>
      </w:pPr>
      <w:r>
        <w:drawing>
          <wp:inline distT="0" distB="0" distL="0" distR="0">
            <wp:extent cx="3590925" cy="3352800"/>
            <wp:effectExtent l="0" t="0" r="0" b="0"/>
            <wp:docPr id="8" name="Picture 12" descr="BY5NABAA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BY5NABAAI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2"/>
        <w:bidi w:val="0"/>
        <w:jc w:val="left"/>
      </w:pPr>
      <w:bookmarkStart w:id="5" w:name="_Toc1922831005"/>
      <w:r>
        <w:rPr>
          <w:color w:val="C21C13"/>
        </w:rPr>
        <w:t>2、定时器的“管理者”们一一TMOD和TCON</w:t>
      </w:r>
      <w:bookmarkEnd w:id="5"/>
    </w:p>
    <w:p>
      <w:pPr>
        <w:jc w:val="left"/>
      </w:pPr>
      <w:r>
        <w:t>T0和T1定时器相当于是工人，而TMOD和TCON相当于是“管理者”，管理定时器T0和T1</w:t>
      </w:r>
    </w:p>
    <w:p>
      <w:pPr>
        <w:jc w:val="left"/>
      </w:pPr>
      <w:r>
        <w:t>TMOD是定时/计数器的工作方式寄存器，确定工作方式和功能；</w:t>
      </w:r>
    </w:p>
    <w:p>
      <w:pPr>
        <w:jc w:val="left"/>
      </w:pPr>
      <w:r>
        <w:t>TCON是控制寄存器，控制T0、T1的启动和停止及设置溢出标志。</w:t>
      </w:r>
    </w:p>
    <w:p>
      <w:pPr>
        <w:jc w:val="left"/>
      </w:pPr>
      <w:r>
        <w:drawing>
          <wp:inline distT="0" distB="0" distL="0" distR="0">
            <wp:extent cx="5270500" cy="1821180"/>
            <wp:effectExtent l="0" t="0" r="0" b="0"/>
            <wp:docPr id="9" name="Picture 13" descr="NLJ46BAA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NLJ46BAA6Q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</w:p>
    <w:p>
      <w:pPr>
        <w:pStyle w:val="3"/>
        <w:bidi w:val="0"/>
        <w:ind w:firstLine="420"/>
        <w:jc w:val="left"/>
      </w:pPr>
      <w:bookmarkStart w:id="6" w:name="_Toc1652938634"/>
      <w:r>
        <w:rPr>
          <w:color w:val="D1A300"/>
        </w:rPr>
        <w:t>2-1、定时器内部结构框图</w:t>
      </w:r>
      <w:bookmarkEnd w:id="6"/>
    </w:p>
    <w:p>
      <w:pPr>
        <w:jc w:val="left"/>
      </w:pPr>
      <w:r>
        <w:drawing>
          <wp:inline distT="0" distB="0" distL="0" distR="0">
            <wp:extent cx="5210175" cy="2324100"/>
            <wp:effectExtent l="0" t="0" r="0" b="0"/>
            <wp:docPr id="10" name="Picture 14" descr="32EM6BAA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 descr="32EM6BAAOQ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组成：两个16位的定时器T0和T1，以及他们的工作方式寄存器TMOD和控制寄存器TCON等组成。内部通过总线与CPU相连。</w:t>
      </w:r>
    </w:p>
    <w:p>
      <w:pPr>
        <w:jc w:val="left"/>
      </w:pPr>
      <w:r>
        <w:rPr>
          <w:b/>
          <w:bCs/>
          <w:color w:val="0E52D4"/>
          <w:sz w:val="30"/>
          <w:szCs w:val="30"/>
        </w:rPr>
        <w:t>单片机复位时，两个寄存器的所有位都被清0。</w:t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pStyle w:val="3"/>
        <w:bidi w:val="0"/>
        <w:ind w:firstLine="420"/>
        <w:jc w:val="left"/>
      </w:pPr>
      <w:bookmarkStart w:id="7" w:name="_Toc93231564"/>
      <w:r>
        <w:rPr>
          <w:color w:val="D1A300"/>
        </w:rPr>
        <w:t>2-2、定时器的“管理者”一一TMOD工作方式寄存器</w:t>
      </w:r>
      <w:bookmarkEnd w:id="7"/>
    </w:p>
    <w:p>
      <w:pPr>
        <w:jc w:val="left"/>
      </w:pPr>
      <w:r>
        <w:t>TMOD工作方式寄存器，决定T0和T1的工作方式，低四位用于T0，高四位用于T1.格式如下：</w:t>
      </w:r>
    </w:p>
    <w:p>
      <w:pPr>
        <w:jc w:val="left"/>
      </w:pPr>
      <w:r>
        <w:drawing>
          <wp:inline distT="0" distB="0" distL="0" distR="0">
            <wp:extent cx="5270500" cy="1208405"/>
            <wp:effectExtent l="0" t="0" r="0" b="0"/>
            <wp:docPr id="11" name="Picture 15" descr="O2P46BAA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 descr="O2P46BAAYQ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</w:pPr>
      <w:r>
        <w:t>GATE是门控位。GATE=0时（常用），用于控制定时器的启动是否受外部中断源信号的影响。</w:t>
      </w:r>
    </w:p>
    <w:p>
      <w:pPr>
        <w:numPr>
          <w:ilvl w:val="0"/>
          <w:numId w:val="3"/>
        </w:numPr>
        <w:jc w:val="left"/>
      </w:pPr>
      <w:r>
        <w:t>C/T定时/计数模式选择位。</w:t>
      </w:r>
    </w:p>
    <w:p>
      <w:pPr>
        <w:numPr>
          <w:numId w:val="0"/>
        </w:numPr>
        <w:ind w:left="420" w:leftChars="0" w:firstLine="420" w:firstLineChars="0"/>
        <w:jc w:val="left"/>
      </w:pPr>
      <w:r>
        <w:t>C/T=0为定时模式（常用）</w:t>
      </w:r>
      <w:r>
        <w:rPr>
          <w:woUserID w:val="1"/>
        </w:rPr>
        <w:t>，使用系统时钟</w:t>
      </w:r>
      <w:r>
        <w:t>；</w:t>
      </w:r>
    </w:p>
    <w:p>
      <w:pPr>
        <w:numPr>
          <w:numId w:val="0"/>
        </w:numPr>
        <w:ind w:left="420" w:leftChars="0" w:firstLine="420" w:firstLineChars="0"/>
        <w:jc w:val="left"/>
      </w:pPr>
      <w:r>
        <w:t>C/T=1为计数模式</w:t>
      </w:r>
      <w:r>
        <w:rPr>
          <w:woUserID w:val="1"/>
        </w:rPr>
        <w:t>，通过引脚，使用外部时钟</w:t>
      </w:r>
      <w:r>
        <w:t>。</w:t>
      </w:r>
    </w:p>
    <w:p>
      <w:pPr>
        <w:numPr>
          <w:ilvl w:val="0"/>
          <w:numId w:val="3"/>
        </w:numPr>
        <w:jc w:val="left"/>
      </w:pPr>
      <w:r>
        <w:t>M1 M0:工作方式设置位。定时/计数器有四种工作方式。（“01”模式常用，16位定时/计数器）</w:t>
      </w:r>
    </w:p>
    <w:p>
      <w:pPr>
        <w:jc w:val="left"/>
      </w:pPr>
      <w:r>
        <w:drawing>
          <wp:inline distT="0" distB="0" distL="0" distR="0">
            <wp:extent cx="5270500" cy="1497330"/>
            <wp:effectExtent l="0" t="0" r="0" b="0"/>
            <wp:docPr id="12" name="Picture 16" descr="TGQ46BAA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 descr="TGQ46BAAXU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举例：当</w:t>
      </w:r>
      <w:r>
        <w:rPr>
          <w:b/>
          <w:bCs/>
          <w:color w:val="C21C13"/>
        </w:rPr>
        <w:t>TMOD=0x01</w:t>
      </w:r>
      <w:r>
        <w:t>，就意味着使用T0计时器的16位定时/计数器设置。</w:t>
      </w:r>
    </w:p>
    <w:p>
      <w:pPr>
        <w:jc w:val="left"/>
      </w:pPr>
      <w:r>
        <w:drawing>
          <wp:inline distT="0" distB="0" distL="0" distR="0">
            <wp:extent cx="5270500" cy="1235710"/>
            <wp:effectExtent l="0" t="0" r="0" b="0"/>
            <wp:docPr id="13" name="Picture 17" descr="IPZ46BAA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 descr="IPZ46BAAO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</w:p>
    <w:p>
      <w:pPr>
        <w:pStyle w:val="3"/>
        <w:bidi w:val="0"/>
        <w:ind w:firstLine="420"/>
        <w:jc w:val="left"/>
      </w:pPr>
      <w:bookmarkStart w:id="8" w:name="_Toc1456340599"/>
      <w:r>
        <w:rPr>
          <w:color w:val="D1A300"/>
        </w:rPr>
        <w:t>2-3、定时器的“管理者”一一TCON控制寄存器</w:t>
      </w:r>
      <w:bookmarkEnd w:id="8"/>
    </w:p>
    <w:p>
      <w:pPr>
        <w:jc w:val="left"/>
      </w:pPr>
      <w:r>
        <w:drawing>
          <wp:inline distT="0" distB="0" distL="0" distR="0">
            <wp:extent cx="5270500" cy="2897505"/>
            <wp:effectExtent l="0" t="0" r="0" b="0"/>
            <wp:docPr id="14" name="Picture 18" descr="CT5M6BAA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 descr="CT5M6BAAS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4886325" cy="2857500"/>
            <wp:effectExtent l="0" t="0" r="0" b="0"/>
            <wp:docPr id="15" name="Picture 19" descr="SD6M6BAA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 descr="SD6M6BAAX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IE1、IT1、IE0、IT0暂时不用管，定时功能暂时用不上。</w:t>
      </w:r>
    </w:p>
    <w:p>
      <w:pPr>
        <w:jc w:val="left"/>
      </w:pPr>
    </w:p>
    <w:p>
      <w:pPr>
        <w:jc w:val="left"/>
        <w:rPr>
          <w:rFonts w:hint="default"/>
        </w:rPr>
      </w:pP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2"/>
        <w:bidi w:val="0"/>
        <w:jc w:val="left"/>
      </w:pPr>
      <w:bookmarkStart w:id="9" w:name="_Toc342052038"/>
      <w:r>
        <w:rPr>
          <w:color w:val="C21C13"/>
        </w:rPr>
        <w:t>3、中断概念及参数</w:t>
      </w:r>
      <w:bookmarkEnd w:id="9"/>
    </w:p>
    <w:p>
      <w:pPr>
        <w:jc w:val="left"/>
      </w:pPr>
    </w:p>
    <w:p>
      <w:pPr>
        <w:pStyle w:val="3"/>
        <w:bidi w:val="0"/>
        <w:ind w:firstLine="420"/>
        <w:jc w:val="left"/>
      </w:pPr>
      <w:bookmarkStart w:id="10" w:name="_Toc1006178337"/>
      <w:r>
        <w:rPr>
          <w:color w:val="D1A300"/>
        </w:rPr>
        <w:t>3-1、中断概念</w:t>
      </w:r>
      <w:bookmarkEnd w:id="10"/>
    </w:p>
    <w:p>
      <w:pPr>
        <w:jc w:val="left"/>
      </w:pPr>
      <w:r>
        <w:t>我们拿生活中举个例子,就比如你原本在洗衣服,洗着洗着水开了,这时候你跑过去把关火,把水灌入水瓶后,在回来洗衣服,那么这个过程实际上就是发生一次中断。</w:t>
      </w: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211455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</w:p>
    <w:p>
      <w:pPr>
        <w:pStyle w:val="3"/>
        <w:bidi w:val="0"/>
        <w:ind w:firstLine="420"/>
        <w:jc w:val="left"/>
      </w:pPr>
      <w:bookmarkStart w:id="11" w:name="_Toc318348917"/>
      <w:r>
        <w:rPr>
          <w:color w:val="D1A300"/>
        </w:rPr>
        <w:t>3-2、中断参数</w:t>
      </w:r>
      <w:bookmarkEnd w:id="11"/>
    </w:p>
    <w:p>
      <w:pPr>
        <w:jc w:val="left"/>
      </w:pPr>
      <w:r>
        <w:rPr>
          <w:b/>
          <w:bCs/>
          <w:color w:val="C21C13"/>
        </w:rPr>
        <w:t>对应开启中断的代码：</w:t>
      </w:r>
    </w:p>
    <w:p>
      <w:pPr>
        <w:ind w:left="420"/>
        <w:jc w:val="left"/>
      </w:pPr>
      <w:r>
        <w:rPr>
          <w:b/>
          <w:bCs/>
          <w:color w:val="C21C13"/>
        </w:rPr>
        <w:t>TF0 = 0;//清除TF0标志，定时器T0中断源请求标志</w:t>
      </w:r>
    </w:p>
    <w:p>
      <w:pPr>
        <w:ind w:left="420"/>
        <w:jc w:val="left"/>
      </w:pPr>
      <w:r>
        <w:rPr>
          <w:b/>
          <w:bCs/>
          <w:color w:val="C21C13"/>
        </w:rPr>
        <w:t>ET0=1;//允许定时器T0中断</w:t>
      </w:r>
    </w:p>
    <w:p>
      <w:pPr>
        <w:ind w:left="420"/>
        <w:jc w:val="left"/>
      </w:pPr>
      <w:r>
        <w:rPr>
          <w:b/>
          <w:bCs/>
          <w:color w:val="C21C13"/>
        </w:rPr>
        <w:t>EA=1;//打开总中断</w:t>
      </w:r>
    </w:p>
    <w:p>
      <w:pPr>
        <w:jc w:val="left"/>
      </w:pPr>
    </w:p>
    <w:p>
      <w:pPr>
        <w:jc w:val="left"/>
      </w:pPr>
      <w:r>
        <w:drawing>
          <wp:inline distT="0" distB="0" distL="0" distR="0">
            <wp:extent cx="5270500" cy="2945130"/>
            <wp:effectExtent l="0" t="0" r="0" b="0"/>
            <wp:docPr id="16" name="Picture 20" descr="XABNABAA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 descr="XABNABAAO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5270500" cy="1856105"/>
            <wp:effectExtent l="0" t="0" r="0" b="0"/>
            <wp:docPr id="17" name="Picture 21" descr="7EQNABAA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 descr="7EQNABAAYQ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2649855"/>
            <wp:effectExtent l="0" t="0" r="9525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81575" cy="2457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</w:p>
    <w:p>
      <w:pPr>
        <w:pStyle w:val="3"/>
        <w:bidi w:val="0"/>
        <w:ind w:firstLine="420"/>
        <w:jc w:val="left"/>
      </w:pPr>
      <w:bookmarkStart w:id="12" w:name="_Toc1613351641"/>
      <w:r>
        <w:rPr>
          <w:color w:val="D1A300"/>
        </w:rPr>
        <w:t>3-3、中断函数调用</w:t>
      </w:r>
      <w:bookmarkEnd w:id="12"/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390900" cy="1714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left"/>
      </w:pPr>
      <w:bookmarkStart w:id="13" w:name="_Toc48696273"/>
      <w:r>
        <w:rPr>
          <w:color w:val="58A401"/>
        </w:rPr>
        <w:t>a、实例代码：</w:t>
      </w:r>
      <w:bookmarkEnd w:id="13"/>
    </w:p>
    <w:p>
      <w:pPr>
        <w:jc w:val="left"/>
      </w:pPr>
      <w:r>
        <w:rPr>
          <w:b/>
          <w:bCs/>
          <w:color w:val="C21C13"/>
        </w:rPr>
        <w:t>void  jump_low()  interrupt  2</w:t>
      </w:r>
    </w:p>
    <w:p>
      <w:pPr>
        <w:jc w:val="left"/>
      </w:pPr>
      <w:r>
        <w:rPr>
          <w:b/>
          <w:bCs/>
          <w:color w:val="C21C13"/>
        </w:rPr>
        <w:t>{</w:t>
      </w:r>
    </w:p>
    <w:p>
      <w:pPr>
        <w:jc w:val="left"/>
      </w:pPr>
      <w:r>
        <w:rPr>
          <w:b/>
          <w:bCs/>
          <w:color w:val="C21C13"/>
        </w:rPr>
        <w:tab/>
      </w:r>
      <w:r>
        <w:rPr>
          <w:b/>
          <w:bCs/>
          <w:color w:val="C21C13"/>
        </w:rPr>
        <w:t>P1= ~P1;  //位反转</w:t>
      </w:r>
    </w:p>
    <w:p>
      <w:pPr>
        <w:jc w:val="left"/>
      </w:pPr>
      <w:r>
        <w:rPr>
          <w:b/>
          <w:bCs/>
          <w:color w:val="C21C13"/>
        </w:rPr>
        <w:t>}</w:t>
      </w:r>
    </w:p>
    <w:p>
      <w:pPr>
        <w:jc w:val="left"/>
      </w:pPr>
    </w:p>
    <w:p>
      <w:pPr>
        <w:pStyle w:val="4"/>
        <w:bidi w:val="0"/>
        <w:jc w:val="left"/>
      </w:pPr>
      <w:bookmarkStart w:id="14" w:name="_Toc1221381108"/>
      <w:r>
        <w:rPr>
          <w:color w:val="58A401"/>
        </w:rPr>
        <w:t>b、关于interrupt函数用法</w:t>
      </w:r>
      <w:r>
        <w:t>：</w:t>
      </w:r>
      <w:bookmarkEnd w:id="14"/>
    </w:p>
    <w:p>
      <w:pPr>
        <w:jc w:val="left"/>
      </w:pPr>
      <w:r>
        <w:t>void +函数名+</w:t>
      </w:r>
      <w:r>
        <w:rPr>
          <w:b/>
          <w:bCs/>
          <w:color w:val="C21C13"/>
          <w:sz w:val="30"/>
          <w:szCs w:val="30"/>
        </w:rPr>
        <w:t>interrupt</w:t>
      </w:r>
      <w:r>
        <w:t xml:space="preserve"> +</w:t>
      </w:r>
      <w:r>
        <w:rPr>
          <w:b/>
          <w:bCs/>
          <w:color w:val="0E52D4"/>
        </w:rPr>
        <w:t>数字0~4（中断号）</w:t>
      </w:r>
    </w:p>
    <w:p>
      <w:pPr>
        <w:jc w:val="left"/>
      </w:pPr>
    </w:p>
    <w:p>
      <w:pPr>
        <w:jc w:val="left"/>
      </w:pPr>
      <w:r>
        <w:rPr>
          <w:b/>
          <w:bCs/>
          <w:color w:val="58A401"/>
        </w:rPr>
        <w:t>b-1、interrupt</w:t>
      </w:r>
    </w:p>
    <w:p>
      <w:pPr>
        <w:ind w:firstLine="420"/>
        <w:jc w:val="left"/>
      </w:pPr>
      <w:r>
        <w:t>“interrupt”是中断关键字，必须写，中断函数必须有。</w:t>
      </w:r>
    </w:p>
    <w:p>
      <w:pPr>
        <w:ind w:firstLine="420"/>
        <w:jc w:val="left"/>
      </w:pPr>
    </w:p>
    <w:p>
      <w:pPr>
        <w:jc w:val="left"/>
      </w:pPr>
      <w:r>
        <w:rPr>
          <w:b/>
          <w:bCs/>
          <w:color w:val="58A401"/>
        </w:rPr>
        <w:t>b-2、中断号</w:t>
      </w:r>
    </w:p>
    <w:p>
      <w:pPr>
        <w:jc w:val="left"/>
      </w:pPr>
      <w:r>
        <w:t>0：表示外部</w:t>
      </w:r>
      <w:r>
        <w:fldChar w:fldCharType="begin"/>
      </w:r>
      <w:r>
        <w:instrText xml:space="preserve"> HYPERLINK "https://so.csdn.net/so/search?q=%E4%B8%AD%E6%96%AD&amp;spm=1001.2101.3001.7020" </w:instrText>
      </w:r>
      <w:r>
        <w:fldChar w:fldCharType="separate"/>
      </w:r>
      <w:r>
        <w:rPr>
          <w:rStyle w:val="14"/>
        </w:rPr>
        <w:t>中断</w:t>
      </w:r>
      <w:r>
        <w:fldChar w:fldCharType="end"/>
      </w:r>
      <w:r>
        <w:t>0</w:t>
      </w:r>
    </w:p>
    <w:p>
      <w:pPr>
        <w:jc w:val="left"/>
      </w:pPr>
      <w:r>
        <w:t>1： 表示定时器/计数器（T0）</w:t>
      </w:r>
    </w:p>
    <w:p>
      <w:pPr>
        <w:jc w:val="left"/>
      </w:pPr>
      <w:r>
        <w:t>2：外部中断1</w:t>
      </w:r>
    </w:p>
    <w:p>
      <w:pPr>
        <w:jc w:val="left"/>
      </w:pPr>
      <w:r>
        <w:t>3：定时器/计数器(T1)</w:t>
      </w:r>
    </w:p>
    <w:p>
      <w:pPr>
        <w:jc w:val="left"/>
      </w:pPr>
      <w:r>
        <w:t>4：串行口</w:t>
      </w:r>
    </w:p>
    <w:p>
      <w:pPr>
        <w:jc w:val="left"/>
      </w:pPr>
    </w:p>
    <w:p>
      <w:pPr>
        <w:jc w:val="left"/>
      </w:pPr>
      <w:r>
        <w:drawing>
          <wp:inline distT="0" distB="0" distL="0" distR="0">
            <wp:extent cx="5114925" cy="3000375"/>
            <wp:effectExtent l="0" t="0" r="0" b="0"/>
            <wp:docPr id="18" name="Picture 22" descr="I4TNABA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2" descr="I4TNABAA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</w:p>
    <w:p>
      <w:pPr>
        <w:pStyle w:val="2"/>
        <w:bidi w:val="0"/>
        <w:jc w:val="left"/>
      </w:pPr>
      <w:bookmarkStart w:id="15" w:name="_Toc1580270998"/>
      <w:r>
        <w:rPr>
          <w:color w:val="C21C13"/>
        </w:rPr>
        <w:t>4、完整代码解读</w:t>
      </w:r>
      <w:bookmarkEnd w:id="15"/>
    </w:p>
    <w:p>
      <w:pPr>
        <w:jc w:val="left"/>
      </w:pPr>
      <w:r>
        <w:t>编码流程：</w:t>
      </w:r>
    </w:p>
    <w:p>
      <w:pPr>
        <w:ind w:firstLine="420"/>
        <w:jc w:val="left"/>
      </w:pPr>
      <w:r>
        <w:t>1、初始化设置参数。</w:t>
      </w:r>
    </w:p>
    <w:p>
      <w:pPr>
        <w:ind w:left="840"/>
        <w:jc w:val="left"/>
      </w:pPr>
      <w:r>
        <w:t>1-1、定时器“管理者”TMOD和TCON</w:t>
      </w:r>
    </w:p>
    <w:p>
      <w:pPr>
        <w:ind w:left="840"/>
        <w:jc w:val="left"/>
      </w:pPr>
      <w:r>
        <w:t>1-2、定时器的时间</w:t>
      </w:r>
    </w:p>
    <w:p>
      <w:pPr>
        <w:ind w:left="840"/>
        <w:jc w:val="left"/>
      </w:pPr>
      <w:r>
        <w:t>1-3、中断参数</w:t>
      </w:r>
    </w:p>
    <w:p>
      <w:pPr>
        <w:ind w:left="420"/>
        <w:jc w:val="left"/>
      </w:pPr>
      <w:r>
        <w:t>2、中断函数，实现什么操作</w:t>
      </w:r>
    </w:p>
    <w:p>
      <w:pPr>
        <w:jc w:val="left"/>
      </w:pPr>
    </w:p>
    <w:p>
      <w:pPr>
        <w:jc w:val="left"/>
      </w:pPr>
      <w:r>
        <w:rPr>
          <w:color w:val="C21C13"/>
          <w:sz w:val="18"/>
          <w:szCs w:val="18"/>
        </w:rPr>
        <w:t xml:space="preserve">#include &lt;reg52.h&gt; </w:t>
      </w:r>
    </w:p>
    <w:p>
      <w:pPr>
        <w:jc w:val="left"/>
      </w:pPr>
      <w:r>
        <w:rPr>
          <w:color w:val="C21C13"/>
          <w:sz w:val="18"/>
          <w:szCs w:val="18"/>
        </w:rPr>
        <w:t>void main()</w:t>
      </w:r>
    </w:p>
    <w:p>
      <w:pPr>
        <w:jc w:val="left"/>
      </w:pPr>
      <w:r>
        <w:rPr>
          <w:color w:val="C21C13"/>
          <w:sz w:val="18"/>
          <w:szCs w:val="18"/>
        </w:rPr>
        <w:t>{</w:t>
      </w:r>
    </w:p>
    <w:p>
      <w:pPr>
        <w:jc w:val="left"/>
        <w:rPr>
          <w:rFonts w:hint="default"/>
          <w:woUserID w:val="1"/>
        </w:rPr>
      </w:pPr>
      <w:r>
        <w:rPr>
          <w:color w:val="C21C13"/>
          <w:sz w:val="18"/>
          <w:szCs w:val="18"/>
        </w:rPr>
        <w:t xml:space="preserve">    // 1、定时器模式</w:t>
      </w:r>
      <w:r>
        <w:rPr>
          <w:color w:val="C21C13"/>
          <w:sz w:val="18"/>
          <w:szCs w:val="18"/>
          <w:woUserID w:val="1"/>
        </w:rPr>
        <w:t>，TMOD配置</w:t>
      </w:r>
    </w:p>
    <w:p>
      <w:pPr>
        <w:jc w:val="left"/>
      </w:pPr>
      <w:r>
        <w:rPr>
          <w:color w:val="C21C13"/>
          <w:sz w:val="18"/>
          <w:szCs w:val="18"/>
        </w:rPr>
        <w:t xml:space="preserve">    TMOD = 0x01; //设置定时器0为工作模式1</w:t>
      </w:r>
    </w:p>
    <w:p>
      <w:pPr>
        <w:jc w:val="left"/>
        <w:rPr>
          <w:rFonts w:hint="default"/>
          <w:woUserID w:val="1"/>
        </w:rPr>
      </w:pPr>
      <w:r>
        <w:rPr>
          <w:color w:val="C21C13"/>
          <w:sz w:val="18"/>
          <w:szCs w:val="18"/>
        </w:rPr>
        <w:t xml:space="preserve">    // 2、定时器时间设定</w:t>
      </w:r>
      <w:r>
        <w:rPr>
          <w:color w:val="C21C13"/>
          <w:sz w:val="18"/>
          <w:szCs w:val="18"/>
          <w:woUserID w:val="1"/>
        </w:rPr>
        <w:t>，填充初始值</w:t>
      </w:r>
    </w:p>
    <w:p>
      <w:pPr>
        <w:jc w:val="left"/>
      </w:pPr>
      <w:r>
        <w:rPr>
          <w:color w:val="C21C13"/>
          <w:sz w:val="18"/>
          <w:szCs w:val="18"/>
        </w:rPr>
        <w:t xml:space="preserve">    TH0  = 0x94; //设置定时时间为30ms</w:t>
      </w:r>
    </w:p>
    <w:p>
      <w:pPr>
        <w:jc w:val="left"/>
      </w:pPr>
      <w:r>
        <w:rPr>
          <w:color w:val="C21C13"/>
          <w:sz w:val="18"/>
          <w:szCs w:val="18"/>
        </w:rPr>
        <w:t xml:space="preserve">    TL0  = 0x00;</w:t>
      </w:r>
    </w:p>
    <w:p>
      <w:pPr>
        <w:jc w:val="left"/>
      </w:pPr>
      <w:r>
        <w:rPr>
          <w:color w:val="C21C13"/>
          <w:sz w:val="18"/>
          <w:szCs w:val="18"/>
        </w:rPr>
        <w:t xml:space="preserve">    // 3、定时器中断</w:t>
      </w:r>
    </w:p>
    <w:p>
      <w:pPr>
        <w:jc w:val="left"/>
      </w:pPr>
      <w:r>
        <w:rPr>
          <w:color w:val="C21C13"/>
          <w:sz w:val="18"/>
          <w:szCs w:val="18"/>
        </w:rPr>
        <w:t xml:space="preserve">    EA = 1;      //闭合总中断开关</w:t>
      </w:r>
    </w:p>
    <w:p>
      <w:pPr>
        <w:jc w:val="left"/>
      </w:pPr>
      <w:r>
        <w:rPr>
          <w:color w:val="C21C13"/>
          <w:sz w:val="18"/>
          <w:szCs w:val="18"/>
        </w:rPr>
        <w:t xml:space="preserve">    ET0  = 1;    //闭合定时器0中断的开关</w:t>
      </w:r>
    </w:p>
    <w:p>
      <w:pPr>
        <w:jc w:val="left"/>
        <w:rPr>
          <w:rFonts w:hint="default"/>
          <w:woUserID w:val="1"/>
        </w:rPr>
      </w:pPr>
      <w:r>
        <w:rPr>
          <w:color w:val="C21C13"/>
          <w:sz w:val="18"/>
          <w:szCs w:val="18"/>
        </w:rPr>
        <w:t xml:space="preserve">    // 4、启动定时器T0</w:t>
      </w:r>
      <w:r>
        <w:rPr>
          <w:color w:val="C21C13"/>
          <w:sz w:val="18"/>
          <w:szCs w:val="18"/>
          <w:woUserID w:val="1"/>
        </w:rPr>
        <w:t>，TCON配置</w:t>
      </w:r>
    </w:p>
    <w:p>
      <w:pPr>
        <w:jc w:val="left"/>
        <w:rPr>
          <w:woUserID w:val="1"/>
        </w:rPr>
      </w:pPr>
      <w:r>
        <w:rPr>
          <w:color w:val="C21C13"/>
          <w:sz w:val="18"/>
          <w:szCs w:val="18"/>
          <w:woUserID w:val="1"/>
        </w:rPr>
        <w:t xml:space="preserve">    T</w:t>
      </w:r>
      <w:r>
        <w:rPr>
          <w:color w:val="C21C13"/>
          <w:sz w:val="18"/>
          <w:szCs w:val="18"/>
          <w:woUserID w:val="1"/>
        </w:rPr>
        <w:t>F</w:t>
      </w:r>
      <w:r>
        <w:rPr>
          <w:color w:val="C21C13"/>
          <w:sz w:val="18"/>
          <w:szCs w:val="18"/>
          <w:woUserID w:val="1"/>
        </w:rPr>
        <w:t xml:space="preserve">0  = </w:t>
      </w:r>
      <w:r>
        <w:rPr>
          <w:color w:val="C21C13"/>
          <w:sz w:val="18"/>
          <w:szCs w:val="18"/>
          <w:woUserID w:val="1"/>
        </w:rPr>
        <w:t>0</w:t>
      </w:r>
      <w:r>
        <w:rPr>
          <w:color w:val="C21C13"/>
          <w:sz w:val="18"/>
          <w:szCs w:val="18"/>
          <w:woUserID w:val="1"/>
        </w:rPr>
        <w:t>;    //</w:t>
      </w:r>
      <w:r>
        <w:rPr>
          <w:color w:val="C21C13"/>
          <w:sz w:val="18"/>
          <w:szCs w:val="18"/>
          <w:woUserID w:val="1"/>
        </w:rPr>
        <w:t>计数器溢出位，清零</w:t>
      </w:r>
      <w:r>
        <w:rPr>
          <w:color w:val="C21C13"/>
          <w:sz w:val="18"/>
          <w:szCs w:val="18"/>
          <w:woUserID w:val="1"/>
        </w:rPr>
        <w:t xml:space="preserve"> </w:t>
      </w:r>
    </w:p>
    <w:p>
      <w:pPr>
        <w:jc w:val="left"/>
        <w:rPr>
          <w:woUserID w:val="1"/>
        </w:rPr>
      </w:pPr>
      <w:r>
        <w:rPr>
          <w:color w:val="C21C13"/>
          <w:sz w:val="18"/>
          <w:szCs w:val="18"/>
          <w:woUserID w:val="1"/>
        </w:rPr>
        <w:t xml:space="preserve">    TR0  = 1;    //启动定时器0 </w:t>
      </w:r>
    </w:p>
    <w:p>
      <w:pPr>
        <w:jc w:val="left"/>
      </w:pPr>
      <w:r>
        <w:rPr>
          <w:color w:val="C21C13"/>
          <w:sz w:val="18"/>
          <w:szCs w:val="18"/>
        </w:rPr>
        <w:t xml:space="preserve">    while(1);</w:t>
      </w:r>
    </w:p>
    <w:p>
      <w:pPr>
        <w:jc w:val="left"/>
      </w:pPr>
      <w:r>
        <w:rPr>
          <w:color w:val="C21C13"/>
          <w:sz w:val="18"/>
          <w:szCs w:val="18"/>
        </w:rPr>
        <w:t>}</w:t>
      </w:r>
    </w:p>
    <w:p>
      <w:pPr>
        <w:jc w:val="left"/>
      </w:pPr>
      <w:r>
        <w:rPr>
          <w:color w:val="C21C13"/>
          <w:sz w:val="18"/>
          <w:szCs w:val="18"/>
        </w:rPr>
        <w:t xml:space="preserve">  </w:t>
      </w:r>
    </w:p>
    <w:p>
      <w:pPr>
        <w:jc w:val="left"/>
      </w:pPr>
      <w:r>
        <w:rPr>
          <w:sz w:val="18"/>
          <w:szCs w:val="18"/>
        </w:rPr>
        <w:t>//中断函数，定时器时间到了，进入此函数</w:t>
      </w:r>
    </w:p>
    <w:p>
      <w:pPr>
        <w:jc w:val="left"/>
      </w:pPr>
      <w:r>
        <w:rPr>
          <w:color w:val="C21C13"/>
          <w:sz w:val="18"/>
          <w:szCs w:val="18"/>
        </w:rPr>
        <w:t>void TIM0_IRQHandler() interrupt 1</w:t>
      </w:r>
    </w:p>
    <w:p>
      <w:pPr>
        <w:jc w:val="left"/>
      </w:pPr>
      <w:r>
        <w:rPr>
          <w:color w:val="C21C13"/>
          <w:sz w:val="18"/>
          <w:szCs w:val="18"/>
        </w:rPr>
        <w:t>{</w:t>
      </w:r>
    </w:p>
    <w:p>
      <w:pPr>
        <w:jc w:val="left"/>
      </w:pPr>
      <w:r>
        <w:rPr>
          <w:color w:val="C21C13"/>
          <w:sz w:val="18"/>
          <w:szCs w:val="18"/>
        </w:rPr>
        <w:t xml:space="preserve">    static unsigned char i;</w:t>
      </w:r>
    </w:p>
    <w:p>
      <w:pPr>
        <w:jc w:val="left"/>
      </w:pPr>
      <w:r>
        <w:rPr>
          <w:color w:val="C21C13"/>
          <w:sz w:val="18"/>
          <w:szCs w:val="18"/>
        </w:rPr>
        <w:t xml:space="preserve">    TH0  = 0x94;  //因为是工作方式1，所以要重新设置定时时间为30ms</w:t>
      </w:r>
    </w:p>
    <w:p>
      <w:pPr>
        <w:jc w:val="left"/>
      </w:pPr>
      <w:r>
        <w:rPr>
          <w:color w:val="C21C13"/>
          <w:sz w:val="18"/>
          <w:szCs w:val="18"/>
        </w:rPr>
        <w:t xml:space="preserve">    TL0  = 0x00;</w:t>
      </w:r>
    </w:p>
    <w:p>
      <w:pPr>
        <w:jc w:val="left"/>
      </w:pPr>
      <w:r>
        <w:rPr>
          <w:color w:val="C21C13"/>
          <w:sz w:val="18"/>
          <w:szCs w:val="18"/>
        </w:rPr>
        <w:t xml:space="preserve">   </w:t>
      </w:r>
    </w:p>
    <w:p>
      <w:pPr>
        <w:jc w:val="left"/>
      </w:pPr>
      <w:r>
        <w:rPr>
          <w:color w:val="C21C13"/>
          <w:sz w:val="18"/>
          <w:szCs w:val="18"/>
        </w:rPr>
        <w:t xml:space="preserve">    P0=~(0x80&gt;&gt;i);//这一次让流水灯向右移</w:t>
      </w:r>
    </w:p>
    <w:p>
      <w:pPr>
        <w:jc w:val="left"/>
      </w:pPr>
      <w:r>
        <w:rPr>
          <w:color w:val="C21C13"/>
          <w:sz w:val="18"/>
          <w:szCs w:val="18"/>
        </w:rPr>
        <w:t xml:space="preserve">    i++;</w:t>
      </w:r>
    </w:p>
    <w:p>
      <w:pPr>
        <w:jc w:val="left"/>
      </w:pPr>
      <w:r>
        <w:rPr>
          <w:color w:val="C21C13"/>
          <w:sz w:val="18"/>
          <w:szCs w:val="18"/>
        </w:rPr>
        <w:t xml:space="preserve">    if(i&gt;=8)i=0;</w:t>
      </w:r>
    </w:p>
    <w:p>
      <w:pPr>
        <w:jc w:val="left"/>
      </w:pPr>
      <w:r>
        <w:rPr>
          <w:color w:val="C21C13"/>
          <w:sz w:val="18"/>
          <w:szCs w:val="18"/>
        </w:rPr>
        <w:t>}</w:t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</w:p>
    <w:p>
      <w:pPr>
        <w:pStyle w:val="2"/>
        <w:bidi w:val="0"/>
        <w:jc w:val="left"/>
      </w:pPr>
      <w:bookmarkStart w:id="16" w:name="_Toc482856919"/>
      <w:r>
        <w:rPr>
          <w:color w:val="C21C13"/>
        </w:rPr>
        <w:t>5、定时器工作过程</w:t>
      </w:r>
      <w:bookmarkEnd w:id="16"/>
    </w:p>
    <w:p>
      <w:pPr>
        <w:jc w:val="left"/>
      </w:pPr>
      <w:r>
        <w:drawing>
          <wp:inline distT="0" distB="0" distL="0" distR="0">
            <wp:extent cx="5270500" cy="2448560"/>
            <wp:effectExtent l="0" t="0" r="0" b="0"/>
            <wp:docPr id="19" name="Picture 23" descr="VI25ABA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3" descr="VI25ABAA3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5270500" cy="1352550"/>
            <wp:effectExtent l="0" t="0" r="0" b="0"/>
            <wp:docPr id="20" name="Picture 24" descr="RA3NABAA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4" descr="RA3NABAAEY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5270500" cy="2082165"/>
            <wp:effectExtent l="0" t="0" r="0" b="0"/>
            <wp:docPr id="21" name="Picture 25" descr="RY35ABA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" descr="RY35ABAAT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05300" cy="16859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woUserID w:val="1"/>
        </w:rPr>
      </w:pPr>
      <w:r>
        <w:rPr>
          <w:woUserID w:val="1"/>
        </w:rPr>
        <w:t>时钟系统，每来一个脉冲，计时器就+1，</w:t>
      </w:r>
      <w:r>
        <w:rPr>
          <w:woUserID w:val="1"/>
        </w:rPr>
        <w:t>当计数溢出后，则“TF0”溢出，申请中断。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3872230"/>
            <wp:effectExtent l="0" t="0" r="12065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4133215"/>
            <wp:effectExtent l="0" t="0" r="1016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视频讲解资源：bilibili的up“</w:t>
      </w:r>
      <w:r>
        <w:fldChar w:fldCharType="begin"/>
      </w:r>
      <w:r>
        <w:instrText xml:space="preserve"> HYPERLINK "https://space.bilibili.com/383400717" </w:instrText>
      </w:r>
      <w:r>
        <w:fldChar w:fldCharType="separate"/>
      </w:r>
      <w:r>
        <w:rPr>
          <w:rStyle w:val="14"/>
          <w:b/>
          <w:bCs/>
        </w:rPr>
        <w:t>江协科技</w:t>
      </w:r>
      <w:r>
        <w:fldChar w:fldCharType="end"/>
      </w:r>
      <w:r>
        <w:t>”，标题“</w:t>
      </w:r>
      <w:r>
        <w:rPr>
          <w:b/>
          <w:bCs/>
        </w:rPr>
        <w:t>51单片机入门教程-2020版 程序全程纯手打 从零开始入门</w:t>
      </w:r>
      <w:r>
        <w:t>”</w:t>
      </w:r>
    </w:p>
    <w:p>
      <w:pPr>
        <w:jc w:val="left"/>
      </w:pPr>
      <w:r>
        <w:fldChar w:fldCharType="begin"/>
      </w:r>
      <w:r>
        <w:instrText xml:space="preserve"> HYPERLINK "https://www.bilibili.com/video/BV1Mb411e7re?p=17&amp;vd_source=be3ea0a2bf04fabdb63952fa0ef2e6d0" </w:instrText>
      </w:r>
      <w:r>
        <w:fldChar w:fldCharType="separate"/>
      </w:r>
      <w:r>
        <w:rPr>
          <w:rStyle w:val="14"/>
        </w:rPr>
        <w:t>https://www.bilibili.com/video/BV1Mb411e7re?p=17&amp;vd_source=be3ea0a2bf04fabdb63952fa0ef2e6d0</w:t>
      </w:r>
      <w:r>
        <w:fldChar w:fldCharType="end"/>
      </w:r>
    </w:p>
    <w:p>
      <w:pPr>
        <w:jc w:val="left"/>
      </w:pPr>
      <w:r>
        <w:t>软件安装包、开发板资料、课件及程序源码百度网盘链接：</w:t>
      </w:r>
      <w:r>
        <w:fldChar w:fldCharType="begin"/>
      </w:r>
      <w:r>
        <w:instrText xml:space="preserve"> HYPERLINK "https://pan.baidu.com/s/1vDTN2o8ffvczzNQGfyjHng?pwd=gdzf" </w:instrText>
      </w:r>
      <w:r>
        <w:fldChar w:fldCharType="separate"/>
      </w:r>
      <w:r>
        <w:rPr>
          <w:rStyle w:val="14"/>
        </w:rPr>
        <w:t>https://pan.baidu.com/s/1vDTN2o8ffvczzNQGfyjHng?pwd=gdzf</w:t>
      </w:r>
      <w:r>
        <w:fldChar w:fldCharType="end"/>
      </w:r>
      <w:r>
        <w:t>，提取码：gdzf，链接里压缩包的解压密码：51 ，如果打不开请复制链接到浏览器再打开</w:t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  <w:r>
        <w:t>视频讲解资源：bilibili的up“</w:t>
      </w:r>
      <w:r>
        <w:fldChar w:fldCharType="begin"/>
      </w:r>
      <w:r>
        <w:instrText xml:space="preserve"> HYPERLINK "https://space.bilibili.com/449321087" </w:instrText>
      </w:r>
      <w:r>
        <w:fldChar w:fldCharType="separate"/>
      </w:r>
      <w:r>
        <w:rPr>
          <w:rStyle w:val="14"/>
          <w:b/>
          <w:bCs/>
        </w:rPr>
        <w:t>模数快逗</w:t>
      </w:r>
      <w:r>
        <w:fldChar w:fldCharType="end"/>
      </w:r>
      <w:r>
        <w:t>”，标题“</w:t>
      </w:r>
      <w:r>
        <w:rPr>
          <w:b/>
          <w:bCs/>
        </w:rPr>
        <w:t>用人话聊聊定时器中断</w:t>
      </w:r>
      <w:r>
        <w:t>”</w:t>
      </w:r>
    </w:p>
    <w:p>
      <w:pPr>
        <w:jc w:val="left"/>
      </w:pPr>
      <w:r>
        <w:fldChar w:fldCharType="begin"/>
      </w:r>
      <w:r>
        <w:instrText xml:space="preserve"> HYPERLINK "https://www.bilibili.com/video/BV1pK4111799/?spm_id_from=333.337.search-card.all.click&amp;vd_source=be3ea0a2bf04fabdb63952fa0ef2e6d0" </w:instrText>
      </w:r>
      <w:r>
        <w:fldChar w:fldCharType="separate"/>
      </w:r>
      <w:r>
        <w:rPr>
          <w:rStyle w:val="14"/>
        </w:rPr>
        <w:t>https://www.bilibili.com/video/BV1pK4111799/?spm_id_from=333.337.search-card.all.click&amp;vd_source=be3ea0a2bf04fabdb63952fa0ef2e6d0</w:t>
      </w:r>
      <w:r>
        <w:fldChar w:fldCharType="end"/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  <w:r>
        <w:t>百度文档：“</w:t>
      </w:r>
      <w:r>
        <w:rPr>
          <w:sz w:val="18"/>
          <w:szCs w:val="18"/>
        </w:rPr>
        <w:t>最新51单片机定时器ppt课件</w:t>
      </w:r>
      <w:r>
        <w:t>”</w:t>
      </w:r>
    </w:p>
    <w:p>
      <w:pPr>
        <w:jc w:val="left"/>
      </w:pPr>
      <w:r>
        <w:fldChar w:fldCharType="begin"/>
      </w:r>
      <w:r>
        <w:instrText xml:space="preserve"> HYPERLINK "https://wenku.baidu.com/view/ddde8344081c59eef8c75fbfc77da26924c5964a?aggId=ddde8344081c59eef8c75fbfc77da26924c5964a&amp;_wkts_=1690202972324&amp;wkQuery=%E5%8D%95%E7%89%87%E6%9C%BAT0%E5%AE%9A%E6%97%B6%E5%99%A8" </w:instrText>
      </w:r>
      <w:r>
        <w:fldChar w:fldCharType="separate"/>
      </w:r>
      <w:r>
        <w:rPr>
          <w:rStyle w:val="14"/>
        </w:rPr>
        <w:t>https://wenku.baidu.com/view/ddde8344081c59eef8c75fbfc77da26924c5964a?aggId=ddde8344081c59eef8c75fbfc77da26924c5964a&amp;_wkts_=1690202972324&amp;wkQuery=%E5%8D%95%E7%89%87%E6%9C%BAT0%E5%AE%9A%E6%97%B6%E5%99%A8</w:t>
      </w:r>
      <w:r>
        <w:fldChar w:fldCharType="end"/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  <w:r>
        <w:t>c语音网：</w:t>
      </w:r>
      <w:r>
        <w:fldChar w:fldCharType="begin"/>
      </w:r>
      <w:r>
        <w:instrText xml:space="preserve"> HYPERLINK "https://www.dotcpp.com/course/scm" </w:instrText>
      </w:r>
      <w:r>
        <w:fldChar w:fldCharType="separate"/>
      </w:r>
      <w:r>
        <w:rPr>
          <w:rStyle w:val="14"/>
          <w:b/>
          <w:bCs/>
          <w:sz w:val="18"/>
          <w:szCs w:val="18"/>
        </w:rPr>
        <w:t>单片机教程</w:t>
      </w:r>
      <w:r>
        <w:fldChar w:fldCharType="end"/>
      </w:r>
      <w:r>
        <w:rPr>
          <w:b/>
          <w:bCs/>
          <w:sz w:val="18"/>
          <w:szCs w:val="18"/>
        </w:rPr>
        <w:t>---定时器中断函数的使用</w:t>
      </w:r>
    </w:p>
    <w:p>
      <w:pPr>
        <w:jc w:val="left"/>
      </w:pPr>
      <w:r>
        <w:fldChar w:fldCharType="begin"/>
      </w:r>
      <w:r>
        <w:instrText xml:space="preserve"> HYPERLINK "https://www.dotcpp.com/course/377" </w:instrText>
      </w:r>
      <w:r>
        <w:fldChar w:fldCharType="separate"/>
      </w:r>
      <w:r>
        <w:rPr>
          <w:rStyle w:val="14"/>
        </w:rPr>
        <w:t>https://www.dotcpp.com/course/377</w:t>
      </w:r>
      <w:r>
        <w:fldChar w:fldCharType="end"/>
      </w:r>
    </w:p>
    <w:p>
      <w:pPr>
        <w:pStyle w:val="21"/>
        <w:pBdr>
          <w:bottom w:val="single" w:color="080F17" w:sz="6" w:space="0"/>
        </w:pBdr>
        <w:jc w:val="left"/>
      </w:pPr>
    </w:p>
    <w:p>
      <w:pPr>
        <w:pStyle w:val="21"/>
      </w:pPr>
    </w:p>
    <w:p>
      <w:pPr>
        <w:jc w:val="left"/>
      </w:pPr>
    </w:p>
    <w:p>
      <w:pPr>
        <w:jc w:val="left"/>
      </w:pPr>
      <w:r>
        <w:t>视频讲解资源：bilibili的up“</w:t>
      </w:r>
      <w:r>
        <w:fldChar w:fldCharType="begin"/>
      </w:r>
      <w:r>
        <w:instrText xml:space="preserve"> HYPERLINK "https://space.bilibili.com/475164927" </w:instrText>
      </w:r>
      <w:r>
        <w:fldChar w:fldCharType="separate"/>
      </w:r>
      <w:r>
        <w:rPr>
          <w:rStyle w:val="14"/>
          <w:b/>
          <w:bCs/>
        </w:rPr>
        <w:t>金沙滩Kingst</w:t>
      </w:r>
      <w:r>
        <w:fldChar w:fldCharType="end"/>
      </w:r>
      <w:r>
        <w:t>”，标题“</w:t>
      </w:r>
      <w:r>
        <w:rPr>
          <w:b/>
          <w:bCs/>
        </w:rPr>
        <w:t>手把手教你学51单片机 KST-51单片机开发板 学习板 视频教程</w:t>
      </w:r>
      <w:r>
        <w:t>”</w:t>
      </w:r>
    </w:p>
    <w:p>
      <w:pPr>
        <w:jc w:val="left"/>
      </w:pPr>
      <w:r>
        <w:fldChar w:fldCharType="begin"/>
      </w:r>
      <w:r>
        <w:instrText xml:space="preserve"> HYPERLINK "https://www.bilibili.com/video/BV1RJ411k74J/?p=1" </w:instrText>
      </w:r>
      <w:r>
        <w:fldChar w:fldCharType="separate"/>
      </w:r>
      <w:r>
        <w:rPr>
          <w:rStyle w:val="14"/>
        </w:rPr>
        <w:t>https://www.bilibili.com/video/BV1RJ411k74J/?p=1</w:t>
      </w:r>
      <w:r>
        <w:fldChar w:fldCharType="end"/>
      </w:r>
    </w:p>
    <w:sectPr>
      <w:pgSz w:w="11906" w:h="16838"/>
      <w:pgMar w:top="1440" w:right="1803" w:bottom="1440" w:left="1803" w:header="13" w:footer="13" w:gutter="0"/>
      <w:cols w:space="0" w:num="1"/>
      <w:docGrid w:type="lines" w:linePitch="24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乐见体">
    <w:panose1 w:val="02020400000000000000"/>
    <w:charset w:val="86"/>
    <w:family w:val="auto"/>
    <w:pitch w:val="default"/>
    <w:sig w:usb0="80000003" w:usb1="08012000" w:usb2="00000012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7F5841"/>
    <w:multiLevelType w:val="multilevel"/>
    <w:tmpl w:val="FF7F5841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-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-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-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-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-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-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-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-%2.%3.%4.%5.%6.%7.%8.%9、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20000001"/>
    <w:multiLevelType w:val="singleLevel"/>
    <w:tmpl w:val="20000001"/>
    <w:lvl w:ilvl="0" w:tentative="0">
      <w:start w:val="1"/>
      <w:numFmt w:val="decimal"/>
      <w:pStyle w:val="19"/>
      <w:suff w:val="space"/>
      <w:lvlText w:val="%1 "/>
      <w:lvlJc w:val="right"/>
      <w:rPr>
        <w:rFonts w:ascii="微软雅黑" w:hAnsi="微软雅黑" w:eastAsia="微软雅黑" w:cs="微软雅黑"/>
        <w:color w:val="C0C6CF"/>
        <w:sz w:val="16"/>
      </w:rPr>
    </w:lvl>
  </w:abstractNum>
  <w:abstractNum w:abstractNumId="2">
    <w:nsid w:val="20000003"/>
    <w:multiLevelType w:val="multilevel"/>
    <w:tmpl w:val="2000000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BB7152"/>
    <w:rsid w:val="36E31375"/>
    <w:rsid w:val="3EBF3CC4"/>
    <w:rsid w:val="65DAD064"/>
    <w:rsid w:val="66BF092A"/>
    <w:rsid w:val="75BA3CF4"/>
    <w:rsid w:val="7C759BE1"/>
    <w:rsid w:val="7E949455"/>
    <w:rsid w:val="7F772E94"/>
    <w:rsid w:val="BAF71B16"/>
    <w:rsid w:val="C3AF533B"/>
    <w:rsid w:val="DFFD1230"/>
    <w:rsid w:val="FBDCA61A"/>
    <w:rsid w:val="FBEFE919"/>
    <w:rsid w:val="FEDB971D"/>
    <w:rsid w:val="FF3FBB67"/>
    <w:rsid w:val="FF5E76BD"/>
    <w:rsid w:val="FF7B8A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/>
      <w:keepLines/>
      <w:textAlignment w:val="baseline"/>
    </w:pPr>
    <w:rPr>
      <w:rFonts w:ascii="微软雅黑" w:hAnsi="微软雅黑" w:eastAsia="微软雅黑" w:cs="微软雅黑"/>
      <w:color w:val="080F17"/>
      <w:sz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90" w:after="120" w:line="634" w:lineRule="exact"/>
      <w:outlineLvl w:val="1"/>
    </w:pPr>
    <w:rPr>
      <w:b/>
      <w:sz w:val="3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30" w:after="120" w:line="536" w:lineRule="exact"/>
      <w:outlineLvl w:val="2"/>
    </w:pPr>
    <w:rPr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00" w:after="120" w:line="488" w:lineRule="exact"/>
      <w:outlineLvl w:val="3"/>
    </w:pPr>
    <w:rPr>
      <w:b/>
      <w:sz w:val="30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70" w:after="120" w:line="439" w:lineRule="exact"/>
      <w:outlineLvl w:val="4"/>
    </w:pPr>
    <w:rPr>
      <w:b/>
      <w:sz w:val="26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120" w:line="390" w:lineRule="exact"/>
      <w:outlineLvl w:val="5"/>
    </w:pPr>
    <w:rPr>
      <w:b/>
      <w:sz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120" w:line="390" w:lineRule="exact"/>
      <w:outlineLvl w:val="6"/>
    </w:pPr>
    <w:rPr>
      <w:b/>
      <w:sz w:val="22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toc 4"/>
    <w:basedOn w:val="1"/>
    <w:next w:val="1"/>
    <w:uiPriority w:val="0"/>
    <w:pPr>
      <w:ind w:left="1260" w:leftChars="600"/>
    </w:pPr>
  </w:style>
  <w:style w:type="paragraph" w:styleId="10">
    <w:name w:val="toc 2"/>
    <w:basedOn w:val="1"/>
    <w:next w:val="1"/>
    <w:uiPriority w:val="0"/>
    <w:pPr>
      <w:ind w:left="420" w:leftChars="200"/>
    </w:pPr>
  </w:style>
  <w:style w:type="table" w:styleId="12">
    <w:name w:val="Table Grid"/>
    <w:qFormat/>
    <w:uiPriority w:val="0"/>
    <w:tblPr>
      <w:tblBorders>
        <w:top w:val="single" w:color="080F17" w:sz="6" w:space="0"/>
        <w:left w:val="single" w:color="080F17" w:sz="6" w:space="0"/>
        <w:bottom w:val="single" w:color="080F17" w:sz="6" w:space="0"/>
        <w:right w:val="single" w:color="080F17" w:sz="6" w:space="0"/>
        <w:insideH w:val="single" w:color="080F17" w:sz="6" w:space="0"/>
        <w:insideV w:val="single" w:color="080F17" w:sz="6" w:space="0"/>
      </w:tblBorders>
      <w:tblCellMar>
        <w:left w:w="108" w:type="dxa"/>
        <w:right w:w="108" w:type="dxa"/>
      </w:tblCellMar>
    </w:tblPr>
  </w:style>
  <w:style w:type="character" w:styleId="14">
    <w:name w:val="Hyperlink"/>
    <w:qFormat/>
    <w:uiPriority w:val="0"/>
    <w:rPr>
      <w:color w:val="0A6CFF"/>
      <w:u w:val="single" w:color="0A6CFF"/>
    </w:rPr>
  </w:style>
  <w:style w:type="paragraph" w:customStyle="1" w:styleId="15">
    <w:name w:val="MainTitle"/>
    <w:basedOn w:val="1"/>
    <w:qFormat/>
    <w:uiPriority w:val="0"/>
    <w:pPr>
      <w:keepNext/>
      <w:keepLines/>
      <w:pBdr>
        <w:bottom w:val="single" w:color="E2E6ED" w:sz="6" w:space="5"/>
      </w:pBdr>
      <w:spacing w:before="180" w:after="480" w:line="780" w:lineRule="exact"/>
    </w:pPr>
    <w:rPr>
      <w:b/>
      <w:sz w:val="44"/>
    </w:rPr>
  </w:style>
  <w:style w:type="character" w:customStyle="1" w:styleId="16">
    <w:name w:val="DateTime"/>
    <w:qFormat/>
    <w:uiPriority w:val="0"/>
    <w:rPr>
      <w:color w:val="0A6CFF"/>
    </w:rPr>
  </w:style>
  <w:style w:type="paragraph" w:customStyle="1" w:styleId="17">
    <w:name w:val="Blockquote"/>
    <w:basedOn w:val="1"/>
    <w:qFormat/>
    <w:uiPriority w:val="0"/>
    <w:pPr>
      <w:keepNext/>
      <w:keepLines/>
      <w:pBdr>
        <w:left w:val="single" w:color="E2E6ED" w:sz="36" w:space="12"/>
      </w:pBdr>
      <w:ind w:left="330" w:firstLine="0"/>
    </w:pPr>
    <w:rPr>
      <w:color w:val="767C85"/>
      <w:sz w:val="22"/>
    </w:rPr>
  </w:style>
  <w:style w:type="character" w:customStyle="1" w:styleId="18">
    <w:name w:val="Code"/>
    <w:qFormat/>
    <w:uiPriority w:val="0"/>
    <w:rPr>
      <w:bdr w:val="single" w:color="E2E6ED" w:sz="6" w:space="0"/>
    </w:rPr>
  </w:style>
  <w:style w:type="paragraph" w:customStyle="1" w:styleId="19">
    <w:name w:val="CodeBlock"/>
    <w:basedOn w:val="1"/>
    <w:qFormat/>
    <w:uiPriority w:val="0"/>
    <w:pPr>
      <w:keepNext/>
      <w:keepLines/>
      <w:numPr>
        <w:ilvl w:val="0"/>
        <w:numId w:val="1"/>
      </w:numPr>
      <w:pBdr>
        <w:top w:val="single" w:color="E2E6ED" w:sz="6" w:space="8"/>
        <w:left w:val="single" w:color="E2E6ED" w:sz="6" w:space="26"/>
        <w:bottom w:val="single" w:color="E2E6ED" w:sz="6" w:space="8"/>
        <w:right w:val="single" w:color="E2E6ED" w:sz="6" w:space="0"/>
      </w:pBdr>
      <w:shd w:val="clear" w:color="FFFFFF" w:fill="F5F7F9"/>
      <w:spacing w:before="0" w:after="0" w:line="300" w:lineRule="exact"/>
      <w:ind w:left="540" w:firstLine="0"/>
    </w:pPr>
    <w:rPr>
      <w:sz w:val="18"/>
    </w:rPr>
  </w:style>
  <w:style w:type="table" w:customStyle="1" w:styleId="20">
    <w:name w:val="HighlightBlock"/>
    <w:qFormat/>
    <w:uiPriority w:val="0"/>
    <w:tblPr>
      <w:tblBorders>
        <w:top w:val="single" w:color="FEC794" w:sz="6" w:space="0"/>
        <w:left w:val="single" w:color="FEC794" w:sz="6" w:space="0"/>
        <w:bottom w:val="single" w:color="FEC794" w:sz="6" w:space="0"/>
        <w:right w:val="single" w:color="FEC794" w:sz="6" w:space="0"/>
        <w:insideH w:val="single" w:color="FEC794" w:sz="6" w:space="0"/>
        <w:insideV w:val="single" w:color="FEC794" w:sz="6" w:space="0"/>
      </w:tblBorders>
      <w:tblCellMar>
        <w:left w:w="108" w:type="dxa"/>
        <w:right w:w="108" w:type="dxa"/>
      </w:tblCellMar>
    </w:tblPr>
  </w:style>
  <w:style w:type="paragraph" w:customStyle="1" w:styleId="21">
    <w:name w:val="Seperate"/>
    <w:basedOn w:val="1"/>
    <w:qFormat/>
    <w:uiPriority w:val="0"/>
    <w:pPr>
      <w:keepNext/>
      <w:keepLines/>
      <w:spacing w:before="0" w:after="0" w:line="120" w:lineRule="exac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 WWO_wpscloud_20230720202225-4baa9b4cf6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2023-07-25T16:11:00Z</dcterms:created>
  <dc:creator>webotl</dc:creator>
  <cp:lastModifiedBy>webotl</cp:lastModifiedBy>
  <dcterms:modified xsi:type="dcterms:W3CDTF">2023-07-25T10:28:29Z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webotl</vt:lpwstr>
  </property>
  <property fmtid="{D5CDD505-2E9C-101B-9397-08002B2CF9AE}" pid="3" name="KSOProductBuildVer">
    <vt:lpwstr>2052-0.0.0.0</vt:lpwstr>
  </property>
</Properties>
</file>