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4"/>
        </w:rPr>
        <w:t>社区自治水龙头 DAICO 完整测试报告</w:t>
      </w:r>
    </w:p>
    <w:p>
      <w:r>
        <w:rPr>
          <w:rFonts w:ascii="Calibri" w:hAnsi="Calibri" w:eastAsia="Microsoft YaHei"/>
          <w:color w:val="555555"/>
          <w:sz w:val="20"/>
        </w:rPr>
        <w:t>测试日期：2026-06-06    项目路径：/Users/wu/Desktop/wu/AAaabaidu/《以太坊 DAICO 开发》考查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一、结论</w:t>
      </w:r>
    </w:p>
    <w:p>
      <w:r>
        <w:rPr>
          <w:rFonts w:ascii="Calibri" w:hAnsi="Calibri" w:eastAsia="Microsoft YaHei"/>
        </w:rPr>
        <w:t>本轮已删除旧版浏览器测试报告目录，保留并复跑当前 Hardhat 合约测试文件。合约编译通过，Hardhat 测试通过，前端生产构建通过，浏览器端完整链路通过。</w:t>
      </w:r>
    </w:p>
    <w:p>
      <w:pPr>
        <w:pStyle w:val="ListBullet"/>
      </w:pPr>
      <w:r>
        <w:rPr>
          <w:rFonts w:ascii="Calibri" w:hAnsi="Calibri" w:eastAsia="Microsoft YaHei"/>
        </w:rPr>
        <w:t>编译结果：通过，npx hardhat compile 输出 Nothing to compile。</w:t>
      </w:r>
    </w:p>
    <w:p>
      <w:pPr>
        <w:pStyle w:val="ListBullet"/>
      </w:pPr>
      <w:r>
        <w:rPr>
          <w:rFonts w:ascii="Calibri" w:hAnsi="Calibri" w:eastAsia="Microsoft YaHei"/>
        </w:rPr>
        <w:t>测试结果：通过，npx hardhat test 共 39 passing。</w:t>
      </w:r>
    </w:p>
    <w:p>
      <w:pPr>
        <w:pStyle w:val="ListBullet"/>
      </w:pPr>
      <w:r>
        <w:rPr>
          <w:rFonts w:ascii="Calibri" w:hAnsi="Calibri" w:eastAsia="Microsoft YaHei"/>
        </w:rPr>
        <w:t>浏览器流程：通过，覆盖连接、募资、结算、水龙头、提案、投票、执行。</w:t>
      </w:r>
    </w:p>
    <w:p>
      <w:pPr>
        <w:pStyle w:val="ListBullet"/>
      </w:pPr>
      <w:r>
        <w:rPr>
          <w:rFonts w:ascii="Calibri" w:hAnsi="Calibri" w:eastAsia="Microsoft YaHei"/>
        </w:rPr>
        <w:t>旧版文件处理：已删除 reports/browser-test 与 reports/chrome-test 下的旧截图和 README。</w:t>
      </w:r>
    </w:p>
    <w:p>
      <w:pPr>
        <w:pStyle w:val="ListBullet"/>
      </w:pPr>
      <w:r>
        <w:rPr>
          <w:rFonts w:ascii="Calibri" w:hAnsi="Calibri" w:eastAsia="Microsoft YaHei"/>
        </w:rPr>
        <w:t>保留 test/CommunityDAICO.test.js：这是当前 39 个 Hardhat 测试的来源，不属于旧版截图报告。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二、环境与合约信息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项目</w:t>
            </w:r>
          </w:p>
        </w:tc>
        <w:tc>
          <w:tcPr>
            <w:tcW w:type="dxa" w:w="6840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值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项目路径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/Users/wu/Desktop/wu/AAaabaidu/《以太坊 DAICO 开发》考查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GitHub 仓库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https://github.com/Aidenwu0209/ethereum-daico-community-faucet-coursework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前端地址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http://127.0.0.1:5173/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E2E 测试页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http://127.0.0.1:5174/e2e-provider.html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Hardhat RPC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http://127.0.0.1:8545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Chain ID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31337 / 0x7a69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CommunityToken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0x5FbDB2315678afecb367f032d93F642f64180aa3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CommunityDAICO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0xe7f1725E7734CE288F8367e1Bb143E90bb3F0512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测试账户</w:t>
            </w:r>
          </w:p>
        </w:tc>
        <w:tc>
          <w:tcPr>
            <w:tcW w:type="dxa" w:w="6840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0xf39Fd6e51aad88F6F4ce6aB8827279cffFb92266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三、测试文件检查</w:t>
      </w:r>
    </w:p>
    <w:p>
      <w:r>
        <w:rPr>
          <w:rFonts w:ascii="Calibri" w:hAnsi="Calibri" w:eastAsia="Microsoft YaHei"/>
        </w:rPr>
        <w:t>仓库内当前源测试文件为 test/CommunityDAICO.test.js，覆盖 ERC20、DAICO 募资、退款、水龙头、DAO 提案、投票和执行。旧版浏览器证据位于 reports/browser-test 与 reports/chrome-test，已从本地工作区删除，等待随本报告一起提交。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路径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处理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test/CommunityDAICO.test.js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保留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当前 Hardhat 源测试，39 passing 的依据。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reports/browser-test/*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删除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旧版浏览器测试截图和 README。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reports/chrome-test/*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删除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旧版 Chrome 截图和 README。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reports/full-chrome-metamask-test/*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新增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本轮完整测试日志、截图、Word 报告。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四、自动化工具限制说明</w:t>
      </w:r>
    </w:p>
    <w:p>
      <w:r>
        <w:rPr>
          <w:rFonts w:ascii="Calibri" w:hAnsi="Calibri" w:eastAsia="Microsoft YaHei"/>
        </w:rPr>
        <w:t>Chrome 插件可以控制普通网页和本地页面，但访问 MetaMask 扩展页 chrome-extension://.../notification.html 时被工具安全策略拒绝。策略信息明确要求不得通过其他浏览器表面或底层 CDP 绕过该限制。</w:t>
      </w:r>
    </w:p>
    <w:p>
      <w:r>
        <w:rPr>
          <w:rFonts w:ascii="Calibri" w:hAnsi="Calibri" w:eastAsia="Microsoft YaHei"/>
        </w:rPr>
        <w:t>因此，本轮浏览器完整流程使用一个临时 EIP-1193 测试 Provider：它只在报告目录的 e2e-provider.html 中定义，直接转发到 Hardhat RPC；前端加载的仍是同一份 frontend/src/app.js，合约交易也真实写入本地 Hardhat 链。真实 MetaMask 手工测试信息仍保留在 METAMASK_TESTING.md。</w:t>
      </w:r>
    </w:p>
    <w:p>
      <w:r>
        <w:rPr>
          <w:rFonts w:ascii="Calibri" w:hAnsi="Calibri" w:eastAsia="Microsoft YaHei"/>
        </w:rPr>
        <w:t>Computer Use 已读取最终 Chrome 窗口状态，确认页面位于 127.0.0.1:5174/e2e-provider.html，最终显示“已连接”“已完成结算 / 成功”“单次领取 30 CFT”“提案已执行”。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五、命令级测试记录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命令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结果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关键输出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npm install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完成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audited 702 packages；存在 46 个 npm audit 提示。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npx hardhat compile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Nothing to compile。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npx hardhat test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39 passing。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npm --workspace frontend run build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582 modules transformed；Vite 大包体积提示不影响构建通过。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npx hardhat run scripts/deploy.js --network localhost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Token 与 DAICO 合约部署并写入 frontend/src/contracts.js。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关键日志摘录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npm install</w:t>
      </w:r>
    </w:p>
    <w:p>
      <w:pPr>
        <w:spacing w:before="40" w:after="120"/>
        <w:shd w:fill="F6F8FA"/>
      </w:pPr>
      <w:r>
        <w:rPr>
          <w:rFonts w:ascii="Calibri" w:hAnsi="Calibri" w:eastAsia="Microsoft YaHei"/>
          <w:color w:val="24292F"/>
          <w:sz w:val="16"/>
        </w:rPr>
        <w:t>up to date, audited 702 packages in 12s</w:t>
        <w:br/>
        <w:br/>
        <w:t>122 packages are looking for funding</w:t>
        <w:br/>
        <w:t xml:space="preserve">  run `npm fund` for details</w:t>
        <w:br/>
        <w:br/>
        <w:t>46 vulnerabilities (18 low, 24 moderate, 4 high)</w:t>
        <w:br/>
        <w:br/>
        <w:t>To address issues that do not require attention, run:</w:t>
        <w:br/>
        <w:t xml:space="preserve">  npm audit fix</w:t>
        <w:br/>
        <w:br/>
        <w:t>To address all issues (including breaking changes), run:</w:t>
        <w:br/>
        <w:t xml:space="preserve">  npm audit fix --force</w:t>
        <w:br/>
        <w:br/>
        <w:t>Run `npm audit` for details.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npx hardhat compile</w:t>
      </w:r>
    </w:p>
    <w:p>
      <w:pPr>
        <w:spacing w:before="40" w:after="120"/>
        <w:shd w:fill="F6F8FA"/>
      </w:pPr>
      <w:r>
        <w:rPr>
          <w:rFonts w:ascii="Calibri" w:hAnsi="Calibri" w:eastAsia="Microsoft YaHei"/>
          <w:color w:val="24292F"/>
          <w:sz w:val="16"/>
        </w:rPr>
        <w:t>Nothing to compile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npx hardhat test</w:t>
      </w:r>
    </w:p>
    <w:p>
      <w:pPr>
        <w:spacing w:before="40" w:after="120"/>
        <w:shd w:fill="F6F8FA"/>
      </w:pPr>
      <w:r>
        <w:rPr>
          <w:rFonts w:ascii="Calibri" w:hAnsi="Calibri" w:eastAsia="Microsoft YaHei"/>
          <w:color w:val="24292F"/>
          <w:sz w:val="16"/>
        </w:rPr>
        <w:t>CommunityToken</w:t>
        <w:br/>
        <w:t xml:space="preserve">    ✔ deploys with initialized ERC20 metadata and minter (243ms)</w:t>
        <w:br/>
        <w:t xml:space="preserve">    ✔ rejects minting by non-minter accounts</w:t>
        <w:br/>
        <w:br/>
        <w:t xml:space="preserve">  CommunityDAICO funding</w:t>
        <w:br/>
        <w:t xml:space="preserve">    ✔ deploys with initialized DAICO parameters</w:t>
        <w:br/>
        <w:t xml:space="preserve">    ✔ accepts investment, records ETH, and mints investor and faucet tokens</w:t>
        <w:br/>
        <w:t xml:space="preserve">    ✔ rejects zero-value investments</w:t>
        <w:br/>
        <w:t xml:space="preserve">    ✔ rejects investment after the funding period ends</w:t>
        <w:br/>
        <w:t xml:space="preserve">    ✔ rejects finalization before the funding deadline</w:t>
        <w:br/>
        <w:t xml:space="preserve">    ✔ previews failed funding status after deadline before finalization</w:t>
        <w:br/>
        <w:t xml:space="preserve">    ✔ previews successful funding status after deadline before finalization</w:t>
        <w:br/>
        <w:t xml:space="preserve">    ✔ finalizes failed funding, closes minting, and leaves treasury empty</w:t>
        <w:br/>
        <w:t xml:space="preserve">    ✔ refunds failed investors and clears investment records</w:t>
        <w:br/>
        <w:t xml:space="preserve">    ✔ rejects repeated refunds</w:t>
        <w:br/>
        <w:t xml:space="preserve">    ✔ rejects refunds after successful funding</w:t>
        <w:br/>
        <w:t xml:space="preserve">    ✔ finalizes successful funding, closes minting, and records treasury</w:t>
        <w:br/>
        <w:t xml:space="preserve">    ✔ rejects repeated finalization</w:t>
        <w:br/>
        <w:br/>
        <w:t xml:space="preserve">  CommunityDAICO faucet</w:t>
        <w:br/>
        <w:t xml:space="preserve">    ✔ allows a token holder to claim faucet tokens after successful funding</w:t>
        <w:br/>
        <w:t xml:space="preserve">    ✔ rejects faucet claims before funding is successfully finalized</w:t>
        <w:br/>
        <w:t xml:space="preserve">    ✔ rejects faucet claims by non-token holders</w:t>
        <w:br/>
        <w:t xml:space="preserve">    ✔ rejects repeated faucet claims during cooldown</w:t>
        <w:br/>
        <w:t xml:space="preserve">    ✔ allows a second faucet claim after cooldown passes</w:t>
        <w:br/>
        <w:br/>
        <w:t xml:space="preserve">  CommunityDAICO DAO governance</w:t>
        <w:br/>
        <w:t xml:space="preserve">    ✔ lets the project owner create a proposal</w:t>
        <w:br/>
        <w:t xml:space="preserve">    ✔ lets a holder above the 5 percent threshold create a proposal</w:t>
        <w:br/>
        <w:t xml:space="preserve">    ✔ rejects proposal creation below the 5 percent holder threshold</w:t>
        <w:br/>
        <w:t xml:space="preserve">    ✔ validates proposal input parameters</w:t>
        <w:br/>
        <w:t xml:space="preserve">    ✔ records support votes and voting status</w:t>
        <w:br/>
        <w:t xml:space="preserve">    ✔ records against votes</w:t>
        <w:br/>
        <w:t xml:space="preserve">    ✔ rejects duplicate voting by the same address</w:t>
        <w:br/>
        <w:t xml:space="preserve">    ✔ rejects voting by accounts without tokens</w:t>
        <w:br/>
        <w:t xml:space="preserve">    ✔ rejects proposal execution before the voting period ends</w:t>
        <w:br/>
        <w:t xml:space="preserve">    ✔ executes a passed faucet amount proposal</w:t>
        <w:br/>
        <w:t xml:space="preserve">    ✔ executes a passed faucet cooldown proposal</w:t>
        <w:br/>
        <w:t xml:space="preserve">    ✔ executes a passed toggle proposal and disables faucet claims</w:t>
        <w:br/>
        <w:t xml:space="preserve">    ✔ rejects execution of a proposal that misses quorum</w:t>
        <w:br/>
        <w:t xml:space="preserve">    ✔ rejects execution of a proposal with majority against votes</w:t>
        <w:br/>
        <w:t xml:space="preserve">    ✔ executes treasury withdrawals only after a DAO proposal passes</w:t>
        <w:br/>
        <w:t xml:space="preserve">    ✔ rejects treasury withdrawals larger than the available treasury</w:t>
        <w:br/>
        <w:t xml:space="preserve">    ✔ rejects repeated proposal execution</w:t>
        <w:br/>
        <w:t xml:space="preserve">    ✔ allows prop</w:t>
        <w:br/>
        <w:t>...（日志已截断，完整内容见报告目录 .log 文件）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frontend build</w:t>
      </w:r>
    </w:p>
    <w:p>
      <w:pPr>
        <w:spacing w:before="40" w:after="120"/>
        <w:shd w:fill="F6F8FA"/>
      </w:pPr>
      <w:r>
        <w:rPr>
          <w:rFonts w:ascii="Calibri" w:hAnsi="Calibri" w:eastAsia="Microsoft YaHei"/>
          <w:color w:val="24292F"/>
          <w:sz w:val="16"/>
        </w:rPr>
        <w:t>&gt; community-faucet-daico-frontend@1.0.0 build</w:t>
        <w:br/>
        <w:t>&gt; vite build</w:t>
        <w:br/>
        <w:br/>
        <w:t>vite v5.4.11 building for production...</w:t>
        <w:br/>
        <w:t>transforming...</w:t>
        <w:br/>
        <w:t>✓ 582 modules transformed.</w:t>
        <w:br/>
        <w:t>rendering chunks...</w:t>
        <w:br/>
        <w:t>computing gzip size...</w:t>
        <w:br/>
        <w:t>dist/index.html                   6.04 kB │ gzip:   1.80 kB</w:t>
        <w:br/>
        <w:t>dist/assets/index-BszidWS1.css   10.38 kB │ gzip:   3.02 kB</w:t>
        <w:br/>
        <w:t>dist/assets/index-DZLLKuxm.js   564.25 kB │ gzip: 166.47 kB</w:t>
        <w:br/>
        <w:br/>
        <w:t>(!) Some chunks are larger than 500 kB after minification. Consider:</w:t>
        <w:br/>
        <w:t>- Using dynamic import() to code-split the application</w:t>
        <w:br/>
        <w:t>- Use build.rollupOptions.output.manualChunks to improve chunking: https://rollupjs.org/configuration-options/#output-manualchunks</w:t>
        <w:br/>
        <w:t>- Adjust chunk size limit for this warning via build.chunkSizeWarningLimit.</w:t>
        <w:br/>
        <w:t>✓ built in 926ms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deploy</w:t>
      </w:r>
    </w:p>
    <w:p>
      <w:pPr>
        <w:spacing w:before="40" w:after="120"/>
        <w:shd w:fill="F6F8FA"/>
      </w:pPr>
      <w:r>
        <w:rPr>
          <w:rFonts w:ascii="Calibri" w:hAnsi="Calibri" w:eastAsia="Microsoft YaHei"/>
          <w:color w:val="24292F"/>
          <w:sz w:val="16"/>
        </w:rPr>
        <w:t>Deploying with account: 0xf39Fd6e51aad88F6F4ce6aB8827279cffFb92266</w:t>
        <w:br/>
        <w:t>Account balance: 10000.0 ETH</w:t>
        <w:br/>
        <w:t>CommunityToken: 0x5FbDB2315678afecb367f032d93F642f64180aa3</w:t>
        <w:br/>
        <w:t>CommunityDAICO: 0xe7f1725E7734CE288F8367e1Bb143E90bb3F0512</w:t>
        <w:br/>
        <w:t>Funding goal: 10.0 ETH</w:t>
        <w:br/>
        <w:t>Funding duration: 604800 seconds</w:t>
        <w:br/>
        <w:t>Token rate: 1000 CFT per ETH</w:t>
        <w:br/>
        <w:t>Faucet claim amount: 25.0 CFT</w:t>
        <w:br/>
        <w:t>Frontend contract config written to: /Users/wu/Desktop/wu/AAaabaidu/《以太坊 DAICO 开发》考查/frontend/src/contracts.js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finalize funding</w:t>
      </w:r>
    </w:p>
    <w:p>
      <w:pPr>
        <w:spacing w:before="40" w:after="120"/>
        <w:shd w:fill="F6F8FA"/>
      </w:pPr>
      <w:r>
        <w:rPr>
          <w:rFonts w:ascii="Calibri" w:hAnsi="Calibri" w:eastAsia="Microsoft YaHei"/>
          <w:color w:val="24292F"/>
          <w:sz w:val="16"/>
        </w:rPr>
        <w:t>finalize tx: 0xa925a42095507ffb9a7d10947856d1589e78415cf80f9304e253543cc9ff17db</w:t>
        <w:br/>
        <w:t>funding status: 3</w:t>
        <w:br/>
        <w:t>funding successful: true</w:t>
        <w:br/>
        <w:t>treasury balance: 10.0 ETH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advance proposal time</w:t>
      </w:r>
    </w:p>
    <w:p>
      <w:pPr>
        <w:spacing w:before="40" w:after="120"/>
        <w:shd w:fill="F6F8FA"/>
      </w:pPr>
      <w:r>
        <w:rPr>
          <w:rFonts w:ascii="Calibri" w:hAnsi="Calibri" w:eastAsia="Microsoft YaHei"/>
          <w:color w:val="24292F"/>
          <w:sz w:val="16"/>
        </w:rPr>
        <w:t>advanced seconds: 259201</w:t>
        <w:br/>
        <w:t>proposal passed: true</w:t>
        <w:br/>
        <w:t>proposal executed before: false</w:t>
        <w:br/>
        <w:t>proposal endTime: 1781568400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六、浏览器端完整流程截图</w:t>
      </w:r>
    </w:p>
    <w:p>
      <w:r>
        <w:rPr>
          <w:rFonts w:ascii="Calibri" w:hAnsi="Calibri" w:eastAsia="Microsoft YaHei"/>
        </w:rPr>
        <w:t>以下截图均由 Chrome 自动化在同一轮本地 Hardhat 链运行中保存。每一步截图对应一次明确的页面状态或用户操作。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1：打开 E2E 测试页，页面处于未连接状态。</w:t>
      </w:r>
    </w:p>
    <w:p>
      <w:r>
        <w:drawing>
          <wp:inline xmlns:a="http://schemas.openxmlformats.org/drawingml/2006/main" xmlns:pic="http://schemas.openxmlformats.org/drawingml/2006/picture">
            <wp:extent cx="5806440" cy="2630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2e-initia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color w:val="555555"/>
          <w:sz w:val="16"/>
        </w:rPr>
        <w:t>截图文件：reports/full-chrome-metamask-test/screenshots/01-e2e-initial.jpg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2：连接本地 EIP-1193 测试 Provider，钱包地址同步为 Hardhat 默认账户。</w:t>
      </w:r>
    </w:p>
    <w:p>
      <w:r>
        <w:drawing>
          <wp:inline xmlns:a="http://schemas.openxmlformats.org/drawingml/2006/main" xmlns:pic="http://schemas.openxmlformats.org/drawingml/2006/picture">
            <wp:extent cx="5806440" cy="26306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allet-connect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color w:val="555555"/>
          <w:sz w:val="16"/>
        </w:rPr>
        <w:t>截图文件：reports/full-chrome-metamask-test/screenshots/02-wallet-connected.jpg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3：在募资模块填写 10 ETH 投资金额。</w:t>
      </w:r>
    </w:p>
    <w:p>
      <w:r>
        <w:drawing>
          <wp:inline xmlns:a="http://schemas.openxmlformats.org/drawingml/2006/main" xmlns:pic="http://schemas.openxmlformats.org/drawingml/2006/picture">
            <wp:extent cx="5806440" cy="26306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vest-fill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color w:val="555555"/>
          <w:sz w:val="16"/>
        </w:rPr>
        <w:t>截图文件：reports/full-chrome-metamask-test/screenshots/03-invest-filled.jpg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4：点击投资后交易成功，已募集 10 ETH，获得 10,000 CFT。</w:t>
      </w:r>
    </w:p>
    <w:p>
      <w:r>
        <w:drawing>
          <wp:inline xmlns:a="http://schemas.openxmlformats.org/drawingml/2006/main" xmlns:pic="http://schemas.openxmlformats.org/drawingml/2006/picture">
            <wp:extent cx="5806440" cy="26306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vest-succes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color w:val="555555"/>
          <w:sz w:val="16"/>
        </w:rPr>
        <w:t>截图文件：reports/full-chrome-metamask-test/screenshots/04-invest-success.jpg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5：Hardhat 推进募资期并调用 finalizeFunding 后，前端显示已完成结算 / 成功。</w:t>
      </w:r>
    </w:p>
    <w:p>
      <w:r>
        <w:drawing>
          <wp:inline xmlns:a="http://schemas.openxmlformats.org/drawingml/2006/main" xmlns:pic="http://schemas.openxmlformats.org/drawingml/2006/picture">
            <wp:extent cx="5806440" cy="26306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unding-finaliz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color w:val="555555"/>
          <w:sz w:val="16"/>
        </w:rPr>
        <w:t>截图文件：reports/full-chrome-metamask-test/screenshots/05-funding-finalized.jpg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6：领取水龙头成功，CFT 余额增加，水龙头资金池扣减。</w:t>
      </w:r>
    </w:p>
    <w:p>
      <w:r>
        <w:drawing>
          <wp:inline xmlns:a="http://schemas.openxmlformats.org/drawingml/2006/main" xmlns:pic="http://schemas.openxmlformats.org/drawingml/2006/picture">
            <wp:extent cx="5806440" cy="26306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aucet-claim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color w:val="555555"/>
          <w:sz w:val="16"/>
        </w:rPr>
        <w:t>截图文件：reports/full-chrome-metamask-test/screenshots/06-faucet-claimed.jpg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7：填写 DAO 提案，把单次领取量调整为 30 CFT。</w:t>
      </w:r>
    </w:p>
    <w:p>
      <w:r>
        <w:drawing>
          <wp:inline xmlns:a="http://schemas.openxmlformats.org/drawingml/2006/main" xmlns:pic="http://schemas.openxmlformats.org/drawingml/2006/picture">
            <wp:extent cx="5806440" cy="26306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roposal-form-fille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color w:val="555555"/>
          <w:sz w:val="16"/>
        </w:rPr>
        <w:t>截图文件：reports/full-chrome-metamask-test/screenshots/07-proposal-form-filled.jpg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8：提案 #1 创建成功，进入 72 小时投票期。</w:t>
      </w:r>
    </w:p>
    <w:p>
      <w:r>
        <w:drawing>
          <wp:inline xmlns:a="http://schemas.openxmlformats.org/drawingml/2006/main" xmlns:pic="http://schemas.openxmlformats.org/drawingml/2006/picture">
            <wp:extent cx="5806440" cy="26306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posal-create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color w:val="555555"/>
          <w:sz w:val="16"/>
        </w:rPr>
        <w:t>截图文件：reports/full-chrome-metamask-test/screenshots/08-proposal-created.jpg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9：投支持票成功，支持率 100%，参与率 90.22%，提案已通过。</w:t>
      </w:r>
    </w:p>
    <w:p>
      <w:r>
        <w:drawing>
          <wp:inline xmlns:a="http://schemas.openxmlformats.org/drawingml/2006/main" xmlns:pic="http://schemas.openxmlformats.org/drawingml/2006/picture">
            <wp:extent cx="5806440" cy="26306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roposal-vote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color w:val="555555"/>
          <w:sz w:val="16"/>
        </w:rPr>
        <w:t>截图文件：reports/full-chrome-metamask-test/screenshots/09-proposal-voted.jpg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10：推进投票期后刷新页面，提案可执行。</w:t>
      </w:r>
    </w:p>
    <w:p>
      <w:r>
        <w:drawing>
          <wp:inline xmlns:a="http://schemas.openxmlformats.org/drawingml/2006/main" xmlns:pic="http://schemas.openxmlformats.org/drawingml/2006/picture">
            <wp:extent cx="5806440" cy="26306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oposal-ready-to-execut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color w:val="555555"/>
          <w:sz w:val="16"/>
        </w:rPr>
        <w:t>截图文件：reports/full-chrome-metamask-test/screenshots/10-proposal-ready-to-execute.jpg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步骤 11：执行提案成功，水龙头单次领取量更新为 30 CFT。</w:t>
      </w:r>
    </w:p>
    <w:p>
      <w:r>
        <w:drawing>
          <wp:inline xmlns:a="http://schemas.openxmlformats.org/drawingml/2006/main" xmlns:pic="http://schemas.openxmlformats.org/drawingml/2006/picture">
            <wp:extent cx="5806440" cy="26306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roposal-executed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crosoft YaHei"/>
          <w:color w:val="555555"/>
          <w:sz w:val="16"/>
        </w:rPr>
        <w:t>截图文件：reports/full-chrome-metamask-test/screenshots/11-proposal-executed.jpg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七、Hardhat 测试覆盖范围</w:t>
      </w:r>
    </w:p>
    <w:p>
      <w:pPr>
        <w:pStyle w:val="ListBullet"/>
      </w:pPr>
      <w:r>
        <w:rPr>
          <w:rFonts w:ascii="Calibri" w:hAnsi="Calibri" w:eastAsia="Microsoft YaHei"/>
        </w:rPr>
        <w:t>CommunityToken 部署、ERC20 元数据、铸币权限控制。</w:t>
      </w:r>
    </w:p>
    <w:p>
      <w:pPr>
        <w:pStyle w:val="ListBullet"/>
      </w:pPr>
      <w:r>
        <w:rPr>
          <w:rFonts w:ascii="Calibri" w:hAnsi="Calibri" w:eastAsia="Microsoft YaHei"/>
        </w:rPr>
        <w:t>DAICO 募资：正常投资、0 金额投资回滚、募资期结束后投资回滚。</w:t>
      </w:r>
    </w:p>
    <w:p>
      <w:pPr>
        <w:pStyle w:val="ListBullet"/>
      </w:pPr>
      <w:r>
        <w:rPr>
          <w:rFonts w:ascii="Calibri" w:hAnsi="Calibri" w:eastAsia="Microsoft YaHei"/>
        </w:rPr>
        <w:t>募资结算与退款：失败结算、退款、重复退款回滚、成功结算、重复结算回滚。</w:t>
      </w:r>
    </w:p>
    <w:p>
      <w:pPr>
        <w:pStyle w:val="ListBullet"/>
      </w:pPr>
      <w:r>
        <w:rPr>
          <w:rFonts w:ascii="Calibri" w:hAnsi="Calibri" w:eastAsia="Microsoft YaHei"/>
        </w:rPr>
        <w:t>水龙头：成功领取、未成功结算禁止领取、非持币用户禁止领取、冷却期限制、冷却后再次领取。</w:t>
      </w:r>
    </w:p>
    <w:p>
      <w:pPr>
        <w:pStyle w:val="ListBullet"/>
      </w:pPr>
      <w:r>
        <w:rPr>
          <w:rFonts w:ascii="Calibri" w:hAnsi="Calibri" w:eastAsia="Microsoft YaHei"/>
        </w:rPr>
        <w:t>DAO 治理：项目方/达门槛持币者发起提案、低门槛回滚、参数校验。</w:t>
      </w:r>
    </w:p>
    <w:p>
      <w:pPr>
        <w:pStyle w:val="ListBullet"/>
      </w:pPr>
      <w:r>
        <w:rPr>
          <w:rFonts w:ascii="Calibri" w:hAnsi="Calibri" w:eastAsia="Microsoft YaHei"/>
        </w:rPr>
        <w:t>投票：支持票、反对票、无票权回滚、重复投票回滚。</w:t>
      </w:r>
    </w:p>
    <w:p>
      <w:pPr>
        <w:pStyle w:val="ListBullet"/>
      </w:pPr>
      <w:r>
        <w:rPr>
          <w:rFonts w:ascii="Calibri" w:hAnsi="Calibri" w:eastAsia="Microsoft YaHei"/>
        </w:rPr>
        <w:t>执行：通过提案修改水龙头领取量、修改冷却时间、开启/关闭水龙头、金库提款。</w:t>
      </w:r>
    </w:p>
    <w:p>
      <w:pPr>
        <w:pStyle w:val="ListBullet"/>
      </w:pPr>
      <w:r>
        <w:rPr>
          <w:rFonts w:ascii="Calibri" w:hAnsi="Calibri" w:eastAsia="Microsoft YaHei"/>
        </w:rPr>
        <w:t>异常执行：未达参与率、反对票多数、超额提款、重复执行、撤销后禁止投票。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八、残余风险与建议</w:t>
      </w:r>
    </w:p>
    <w:p>
      <w:pPr>
        <w:pStyle w:val="ListBullet"/>
      </w:pPr>
      <w:r>
        <w:rPr>
          <w:rFonts w:ascii="Calibri" w:hAnsi="Calibri" w:eastAsia="Microsoft YaHei"/>
        </w:rPr>
        <w:t>MetaMask 扩展页截图未自动化完成，原因是 Chrome 工具禁止访问 chrome-extension:// 页面；这属于自动化权限限制，不是项目功能失败。</w:t>
      </w:r>
    </w:p>
    <w:p>
      <w:pPr>
        <w:pStyle w:val="ListBullet"/>
      </w:pPr>
      <w:r>
        <w:rPr>
          <w:rFonts w:ascii="Calibri" w:hAnsi="Calibri" w:eastAsia="Microsoft YaHei"/>
        </w:rPr>
        <w:t>npm install 输出 46 个 audit 提示，本次作业依赖可运行；如后续长期维护，应单独评估依赖升级。</w:t>
      </w:r>
    </w:p>
    <w:p>
      <w:pPr>
        <w:pStyle w:val="ListBullet"/>
      </w:pPr>
      <w:r>
        <w:rPr>
          <w:rFonts w:ascii="Calibri" w:hAnsi="Calibri" w:eastAsia="Microsoft YaHei"/>
        </w:rPr>
        <w:t>本轮全部交易均在 Hardhat 本地链完成，未连接 Sepolia 或主网。</w:t>
      </w:r>
    </w:p>
    <w:p>
      <w:pPr>
        <w:pStyle w:val="ListBullet"/>
      </w:pPr>
      <w:r>
        <w:rPr>
          <w:rFonts w:ascii="Calibri" w:hAnsi="Calibri" w:eastAsia="Microsoft YaHei"/>
        </w:rPr>
        <w:t>旧版 GitHub 报告页面会在本次提交推送后消失；本地删除已完成。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8"/>
      </w:rPr>
      <w:t>Generated by Codex local QA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Microsoft YaHei"/>
        <w:color w:val="555555"/>
        <w:sz w:val="18"/>
      </w:rPr>
      <w:t>Community Faucet DAICO - Full Test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