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D2E5" w14:textId="21213FE5" w:rsidR="008411A0" w:rsidRPr="008B4EE0" w:rsidRDefault="008411A0" w:rsidP="008411A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 w:rsidRPr="008B4EE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>Reflection</w:t>
      </w:r>
      <w:r w:rsidR="008B4EE0" w:rsidRPr="008B4EE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 xml:space="preserve"> on ads-b flight paths</w:t>
      </w:r>
      <w:r w:rsidR="00C578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 xml:space="preserve"> capstone</w:t>
      </w:r>
    </w:p>
    <w:p w14:paraId="3E4056AF" w14:textId="77777777" w:rsidR="008411A0" w:rsidRDefault="008411A0" w:rsidP="008B4E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11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brought together key concepts from </w:t>
      </w:r>
      <w:r w:rsidRPr="008411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 640: Information Visualization</w:t>
      </w:r>
      <w:r w:rsidRPr="008411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8411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 651: Applied Machine Learning</w:t>
      </w:r>
      <w:r w:rsidRPr="008411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supported by targeted independent research. Together, these courses shaped both the interactive map design and the anomaly-detection algorithm.</w:t>
      </w:r>
    </w:p>
    <w:p w14:paraId="3DA62A06" w14:textId="77777777" w:rsidR="008411A0" w:rsidRPr="008411A0" w:rsidRDefault="008411A0" w:rsidP="008B4E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11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IA 640: Information Visualization</w:t>
      </w:r>
    </w:p>
    <w:p w14:paraId="2AA6F0C9" w14:textId="77777777" w:rsidR="008411A0" w:rsidRPr="008411A0" w:rsidRDefault="008411A0" w:rsidP="008B4E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11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Perceptual Encoding</w:t>
      </w:r>
      <w:r w:rsidRPr="008411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Applied pre-attentive principles and high-contrast color ramps to distinguish flight-segment time intervals clearly.</w:t>
      </w:r>
    </w:p>
    <w:p w14:paraId="6170293B" w14:textId="77777777" w:rsidR="008411A0" w:rsidRPr="008411A0" w:rsidRDefault="008411A0" w:rsidP="008B4E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11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Interactive Controls</w:t>
      </w:r>
      <w:r w:rsidRPr="008411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Incorporated a date-picker and dynamic filters based on dashboard design discussions, enabling rapid exploration of daily ADS-B logs.</w:t>
      </w:r>
    </w:p>
    <w:p w14:paraId="26EAB0F3" w14:textId="77777777" w:rsidR="008411A0" w:rsidRPr="008411A0" w:rsidRDefault="008411A0" w:rsidP="008B4E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11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Layout &amp; Responsiveness</w:t>
      </w:r>
      <w:r w:rsidRPr="008411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Positioned legends and controls to remain visible yet unobtrusive across different viewports, drawing on lessons in responsive dashboard composition.</w:t>
      </w:r>
    </w:p>
    <w:p w14:paraId="5D59E306" w14:textId="77777777" w:rsidR="008411A0" w:rsidRPr="008411A0" w:rsidRDefault="008411A0" w:rsidP="008B4E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11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IA 651: Applied Machine Learning</w:t>
      </w:r>
    </w:p>
    <w:p w14:paraId="5C6741CF" w14:textId="77777777" w:rsidR="008411A0" w:rsidRPr="008411A0" w:rsidRDefault="008411A0" w:rsidP="008B4E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11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Time-Series Segmentation</w:t>
      </w:r>
      <w:r w:rsidRPr="008411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Adapted sequential-data techniques to split flight tracks when time gaps exceed a threshold, isolating meaningful segments.</w:t>
      </w:r>
    </w:p>
    <w:p w14:paraId="227D2AED" w14:textId="77777777" w:rsidR="008B4EE0" w:rsidRPr="008B4EE0" w:rsidRDefault="008B4EE0" w:rsidP="008B4E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E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Anomaly Scoring: </w:t>
      </w:r>
      <w:r w:rsidRPr="008B4E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Combined deviations in velocity and heading-change rate to form an “irregularity” metric inspired by unsupervised learning labs.</w:t>
      </w:r>
    </w:p>
    <w:p w14:paraId="43D4010E" w14:textId="6DA7BF36" w:rsidR="008411A0" w:rsidRDefault="008B4EE0" w:rsidP="008B4E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E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Manual Validation: </w:t>
      </w:r>
      <w:r w:rsidRPr="008B4E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Tested candidate features by hand and determined that a “curviness” measure underperformed, while the irregularity score consistently highlighted true anomalies</w:t>
      </w:r>
      <w:r w:rsidR="008411A0" w:rsidRPr="008411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7C74733" w14:textId="77777777" w:rsidR="008B4EE0" w:rsidRPr="008B4EE0" w:rsidRDefault="008B4EE0" w:rsidP="008B4E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B4E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Independent Research</w:t>
      </w:r>
    </w:p>
    <w:p w14:paraId="23034001" w14:textId="77777777" w:rsidR="008B4EE0" w:rsidRPr="008B4EE0" w:rsidRDefault="008B4EE0" w:rsidP="008B4EE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E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SSH/SFTP Integration</w:t>
      </w:r>
      <w:r w:rsidRPr="008B4E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Leveraged online Paramiko tutorials to automate remote ADS-B log retrieval.</w:t>
      </w:r>
    </w:p>
    <w:p w14:paraId="4EBB1CFC" w14:textId="77777777" w:rsidR="008B4EE0" w:rsidRPr="008B4EE0" w:rsidRDefault="008B4EE0" w:rsidP="008B4EE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E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Mapping</w:t>
      </w:r>
      <w:r w:rsidRPr="008B4E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Consulted library docs and forums to overlay GeoJSON layers and heatmaps in ipyleaflet, adding contextual detail.</w:t>
      </w:r>
    </w:p>
    <w:p w14:paraId="0D774BEC" w14:textId="60B5B0EE" w:rsidR="008B4EE0" w:rsidRPr="008411A0" w:rsidRDefault="008B4EE0" w:rsidP="008B4EE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4E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</w:t>
      </w:r>
      <w:r w:rsidRPr="008B4E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Adopted lazy data-loading and widget-rendering techniques from technical blogs to ensure a responsive interface with large datasets.</w:t>
      </w:r>
    </w:p>
    <w:p w14:paraId="506A02A0" w14:textId="77777777" w:rsidR="00331857" w:rsidRPr="00331857" w:rsidRDefault="00331857" w:rsidP="0033185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 w:rsidRPr="003318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>Acknowledgements</w:t>
      </w:r>
    </w:p>
    <w:p w14:paraId="0DF38B92" w14:textId="7AD77B63" w:rsidR="00331857" w:rsidRPr="00331857" w:rsidRDefault="00331857" w:rsidP="00331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18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am deeply grateful to Professor </w:t>
      </w:r>
      <w:r w:rsidRPr="003318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Tyler Conlon</w:t>
      </w:r>
      <w:r w:rsidRPr="003318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his mentorship on this project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318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 continual feedback, expertise, and encouragement guided the design and analytical choices at every stage. His insights helped refine the anomaly-detection pipeline and ensured the visualization remained both accurate and user-friendly.</w:t>
      </w:r>
    </w:p>
    <w:p w14:paraId="37BF8540" w14:textId="77777777" w:rsidR="008411A0" w:rsidRPr="008411A0" w:rsidRDefault="008411A0" w:rsidP="008411A0">
      <w:pPr>
        <w:ind w:left="-720" w:right="-720"/>
        <w:jc w:val="both"/>
        <w:rPr>
          <w:rFonts w:ascii="Times New Roman" w:hAnsi="Times New Roman" w:cs="Times New Roman"/>
        </w:rPr>
      </w:pPr>
    </w:p>
    <w:sectPr w:rsidR="008411A0" w:rsidRPr="008411A0" w:rsidSect="008411A0">
      <w:pgSz w:w="12240" w:h="15840"/>
      <w:pgMar w:top="684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0B"/>
    <w:multiLevelType w:val="multilevel"/>
    <w:tmpl w:val="1380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4E60"/>
    <w:multiLevelType w:val="hybridMultilevel"/>
    <w:tmpl w:val="C0C4B16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FDA5F49"/>
    <w:multiLevelType w:val="multilevel"/>
    <w:tmpl w:val="896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E7649"/>
    <w:multiLevelType w:val="multilevel"/>
    <w:tmpl w:val="53F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D36A8"/>
    <w:multiLevelType w:val="multilevel"/>
    <w:tmpl w:val="0E6C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818E1"/>
    <w:multiLevelType w:val="multilevel"/>
    <w:tmpl w:val="5B1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D1127"/>
    <w:multiLevelType w:val="multilevel"/>
    <w:tmpl w:val="758A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09680">
    <w:abstractNumId w:val="2"/>
  </w:num>
  <w:num w:numId="2" w16cid:durableId="520047949">
    <w:abstractNumId w:val="4"/>
  </w:num>
  <w:num w:numId="3" w16cid:durableId="32659824">
    <w:abstractNumId w:val="0"/>
  </w:num>
  <w:num w:numId="4" w16cid:durableId="868646373">
    <w:abstractNumId w:val="1"/>
  </w:num>
  <w:num w:numId="5" w16cid:durableId="1524250936">
    <w:abstractNumId w:val="3"/>
  </w:num>
  <w:num w:numId="6" w16cid:durableId="2077851359">
    <w:abstractNumId w:val="6"/>
  </w:num>
  <w:num w:numId="7" w16cid:durableId="742340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0"/>
    <w:rsid w:val="00331857"/>
    <w:rsid w:val="005D4847"/>
    <w:rsid w:val="008411A0"/>
    <w:rsid w:val="008B4EE0"/>
    <w:rsid w:val="00C5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DCBC7"/>
  <w15:chartTrackingRefBased/>
  <w15:docId w15:val="{8E9CFEAA-0251-4044-874A-AA4D2819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1A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411A0"/>
  </w:style>
  <w:style w:type="character" w:styleId="Strong">
    <w:name w:val="Strong"/>
    <w:basedOn w:val="DefaultParagraphFont"/>
    <w:uiPriority w:val="22"/>
    <w:qFormat/>
    <w:rsid w:val="008411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Manikantha V. Aietham - aiethamv</dc:creator>
  <cp:keywords/>
  <dc:description/>
  <cp:lastModifiedBy>Manikantha V. Aietham - aiethamv</cp:lastModifiedBy>
  <cp:revision>2</cp:revision>
  <dcterms:created xsi:type="dcterms:W3CDTF">2025-04-29T23:32:00Z</dcterms:created>
  <dcterms:modified xsi:type="dcterms:W3CDTF">2025-04-29T23:56:00Z</dcterms:modified>
</cp:coreProperties>
</file>