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0F375F"/>
          <w:sz w:val="48"/>
        </w:rPr>
        <w:t>工程测量技术总结报告</w:t>
      </w:r>
    </w:p>
    <w:p>
      <w:pPr>
        <w:spacing w:before="440"/>
        <w:jc w:val="center"/>
      </w:pPr>
      <w:r>
        <w:rPr>
          <w:b/>
        </w:rPr>
        <w:t>新城产业园西侧配套道路竣工测量项目</w:t>
      </w:r>
    </w:p>
    <w:p>
      <w:pPr>
        <w:jc w:val="center"/>
      </w:pPr>
      <w:r>
        <w:t>四川地质十一队（演示）</w:t>
      </w:r>
    </w:p>
    <w:p>
      <w:pPr>
        <w:jc w:val="center"/>
      </w:pPr>
      <w:r>
        <w:t>报告生成日期：2026-08-12</w:t>
      </w:r>
    </w:p>
    <w:p>
      <w:pPr>
        <w:jc w:val="center"/>
      </w:pPr>
      <w:r>
        <w:t>（MVP 演示样本，非正式测绘成果）</w:t>
      </w:r>
    </w:p>
    <w:p>
      <w:r>
        <w:br w:type="page"/>
      </w:r>
    </w:p>
    <w:p>
      <w:pPr>
        <w:pStyle w:val="Heading1"/>
      </w:pPr>
      <w:r>
        <w:t>一、项目概况</w:t>
      </w:r>
    </w:p>
    <w:p>
      <w:r>
        <w:t>本项目为工程测量（道路竣工测量）演示项目，测区位于四川省成都市新城产业园，作业时间为2026年7月15日—2026年7月22日。采用CGCS2000 / 3度分带高斯-克吕格投影（37带），使用GNSS 接收机、全站仪、无人机航测系统完成外业测量与成果整理。</w:t>
      </w:r>
    </w:p>
    <w:p>
      <w:pPr>
        <w:pStyle w:val="Heading1"/>
      </w:pPr>
      <w:r>
        <w:t>二、数据来源与处理口径</w:t>
      </w:r>
    </w:p>
    <w:p>
      <w:r>
        <w:t>本报告的数据统计由系统确定性 GIS 计算模块生成。面积按投影平面坐标的多边形鞋带公式计算，线长度按相邻顶点欧氏距离累计计算；文本由受控模板生成。</w:t>
      </w:r>
    </w:p>
    <w:p>
      <w:pPr>
        <w:pStyle w:val="Heading1"/>
      </w:pPr>
      <w:r>
        <w:t>三、成果统计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t>图层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要素数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面积（㎡）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t>长度（m）</w:t>
            </w:r>
          </w:p>
        </w:tc>
      </w:tr>
      <w:tr>
        <w:tc>
          <w:tcPr>
            <w:tcW w:type="dxa" w:w="2340"/>
          </w:tcPr>
          <w:p>
            <w:r>
              <w:t>项目范围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150000.00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道路中心线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587.49</w:t>
            </w:r>
          </w:p>
        </w:tc>
      </w:tr>
      <w:tr>
        <w:tc>
          <w:tcPr>
            <w:tcW w:type="dxa" w:w="2340"/>
          </w:tcPr>
          <w:p>
            <w:r>
              <w:t>控制点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绿化边界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3875.00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>
      <w:pPr/>
      <w:r>
        <w:t>汇总：共处理 7 个要素；面状成果面积 153875.00 ㎡（15.3875 ha）；线状成果长度 587.49 m。</w:t>
      </w:r>
    </w:p>
    <w:p>
      <w:pPr>
        <w:pStyle w:val="Heading1"/>
      </w:pPr>
      <w:r>
        <w:t>四、质量检查与结论</w:t>
      </w:r>
    </w:p>
    <w:p>
      <w:r>
        <w:t>系统发现以下需复核项：</w:t>
      </w:r>
    </w:p>
    <w:p>
      <w:pPr>
        <w:pStyle w:val="ListBullet"/>
      </w:pPr>
      <w:r>
        <w:t>K003 标记为待复核</w:t>
      </w:r>
    </w:p>
    <w:p>
      <w:pPr>
        <w:pStyle w:val="ListBullet"/>
      </w:pPr>
      <w:r>
        <w:t>面要素包络可能重叠：AREA-001 / GR-001（需人工复核）</w:t>
      </w:r>
    </w:p>
    <w:p>
      <w:r>
        <w:t>结论：本报告为系统自动编制初稿。所有关键数值均可追溯至导入文件、图层与计算口径；“待复核”项应由项目负责人完成复测或资料核验后方可作为正式成果归档。</w:t>
      </w:r>
    </w:p>
    <w:p>
      <w:pPr>
        <w:pStyle w:val="Heading1"/>
      </w:pPr>
      <w:r>
        <w:t>附录 A：数据血缘记录</w:t>
      </w:r>
    </w:p>
    <w:p>
      <w:r>
        <w:t>源文件：用户上传 GeoJSON；空间参考：CGCS2000 / 3-degree Gauss-Kruger zone 37；生成时间：2026-08-12；处理版本：MVP 0.1。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