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drawing>
          <wp:inline xmlns:a="http://schemas.openxmlformats.org/drawingml/2006/main" xmlns:pic="http://schemas.openxmlformats.org/drawingml/2006/picture">
            <wp:extent cx="2340000" cy="2345680"/>
            <wp:docPr id="1" name="Picture 1"/>
            <wp:cNvGraphicFramePr>
              <a:graphicFrameLocks noChangeAspect="1"/>
            </wp:cNvGraphicFramePr>
            <a:graphic>
              <a:graphicData uri="http://schemas.openxmlformats.org/drawingml/2006/picture">
                <pic:pic>
                  <pic:nvPicPr>
                    <pic:cNvPr id="0" name="iiitdm_logo.png"/>
                    <pic:cNvPicPr/>
                  </pic:nvPicPr>
                  <pic:blipFill>
                    <a:blip r:embed="rId10"/>
                    <a:stretch>
                      <a:fillRect/>
                    </a:stretch>
                  </pic:blipFill>
                  <pic:spPr>
                    <a:xfrm>
                      <a:off x="0" y="0"/>
                      <a:ext cx="2340000" cy="2345680"/>
                    </a:xfrm>
                    <a:prstGeom prst="rect"/>
                  </pic:spPr>
                </pic:pic>
              </a:graphicData>
            </a:graphic>
          </wp:inline>
        </w:drawing>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r>
        <w:br w:type="page"/>
      </w:r>
    </w:p>
    <w:p>
      <w:pPr>
        <w:pStyle w:val="Heading2"/>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r>
        <w:br w:type="page"/>
      </w:r>
    </w:p>
    <w:p>
      <w:pPr>
        <w:pStyle w:val="Heading3"/>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r>
        <w:br w:type="page"/>
      </w:r>
    </w:p>
    <w:p>
      <w:pPr>
        <w:pStyle w:val="Heading3"/>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like to express my gratitude to my mentor, Dr. Arunachalam Muthiah, who guided me throughout this project. I show deep appreciation for his support, patience, and technical direction, from the study design through the modelling and the final web application.</w:t>
      </w:r>
    </w:p>
    <w:p>
      <w:pPr>
        <w:spacing w:after="160" w:line="336" w:lineRule="auto"/>
        <w:jc w:val="both"/>
      </w:pPr>
      <w:r>
        <w:rPr>
          <w:rFonts w:ascii="Times New Roman" w:hAnsi="Times New Roman" w:cs="Times New Roman" w:eastAsia="Times New Roman"/>
          <w:sz w:val="22"/>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pPr>
        <w:spacing w:after="160" w:line="336" w:lineRule="auto"/>
        <w:jc w:val="both"/>
      </w:pPr>
      <w:r>
        <w:rPr>
          <w:rFonts w:ascii="Times New Roman" w:hAnsi="Times New Roman" w:cs="Times New Roman" w:eastAsia="Times New Roman"/>
          <w:sz w:val="22"/>
        </w:rPr>
        <w:t>I acknowledge the 182 quick-commerce delivery riders in the Chengalpattu and Chennai regions who participated in the survey and the observation study. Without their time and honesty this work would not have been possible.</w:t>
      </w:r>
    </w:p>
    <w:p>
      <w:pPr>
        <w:spacing w:after="160" w:line="336" w:lineRule="auto"/>
        <w:jc w:val="both"/>
      </w:pPr>
      <w:r>
        <w:rPr>
          <w:rFonts w:ascii="Times New Roman" w:hAnsi="Times New Roman" w:cs="Times New Roman" w:eastAsia="Times New Roman"/>
          <w:sz w:val="22"/>
        </w:rPr>
        <w:t>Finally, I would like to thank my friends and family for keeping me motivated throughout the internship.</w:t>
      </w:r>
    </w:p>
    <w:p>
      <w:r>
        <w:br w:type="page"/>
      </w:r>
    </w:p>
    <w:p>
      <w:pPr>
        <w:pStyle w:val="Heading1"/>
        <w:spacing w:before="480" w:after="480"/>
        <w:jc w:val="center"/>
      </w:pPr>
      <w:r>
        <w:rPr>
          <w:rFonts w:ascii="Times New Roman" w:hAnsi="Times New Roman" w:cs="Times New Roman" w:eastAsia="Times New Roman"/>
          <w:b/>
          <w:i w:val="0"/>
          <w:color w:val="000000"/>
          <w:sz w:val="56"/>
        </w:rPr>
        <w:t>Contents</w:t>
      </w:r>
    </w:p>
    <w:p>
      <w:pPr>
        <w:tabs>
          <w:tab w:pos="9071" w:val="right" w:leader="dot"/>
        </w:tabs>
        <w:spacing w:after="80"/>
      </w:pPr>
      <w:r>
        <w:rPr>
          <w:rFonts w:ascii="Times New Roman" w:hAnsi="Times New Roman" w:cs="Times New Roman" w:eastAsia="Times New Roman"/>
          <w:sz w:val="22"/>
        </w:rPr>
        <w:t>Certificate</w:t>
        <w:tab/>
        <w:t>ii</w:t>
      </w:r>
    </w:p>
    <w:p>
      <w:pPr>
        <w:tabs>
          <w:tab w:pos="9071" w:val="right" w:leader="dot"/>
        </w:tabs>
        <w:spacing w:after="80"/>
      </w:pPr>
      <w:r>
        <w:rPr>
          <w:rFonts w:ascii="Times New Roman" w:hAnsi="Times New Roman" w:cs="Times New Roman" w:eastAsia="Times New Roman"/>
          <w:sz w:val="22"/>
        </w:rPr>
        <w:t>Abstract</w:t>
        <w:tab/>
        <w:t>iii</w:t>
      </w:r>
    </w:p>
    <w:p>
      <w:pPr>
        <w:tabs>
          <w:tab w:pos="9071" w:val="right" w:leader="dot"/>
        </w:tabs>
        <w:spacing w:after="80"/>
      </w:pPr>
      <w:r>
        <w:rPr>
          <w:rFonts w:ascii="Times New Roman" w:hAnsi="Times New Roman" w:cs="Times New Roman" w:eastAsia="Times New Roman"/>
          <w:sz w:val="22"/>
        </w:rPr>
        <w:t>Acknowledgements</w:t>
        <w:tab/>
        <w:t>iv</w:t>
      </w:r>
    </w:p>
    <w:p>
      <w:pPr>
        <w:tabs>
          <w:tab w:pos="9071" w:val="right" w:leader="dot"/>
        </w:tabs>
        <w:spacing w:after="80"/>
      </w:pPr>
      <w:r>
        <w:rPr>
          <w:rFonts w:ascii="Times New Roman" w:hAnsi="Times New Roman" w:cs="Times New Roman" w:eastAsia="Times New Roman"/>
          <w:sz w:val="22"/>
        </w:rPr>
        <w:t>List of Figures</w:t>
        <w:tab/>
        <w:t>vi</w:t>
      </w:r>
    </w:p>
    <w:p>
      <w:pPr>
        <w:tabs>
          <w:tab w:pos="9071" w:val="right" w:leader="dot"/>
        </w:tabs>
        <w:spacing w:after="80"/>
      </w:pPr>
      <w:r>
        <w:rPr>
          <w:rFonts w:ascii="Times New Roman" w:hAnsi="Times New Roman" w:cs="Times New Roman" w:eastAsia="Times New Roman"/>
          <w:sz w:val="22"/>
        </w:rPr>
        <w:t>List of Tables</w:t>
        <w:tab/>
        <w:t>vii</w:t>
      </w:r>
    </w:p>
    <w:p>
      <w:pPr>
        <w:tabs>
          <w:tab w:pos="9071" w:val="right" w:leader="dot"/>
        </w:tabs>
        <w:spacing w:after="80"/>
      </w:pPr>
      <w:r>
        <w:rPr>
          <w:rFonts w:ascii="Times New Roman" w:hAnsi="Times New Roman" w:cs="Times New Roman" w:eastAsia="Times New Roman"/>
          <w:sz w:val="22"/>
        </w:rPr>
        <w:t>Abbreviations</w:t>
        <w:tab/>
        <w:t>viii</w:t>
      </w:r>
    </w:p>
    <w:p>
      <w:pPr>
        <w:tabs>
          <w:tab w:pos="9071" w:val="right" w:leader="dot"/>
        </w:tabs>
        <w:spacing w:after="80"/>
      </w:pPr>
      <w:r>
        <w:rPr>
          <w:rFonts w:ascii="Times New Roman" w:hAnsi="Times New Roman" w:cs="Times New Roman" w:eastAsia="Times New Roman"/>
          <w:b/>
          <w:sz w:val="22"/>
        </w:rPr>
        <w:t>Chapter 1  Introduction</w:t>
        <w:tab/>
        <w:t>1</w:t>
      </w:r>
    </w:p>
    <w:p>
      <w:pPr>
        <w:tabs>
          <w:tab w:pos="9071" w:val="right" w:leader="dot"/>
        </w:tabs>
        <w:spacing w:after="80"/>
      </w:pPr>
      <w:r>
        <w:rPr>
          <w:rFonts w:ascii="Times New Roman" w:hAnsi="Times New Roman" w:cs="Times New Roman" w:eastAsia="Times New Roman"/>
          <w:b/>
          <w:sz w:val="22"/>
        </w:rPr>
        <w:t>Chapter 2  Methodology</w:t>
        <w:tab/>
        <w:t>3</w:t>
      </w:r>
    </w:p>
    <w:p>
      <w:pPr>
        <w:tabs>
          <w:tab w:pos="9071" w:val="right" w:leader="dot"/>
        </w:tabs>
        <w:spacing w:after="80"/>
      </w:pPr>
      <w:r>
        <w:rPr>
          <w:rFonts w:ascii="Times New Roman" w:hAnsi="Times New Roman" w:cs="Times New Roman" w:eastAsia="Times New Roman"/>
          <w:sz w:val="22"/>
        </w:rPr>
        <w:t xml:space="preserve">    2.1  Two-stage pipeline</w:t>
        <w:tab/>
        <w:t>3</w:t>
      </w:r>
    </w:p>
    <w:p>
      <w:pPr>
        <w:tabs>
          <w:tab w:pos="9071" w:val="right" w:leader="dot"/>
        </w:tabs>
        <w:spacing w:after="80"/>
      </w:pPr>
      <w:r>
        <w:rPr>
          <w:rFonts w:ascii="Times New Roman" w:hAnsi="Times New Roman" w:cs="Times New Roman" w:eastAsia="Times New Roman"/>
          <w:sz w:val="22"/>
        </w:rPr>
        <w:t xml:space="preserve">    2.2  Study design and data sources</w:t>
        <w:tab/>
        <w:t>5</w:t>
      </w:r>
    </w:p>
    <w:p>
      <w:pPr>
        <w:tabs>
          <w:tab w:pos="9071" w:val="right" w:leader="dot"/>
        </w:tabs>
        <w:spacing w:after="80"/>
      </w:pPr>
      <w:r>
        <w:rPr>
          <w:rFonts w:ascii="Times New Roman" w:hAnsi="Times New Roman" w:cs="Times New Roman" w:eastAsia="Times New Roman"/>
          <w:sz w:val="22"/>
        </w:rPr>
        <w:t xml:space="preserve">    2.3  Feature engineering</w:t>
        <w:tab/>
        <w:t>9</w:t>
      </w:r>
    </w:p>
    <w:p>
      <w:pPr>
        <w:tabs>
          <w:tab w:pos="9071" w:val="right" w:leader="dot"/>
        </w:tabs>
        <w:spacing w:after="80"/>
      </w:pPr>
      <w:r>
        <w:rPr>
          <w:rFonts w:ascii="Times New Roman" w:hAnsi="Times New Roman" w:cs="Times New Roman" w:eastAsia="Times New Roman"/>
          <w:sz w:val="22"/>
        </w:rPr>
        <w:t xml:space="preserve">    2.4  Machine-learning models</w:t>
        <w:tab/>
        <w:t>11</w:t>
      </w:r>
    </w:p>
    <w:p>
      <w:pPr>
        <w:tabs>
          <w:tab w:pos="9071" w:val="right" w:leader="dot"/>
        </w:tabs>
        <w:spacing w:after="80"/>
      </w:pPr>
      <w:r>
        <w:rPr>
          <w:rFonts w:ascii="Times New Roman" w:hAnsi="Times New Roman" w:cs="Times New Roman" w:eastAsia="Times New Roman"/>
          <w:b/>
          <w:sz w:val="22"/>
        </w:rPr>
        <w:t>Chapter 3  Work Done</w:t>
        <w:tab/>
        <w:t>13</w:t>
      </w:r>
    </w:p>
    <w:p>
      <w:pPr>
        <w:tabs>
          <w:tab w:pos="9071" w:val="right" w:leader="dot"/>
        </w:tabs>
        <w:spacing w:after="80"/>
      </w:pPr>
      <w:r>
        <w:rPr>
          <w:rFonts w:ascii="Times New Roman" w:hAnsi="Times New Roman" w:cs="Times New Roman" w:eastAsia="Times New Roman"/>
          <w:sz w:val="22"/>
        </w:rPr>
        <w:t xml:space="preserve">    3.1  Data collection and cleaning</w:t>
        <w:tab/>
        <w:t>13</w:t>
      </w:r>
    </w:p>
    <w:p>
      <w:pPr>
        <w:tabs>
          <w:tab w:pos="9071" w:val="right" w:leader="dot"/>
        </w:tabs>
        <w:spacing w:after="80"/>
      </w:pPr>
      <w:r>
        <w:rPr>
          <w:rFonts w:ascii="Times New Roman" w:hAnsi="Times New Roman" w:cs="Times New Roman" w:eastAsia="Times New Roman"/>
          <w:sz w:val="22"/>
        </w:rPr>
        <w:t xml:space="preserve">    3.2  Statistical analysis</w:t>
        <w:tab/>
        <w:t>14</w:t>
      </w:r>
    </w:p>
    <w:p>
      <w:pPr>
        <w:tabs>
          <w:tab w:pos="9071" w:val="right" w:leader="dot"/>
        </w:tabs>
        <w:spacing w:after="80"/>
      </w:pPr>
      <w:r>
        <w:rPr>
          <w:rFonts w:ascii="Times New Roman" w:hAnsi="Times New Roman" w:cs="Times New Roman" w:eastAsia="Times New Roman"/>
          <w:sz w:val="22"/>
        </w:rPr>
        <w:t xml:space="preserve">    3.3  Model training and evaluation</w:t>
        <w:tab/>
        <w:t>15</w:t>
      </w:r>
    </w:p>
    <w:p>
      <w:pPr>
        <w:tabs>
          <w:tab w:pos="9071" w:val="right" w:leader="dot"/>
        </w:tabs>
        <w:spacing w:after="80"/>
      </w:pPr>
      <w:r>
        <w:rPr>
          <w:rFonts w:ascii="Times New Roman" w:hAnsi="Times New Roman" w:cs="Times New Roman" w:eastAsia="Times New Roman"/>
          <w:sz w:val="22"/>
        </w:rPr>
        <w:t xml:space="preserve">    3.4  Interactive web application</w:t>
        <w:tab/>
        <w:t>16</w:t>
      </w:r>
    </w:p>
    <w:p>
      <w:pPr>
        <w:tabs>
          <w:tab w:pos="9071" w:val="right" w:leader="dot"/>
        </w:tabs>
        <w:spacing w:after="80"/>
      </w:pPr>
      <w:r>
        <w:rPr>
          <w:rFonts w:ascii="Times New Roman" w:hAnsi="Times New Roman" w:cs="Times New Roman" w:eastAsia="Times New Roman"/>
          <w:b/>
          <w:sz w:val="22"/>
        </w:rPr>
        <w:t>Chapter 4  Results and Discussion</w:t>
        <w:tab/>
        <w:t>17</w:t>
      </w:r>
    </w:p>
    <w:p>
      <w:pPr>
        <w:tabs>
          <w:tab w:pos="9071" w:val="right" w:leader="dot"/>
        </w:tabs>
        <w:spacing w:after="80"/>
      </w:pPr>
      <w:r>
        <w:rPr>
          <w:rFonts w:ascii="Times New Roman" w:hAnsi="Times New Roman" w:cs="Times New Roman" w:eastAsia="Times New Roman"/>
          <w:sz w:val="22"/>
        </w:rPr>
        <w:t xml:space="preserve">    4.1  Sample profile</w:t>
        <w:tab/>
        <w:t>17</w:t>
      </w:r>
    </w:p>
    <w:p>
      <w:pPr>
        <w:tabs>
          <w:tab w:pos="9071" w:val="right" w:leader="dot"/>
        </w:tabs>
        <w:spacing w:after="80"/>
      </w:pPr>
      <w:r>
        <w:rPr>
          <w:rFonts w:ascii="Times New Roman" w:hAnsi="Times New Roman" w:cs="Times New Roman" w:eastAsia="Times New Roman"/>
          <w:sz w:val="22"/>
        </w:rPr>
        <w:t xml:space="preserve">    4.2  Discomfort prevalence</w:t>
        <w:tab/>
        <w:t>19</w:t>
      </w:r>
    </w:p>
    <w:p>
      <w:pPr>
        <w:tabs>
          <w:tab w:pos="9071" w:val="right" w:leader="dot"/>
        </w:tabs>
        <w:spacing w:after="80"/>
      </w:pPr>
      <w:r>
        <w:rPr>
          <w:rFonts w:ascii="Times New Roman" w:hAnsi="Times New Roman" w:cs="Times New Roman" w:eastAsia="Times New Roman"/>
          <w:sz w:val="22"/>
        </w:rPr>
        <w:t xml:space="preserve">    4.3  Risk factor distributions</w:t>
        <w:tab/>
        <w:t>22</w:t>
      </w:r>
    </w:p>
    <w:p>
      <w:pPr>
        <w:tabs>
          <w:tab w:pos="9071" w:val="right" w:leader="dot"/>
        </w:tabs>
        <w:spacing w:after="80"/>
      </w:pPr>
      <w:r>
        <w:rPr>
          <w:rFonts w:ascii="Times New Roman" w:hAnsi="Times New Roman" w:cs="Times New Roman" w:eastAsia="Times New Roman"/>
          <w:sz w:val="22"/>
        </w:rPr>
        <w:t xml:space="preserve">    4.4  Correlation structure</w:t>
        <w:tab/>
        <w:t>24</w:t>
      </w:r>
    </w:p>
    <w:p>
      <w:pPr>
        <w:tabs>
          <w:tab w:pos="9071" w:val="right" w:leader="dot"/>
        </w:tabs>
        <w:spacing w:after="80"/>
      </w:pPr>
      <w:r>
        <w:rPr>
          <w:rFonts w:ascii="Times New Roman" w:hAnsi="Times New Roman" w:cs="Times New Roman" w:eastAsia="Times New Roman"/>
          <w:sz w:val="22"/>
        </w:rPr>
        <w:t xml:space="preserve">    4.5  Model performance</w:t>
        <w:tab/>
        <w:t>25</w:t>
      </w:r>
    </w:p>
    <w:p>
      <w:pPr>
        <w:tabs>
          <w:tab w:pos="9071" w:val="right" w:leader="dot"/>
        </w:tabs>
        <w:spacing w:after="80"/>
      </w:pPr>
      <w:r>
        <w:rPr>
          <w:rFonts w:ascii="Times New Roman" w:hAnsi="Times New Roman" w:cs="Times New Roman" w:eastAsia="Times New Roman"/>
          <w:sz w:val="22"/>
        </w:rPr>
        <w:t xml:space="preserve">    4.6  Feature importance</w:t>
        <w:tab/>
        <w:t>28</w:t>
      </w:r>
    </w:p>
    <w:p>
      <w:pPr>
        <w:tabs>
          <w:tab w:pos="9071" w:val="right" w:leader="dot"/>
        </w:tabs>
        <w:spacing w:after="80"/>
      </w:pPr>
      <w:r>
        <w:rPr>
          <w:rFonts w:ascii="Times New Roman" w:hAnsi="Times New Roman" w:cs="Times New Roman" w:eastAsia="Times New Roman"/>
          <w:sz w:val="22"/>
        </w:rPr>
        <w:t xml:space="preserve">    4.7  Web application walkthrough</w:t>
        <w:tab/>
        <w:t>29</w:t>
      </w:r>
    </w:p>
    <w:p>
      <w:pPr>
        <w:tabs>
          <w:tab w:pos="9071" w:val="right" w:leader="dot"/>
        </w:tabs>
        <w:spacing w:after="80"/>
      </w:pPr>
      <w:r>
        <w:rPr>
          <w:rFonts w:ascii="Times New Roman" w:hAnsi="Times New Roman" w:cs="Times New Roman" w:eastAsia="Times New Roman"/>
          <w:b/>
          <w:sz w:val="22"/>
        </w:rPr>
        <w:t>Chapter 5  Conclusions and Extensions</w:t>
        <w:tab/>
        <w:t>34</w:t>
      </w:r>
    </w:p>
    <w:p>
      <w:pPr>
        <w:tabs>
          <w:tab w:pos="9071" w:val="right" w:leader="dot"/>
        </w:tabs>
        <w:spacing w:after="80"/>
      </w:pPr>
      <w:r>
        <w:rPr>
          <w:rFonts w:ascii="Times New Roman" w:hAnsi="Times New Roman" w:cs="Times New Roman" w:eastAsia="Times New Roman"/>
          <w:sz w:val="22"/>
        </w:rPr>
        <w:t>Bibliography</w:t>
        <w:tab/>
        <w:t>35</w:t>
      </w:r>
    </w:p>
    <w:p>
      <w:r>
        <w:br w:type="page"/>
      </w:r>
    </w:p>
    <w:p>
      <w:pPr>
        <w:pStyle w:val="Heading1"/>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6</w:t>
      </w:r>
    </w:p>
    <w:p>
      <w:pPr>
        <w:tabs>
          <w:tab w:pos="1701" w:val="left"/>
          <w:tab w:pos="9071" w:val="right" w:leader="dot"/>
        </w:tabs>
        <w:spacing w:after="80"/>
      </w:pPr>
      <w:r>
        <w:rPr>
          <w:rFonts w:ascii="Times New Roman" w:hAnsi="Times New Roman" w:cs="Times New Roman" w:eastAsia="Times New Roman"/>
          <w:sz w:val="22"/>
        </w:rPr>
        <w:t>Figure 4.1</w:t>
        <w:tab/>
        <w:t>Sample profile across gender, age band, delivery platform, vehicle type, and carrying mode.</w:t>
        <w:tab/>
        <w:t>18</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19</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20</w:t>
      </w:r>
    </w:p>
    <w:p>
      <w:pPr>
        <w:tabs>
          <w:tab w:pos="1701" w:val="left"/>
          <w:tab w:pos="9071" w:val="right" w:leader="dot"/>
        </w:tabs>
        <w:spacing w:after="80"/>
      </w:pPr>
      <w:r>
        <w:rPr>
          <w:rFonts w:ascii="Times New Roman" w:hAnsi="Times New Roman" w:cs="Times New Roman" w:eastAsia="Times New Roman"/>
          <w:sz w:val="22"/>
        </w:rPr>
        <w:t>Figure 4.4</w:t>
        <w:tab/>
        <w:t>Stage-1 Low / Medium / High counts per risk factor.</w:t>
        <w:tab/>
        <w:t>22</w:t>
      </w:r>
    </w:p>
    <w:p>
      <w:pPr>
        <w:tabs>
          <w:tab w:pos="1701" w:val="left"/>
          <w:tab w:pos="9071" w:val="right" w:leader="dot"/>
        </w:tabs>
        <w:spacing w:after="80"/>
      </w:pPr>
      <w:r>
        <w:rPr>
          <w:rFonts w:ascii="Times New Roman" w:hAnsi="Times New Roman" w:cs="Times New Roman" w:eastAsia="Times New Roman"/>
          <w:sz w:val="22"/>
        </w:rPr>
        <w:t>Figure 4.5</w:t>
        <w:tab/>
        <w:t>Discomfort prevalence within each Low / Medium / High band.</w:t>
        <w:tab/>
        <w:t>23</w:t>
      </w:r>
    </w:p>
    <w:p>
      <w:pPr>
        <w:tabs>
          <w:tab w:pos="1701" w:val="left"/>
          <w:tab w:pos="9071" w:val="right" w:leader="dot"/>
        </w:tabs>
        <w:spacing w:after="80"/>
      </w:pPr>
      <w:r>
        <w:rPr>
          <w:rFonts w:ascii="Times New Roman" w:hAnsi="Times New Roman" w:cs="Times New Roman" w:eastAsia="Times New Roman"/>
          <w:sz w:val="22"/>
        </w:rPr>
        <w:t>Figure 4.6</w:t>
        <w:tab/>
        <w:t>Pearson correlation matrix across the numeric feature pool.</w:t>
        <w:tab/>
        <w:t>24</w:t>
      </w:r>
    </w:p>
    <w:p>
      <w:pPr>
        <w:tabs>
          <w:tab w:pos="1701" w:val="left"/>
          <w:tab w:pos="9071" w:val="right" w:leader="dot"/>
        </w:tabs>
        <w:spacing w:after="80"/>
      </w:pPr>
      <w:r>
        <w:rPr>
          <w:rFonts w:ascii="Times New Roman" w:hAnsi="Times New Roman" w:cs="Times New Roman" w:eastAsia="Times New Roman"/>
          <w:sz w:val="22"/>
        </w:rPr>
        <w:t>Figure 4.7</w:t>
        <w:tab/>
        <w:t>Confusion matrices for the best model per factor.</w:t>
        <w:tab/>
        <w:t>26</w:t>
      </w:r>
    </w:p>
    <w:p>
      <w:pPr>
        <w:tabs>
          <w:tab w:pos="1701" w:val="left"/>
          <w:tab w:pos="9071" w:val="right" w:leader="dot"/>
        </w:tabs>
        <w:spacing w:after="80"/>
      </w:pPr>
      <w:r>
        <w:rPr>
          <w:rFonts w:ascii="Times New Roman" w:hAnsi="Times New Roman" w:cs="Times New Roman" w:eastAsia="Times New Roman"/>
          <w:sz w:val="22"/>
        </w:rPr>
        <w:t>Figure 4.8</w:t>
        <w:tab/>
        <w:t>ROC curves (one-vs-rest) for the best model per factor.</w:t>
        <w:tab/>
        <w:t>27</w:t>
      </w:r>
    </w:p>
    <w:p>
      <w:pPr>
        <w:tabs>
          <w:tab w:pos="1701" w:val="left"/>
          <w:tab w:pos="9071" w:val="right" w:leader="dot"/>
        </w:tabs>
        <w:spacing w:after="80"/>
      </w:pPr>
      <w:r>
        <w:rPr>
          <w:rFonts w:ascii="Times New Roman" w:hAnsi="Times New Roman" w:cs="Times New Roman" w:eastAsia="Times New Roman"/>
          <w:sz w:val="22"/>
        </w:rPr>
        <w:t>Figure 4.9</w:t>
        <w:tab/>
        <w:t>Top 10 features by importance for the best model per factor.</w:t>
        <w:tab/>
        <w:t>28</w:t>
      </w:r>
    </w:p>
    <w:p>
      <w:pPr>
        <w:tabs>
          <w:tab w:pos="1701" w:val="left"/>
          <w:tab w:pos="9071" w:val="right" w:leader="dot"/>
        </w:tabs>
        <w:spacing w:after="80"/>
      </w:pPr>
      <w:r>
        <w:rPr>
          <w:rFonts w:ascii="Times New Roman" w:hAnsi="Times New Roman" w:cs="Times New Roman" w:eastAsia="Times New Roman"/>
          <w:sz w:val="22"/>
        </w:rPr>
        <w:t>Figure 4.10</w:t>
        <w:tab/>
        <w:t>Web app: page header and demographic section.</w:t>
        <w:tab/>
        <w:t>29</w:t>
      </w:r>
    </w:p>
    <w:p>
      <w:pPr>
        <w:tabs>
          <w:tab w:pos="1701" w:val="left"/>
          <w:tab w:pos="9071" w:val="right" w:leader="dot"/>
        </w:tabs>
        <w:spacing w:after="80"/>
      </w:pPr>
      <w:r>
        <w:rPr>
          <w:rFonts w:ascii="Times New Roman" w:hAnsi="Times New Roman" w:cs="Times New Roman" w:eastAsia="Times New Roman"/>
          <w:sz w:val="22"/>
        </w:rPr>
        <w:t>Figure 4.11</w:t>
        <w:tab/>
        <w:t>Web app: Nordic Musculoskeletal Questionnaire section.</w:t>
        <w:tab/>
        <w:t>30</w:t>
      </w:r>
    </w:p>
    <w:p>
      <w:pPr>
        <w:tabs>
          <w:tab w:pos="1701" w:val="left"/>
          <w:tab w:pos="9071" w:val="right" w:leader="dot"/>
        </w:tabs>
        <w:spacing w:after="80"/>
      </w:pPr>
      <w:r>
        <w:rPr>
          <w:rFonts w:ascii="Times New Roman" w:hAnsi="Times New Roman" w:cs="Times New Roman" w:eastAsia="Times New Roman"/>
          <w:sz w:val="22"/>
        </w:rPr>
        <w:t>Figure 4.12</w:t>
        <w:tab/>
        <w:t>Web app: NASA-TLX and Borg CR10 sliders.</w:t>
        <w:tab/>
        <w:t>31</w:t>
      </w:r>
    </w:p>
    <w:p>
      <w:pPr>
        <w:tabs>
          <w:tab w:pos="1701" w:val="left"/>
          <w:tab w:pos="9071" w:val="right" w:leader="dot"/>
        </w:tabs>
        <w:spacing w:after="80"/>
      </w:pPr>
      <w:r>
        <w:rPr>
          <w:rFonts w:ascii="Times New Roman" w:hAnsi="Times New Roman" w:cs="Times New Roman" w:eastAsia="Times New Roman"/>
          <w:sz w:val="22"/>
        </w:rPr>
        <w:t>Figure 4.13</w:t>
        <w:tab/>
        <w:t>Web app: RULA and QEC observation sections.</w:t>
        <w:tab/>
        <w:t>32</w:t>
      </w:r>
    </w:p>
    <w:p>
      <w:pPr>
        <w:tabs>
          <w:tab w:pos="1701" w:val="left"/>
          <w:tab w:pos="9071" w:val="right" w:leader="dot"/>
        </w:tabs>
        <w:spacing w:after="80"/>
      </w:pPr>
      <w:r>
        <w:rPr>
          <w:rFonts w:ascii="Times New Roman" w:hAnsi="Times New Roman" w:cs="Times New Roman" w:eastAsia="Times New Roman"/>
          <w:sz w:val="22"/>
        </w:rPr>
        <w:t>Figure 4.14</w:t>
        <w:tab/>
        <w:t>Web app: predicted risk profile output.</w:t>
        <w:tab/>
        <w:t>33</w:t>
      </w:r>
    </w:p>
    <w:p>
      <w:r>
        <w:br w:type="page"/>
      </w:r>
    </w:p>
    <w:p>
      <w:pPr>
        <w:pStyle w:val="Heading1"/>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12</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19</w:t>
      </w:r>
    </w:p>
    <w:p>
      <w:pPr>
        <w:tabs>
          <w:tab w:pos="1701" w:val="left"/>
          <w:tab w:pos="9071" w:val="right" w:leader="dot"/>
        </w:tabs>
        <w:spacing w:after="80"/>
      </w:pPr>
      <w:r>
        <w:rPr>
          <w:rFonts w:ascii="Times New Roman" w:hAnsi="Times New Roman" w:cs="Times New Roman" w:eastAsia="Times New Roman"/>
          <w:sz w:val="22"/>
        </w:rPr>
        <w:t>Table 4.2</w:t>
        <w:tab/>
        <w:t>Chi-square test of independence between each risk factor and self-reported discomfort.</w:t>
        <w:tab/>
        <w:t>20</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21</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22</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25</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26</w:t>
      </w:r>
    </w:p>
    <w:p>
      <w:pPr>
        <w:tabs>
          <w:tab w:pos="1701" w:val="left"/>
          <w:tab w:pos="9071" w:val="right" w:leader="dot"/>
        </w:tabs>
        <w:spacing w:after="80"/>
      </w:pPr>
      <w:r>
        <w:rPr>
          <w:rFonts w:ascii="Times New Roman" w:hAnsi="Times New Roman" w:cs="Times New Roman" w:eastAsia="Times New Roman"/>
          <w:sz w:val="22"/>
        </w:rPr>
        <w:t>Table 4.7</w:t>
        <w:tab/>
        <w:t>Per-class precision, recall, F1, and support.</w:t>
        <w:tab/>
        <w:t>27</w:t>
      </w:r>
    </w:p>
    <w:p>
      <w:pPr>
        <w:tabs>
          <w:tab w:pos="1701" w:val="left"/>
          <w:tab w:pos="9071" w:val="right" w:leader="dot"/>
        </w:tabs>
        <w:spacing w:after="80"/>
      </w:pPr>
      <w:r>
        <w:rPr>
          <w:rFonts w:ascii="Times New Roman" w:hAnsi="Times New Roman" w:cs="Times New Roman" w:eastAsia="Times New Roman"/>
          <w:sz w:val="22"/>
        </w:rPr>
        <w:t>Table 4.8</w:t>
        <w:tab/>
        <w:t>Top 5 most important features per factor.</w:t>
        <w:tab/>
        <w:t>28</w:t>
      </w:r>
    </w:p>
    <w:p>
      <w:pPr>
        <w:tabs>
          <w:tab w:pos="1701" w:val="left"/>
          <w:tab w:pos="9071" w:val="right" w:leader="dot"/>
        </w:tabs>
        <w:spacing w:after="80"/>
      </w:pPr>
      <w:r>
        <w:rPr>
          <w:rFonts w:ascii="Times New Roman" w:hAnsi="Times New Roman" w:cs="Times New Roman" w:eastAsia="Times New Roman"/>
          <w:sz w:val="22"/>
        </w:rPr>
        <w:t>Table 4.9</w:t>
        <w:tab/>
        <w:t>Winning hyperparameters per target after GridSearchCV.</w:t>
        <w:tab/>
        <w:t>28</w:t>
      </w:r>
    </w:p>
    <w:p>
      <w:r>
        <w:br w:type="page"/>
      </w:r>
    </w:p>
    <w:p>
      <w:pPr>
        <w:pStyle w:val="Heading1"/>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r>
        <w:br w:type="page"/>
      </w:r>
    </w:p>
    <w:p>
      <w:pPr>
        <w:pStyle w:val="Heading1"/>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pPr>
        <w:sectPr>
          <w:footerReference w:type="default" r:id="rId9"/>
          <w:pgSz w:w="12240" w:h="15840"/>
          <w:pgMar w:top="1417" w:right="1417" w:bottom="1417" w:left="1417" w:header="720" w:footer="720" w:gutter="0"/>
          <w:cols w:space="720"/>
          <w:titlePg/>
          <w:docGrid w:linePitch="360"/>
          <w:pgNumType w:fmt="lowerRoman" w:start="1"/>
        </w:sectPr>
      </w:pPr>
    </w:p>
    <w:p>
      <w:pPr>
        <w:pStyle w:val="Heading2"/>
        <w:spacing w:before="720" w:after="560"/>
      </w:pPr>
      <w:r>
        <w:rPr>
          <w:rFonts w:ascii="Times New Roman" w:hAnsi="Times New Roman" w:cs="Times New Roman" w:eastAsia="Times New Roman"/>
          <w:b/>
          <w:color w:val="000000"/>
          <w:sz w:val="56"/>
        </w:rPr>
        <w:t>Chapter 1. Introduction</w:t>
      </w:r>
    </w:p>
    <w:p>
      <w:pPr>
        <w:pStyle w:val="Heading4"/>
        <w:keepNext/>
        <w:spacing w:before="360" w:after="120"/>
      </w:pPr>
      <w:r>
        <w:rPr>
          <w:rFonts w:ascii="Times New Roman" w:hAnsi="Times New Roman" w:cs="Times New Roman" w:eastAsia="Times New Roman"/>
          <w:b/>
          <w:color w:val="000000"/>
          <w:sz w:val="32"/>
        </w:rPr>
        <w:t xml:space="preserve">1.1   </w:t>
      </w:r>
      <w:r>
        <w:rPr>
          <w:rFonts w:ascii="Times New Roman" w:hAnsi="Times New Roman" w:cs="Times New Roman" w:eastAsia="Times New Roman"/>
          <w:b/>
          <w:color w:val="000000"/>
          <w:sz w:val="32"/>
        </w:rPr>
        <w:t>Background</w:t>
      </w:r>
    </w:p>
    <w:p>
      <w:pPr>
        <w:spacing w:after="160" w:line="336" w:lineRule="auto"/>
        <w:jc w:val="both"/>
      </w:pPr>
      <w:r>
        <w:rPr>
          <w:rFonts w:ascii="Times New Roman" w:hAnsi="Times New Roman" w:cs="Times New Roman" w:eastAsia="Times New Roman"/>
          <w:sz w:val="22"/>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pStyle w:val="Heading4"/>
        <w:keepNext/>
        <w:spacing w:before="360" w:after="120"/>
      </w:pPr>
      <w:r>
        <w:rPr>
          <w:rFonts w:ascii="Times New Roman" w:hAnsi="Times New Roman" w:cs="Times New Roman" w:eastAsia="Times New Roman"/>
          <w:b/>
          <w:color w:val="000000"/>
          <w:sz w:val="32"/>
        </w:rPr>
        <w:t xml:space="preserve">1.2   </w:t>
      </w:r>
      <w:r>
        <w:rPr>
          <w:rFonts w:ascii="Times New Roman" w:hAnsi="Times New Roman" w:cs="Times New Roman" w:eastAsia="Times New Roman"/>
          <w:b/>
          <w:color w:val="000000"/>
          <w:sz w:val="32"/>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pStyle w:val="Heading4"/>
        <w:keepNext/>
        <w:spacing w:before="360" w:after="120"/>
      </w:pPr>
      <w:r>
        <w:rPr>
          <w:rFonts w:ascii="Times New Roman" w:hAnsi="Times New Roman" w:cs="Times New Roman" w:eastAsia="Times New Roman"/>
          <w:b/>
          <w:color w:val="000000"/>
          <w:sz w:val="32"/>
        </w:rPr>
        <w:t xml:space="preserve">1.3   </w:t>
      </w:r>
      <w:r>
        <w:rPr>
          <w:rFonts w:ascii="Times New Roman" w:hAnsi="Times New Roman" w:cs="Times New Roman" w:eastAsia="Times New Roman"/>
          <w:b/>
          <w:color w:val="000000"/>
          <w:sz w:val="32"/>
        </w:rPr>
        <w:t>Objectives of the work</w:t>
      </w:r>
    </w:p>
    <w:p>
      <w:pPr>
        <w:pStyle w:val="ListNumber"/>
        <w:spacing w:after="60"/>
      </w:pPr>
      <w:r>
        <w:rPr>
          <w:rFonts w:ascii="Times New Roman" w:hAnsi="Times New Roman" w:cs="Times New Roman" w:eastAsia="Times New Roman"/>
          <w:sz w:val="22"/>
        </w:rPr>
        <w:t>Design a two-stage pipeline that combines a survey of quick-commerce 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r>
        <w:br w:type="page"/>
      </w:r>
    </w:p>
    <w:p>
      <w:pPr>
        <w:pStyle w:val="Heading2"/>
        <w:spacing w:before="720" w:after="560"/>
      </w:pPr>
      <w:r>
        <w:rPr>
          <w:rFonts w:ascii="Times New Roman" w:hAnsi="Times New Roman" w:cs="Times New Roman" w:eastAsia="Times New Roman"/>
          <w:b/>
          <w:color w:val="000000"/>
          <w:sz w:val="56"/>
        </w:rPr>
        <w:t>Chapter 2. Methodology</w:t>
      </w:r>
    </w:p>
    <w:p>
      <w:pPr>
        <w:pStyle w:val="Heading4"/>
        <w:keepNext/>
        <w:spacing w:before="360" w:after="120"/>
      </w:pPr>
      <w:r>
        <w:rPr>
          <w:rFonts w:ascii="Times New Roman" w:hAnsi="Times New Roman" w:cs="Times New Roman" w:eastAsia="Times New Roman"/>
          <w:b/>
          <w:color w:val="000000"/>
          <w:sz w:val="32"/>
        </w:rPr>
        <w:t xml:space="preserve">2.1   </w:t>
      </w:r>
      <w:r>
        <w:rPr>
          <w:rFonts w:ascii="Times New Roman" w:hAnsi="Times New Roman" w:cs="Times New Roman" w:eastAsia="Times New Roman"/>
          <w:b/>
          <w:color w:val="000000"/>
          <w:sz w:val="32"/>
        </w:rPr>
        <w:t>Two-stage design</w:t>
      </w:r>
    </w:p>
    <w:p>
      <w:pPr>
        <w:spacing w:after="160" w:line="336" w:lineRule="auto"/>
        <w:jc w:val="both"/>
      </w:pPr>
      <w:r>
        <w:rPr>
          <w:rFonts w:ascii="Times New Roman" w:hAnsi="Times New Roman" w:cs="Times New Roman" w:eastAsia="Times New Roman"/>
          <w:sz w:val="22"/>
        </w:rPr>
        <w:t>The pipeline runs in two stages. Stage 1 computes Low, Medium, or High labels for each of the six ergonomic risk factors using deterministic rules from standard ergonomic methods: Borg CR10 action levels for Force, RULA Table C action levels for Posture, sample terciles or fixed cuts for the remaining factors. Stage 1 is the ground truth that Stage 2 tries to learn.</w:t>
      </w:r>
    </w:p>
    <w:p>
      <w:pPr>
        <w:spacing w:after="160" w:line="336" w:lineRule="auto"/>
        <w:jc w:val="both"/>
      </w:pPr>
      <w:r>
        <w:rPr>
          <w:rFonts w:ascii="Times New Roman" w:hAnsi="Times New Roman" w:cs="Times New Roman" w:eastAsia="Times New Roman"/>
          <w:sz w:val="22"/>
        </w:rPr>
        <w:t>Stage 2 trains a supervised classifier per risk factor. Per-target feature exclusions remove the inputs that define the label so the model has to learn from the remaining rider profile rather than memorising the Stage-1 rule. Each classifier is evaluated by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the Stage-1 labels by hand and a machine-learning reviewer audit the Stage-2 classifiers independently, without either review interfering with the other. The trained classifiers can then be deployed behind a web form that runs on a new rider's profile without re-applying the RULA and QEC worksheets.</w:t>
      </w:r>
    </w:p>
    <w:p>
      <w:pPr>
        <w:spacing w:before="200" w:after="80"/>
        <w:jc w:val="center"/>
      </w:pPr>
      <w:r>
        <w:drawing>
          <wp:inline xmlns:a="http://schemas.openxmlformats.org/drawingml/2006/main" xmlns:pic="http://schemas.openxmlformats.org/drawingml/2006/picture">
            <wp:extent cx="5400000" cy="1986912"/>
            <wp:docPr id="2" name="Picture 2"/>
            <wp:cNvGraphicFramePr>
              <a:graphicFrameLocks noChangeAspect="1"/>
            </wp:cNvGraphicFramePr>
            <a:graphic>
              <a:graphicData uri="http://schemas.openxmlformats.org/drawingml/2006/picture">
                <pic:pic>
                  <pic:nvPicPr>
                    <pic:cNvPr id="0" name="methodology_flowchart.png"/>
                    <pic:cNvPicPr/>
                  </pic:nvPicPr>
                  <pic:blipFill>
                    <a:blip r:embed="rId13"/>
                    <a:stretch>
                      <a:fillRect/>
                    </a:stretch>
                  </pic:blipFill>
                  <pic:spPr>
                    <a:xfrm>
                      <a:off x="0" y="0"/>
                      <a:ext cx="5400000" cy="1986912"/>
                    </a:xfrm>
                    <a:prstGeom prst="rect"/>
                  </pic:spPr>
                </pic:pic>
              </a:graphicData>
            </a:graphic>
          </wp:inline>
        </w:drawing>
      </w:r>
    </w:p>
    <w:p>
      <w:pPr>
        <w:spacing w:after="240"/>
        <w:jc w:val="center"/>
      </w:pPr>
      <w:r>
        <w:rPr>
          <w:rFonts w:ascii="Times New Roman" w:hAnsi="Times New Roman" w:cs="Times New Roman" w:eastAsia="Times New Roman"/>
          <w:i/>
          <w:sz w:val="20"/>
        </w:rPr>
        <w:t>Figure 2.1: Pipeline overview from raw inputs to interactive prediction. Rider survey and posture observations are cleaned, engineered, then labelled by the Stage-1 rules; Stage 2 learns the labels from the profile.</w:t>
      </w:r>
    </w:p>
    <w:p>
      <w:pPr>
        <w:pStyle w:val="Heading4"/>
        <w:keepNext/>
        <w:spacing w:before="360" w:after="120"/>
      </w:pPr>
      <w:r>
        <w:rPr>
          <w:rFonts w:ascii="Times New Roman" w:hAnsi="Times New Roman" w:cs="Times New Roman" w:eastAsia="Times New Roman"/>
          <w:b/>
          <w:color w:val="000000"/>
          <w:sz w:val="32"/>
        </w:rPr>
        <w:t xml:space="preserve">2.2   </w:t>
      </w:r>
      <w:r>
        <w:rPr>
          <w:rFonts w:ascii="Times New Roman" w:hAnsi="Times New Roman" w:cs="Times New Roman" w:eastAsia="Times New Roman"/>
          <w:b/>
          <w:color w:val="000000"/>
          <w:sz w:val="32"/>
        </w:rPr>
        <w:t>Study design and data sources</w:t>
      </w:r>
    </w:p>
    <w:p>
      <w:pPr>
        <w:spacing w:after="160" w:line="336" w:lineRule="auto"/>
        <w:jc w:val="both"/>
      </w:pPr>
      <w:r>
        <w:rPr>
          <w:rFonts w:ascii="Times New Roman" w:hAnsi="Times New Roman" w:cs="Times New Roman" w:eastAsia="Times New Roman"/>
          <w:sz w:val="22"/>
        </w:rPr>
        <w:t>This is a cross-sectional study conducted in the Chengalpattu and Chennai regions to evaluate the work conditions and posture among the quick delivery services which are Blinkit and Zepto. The data was collected in March and April of 2026. A convenience sampling method was used to approach delivery partners and collect the data.</w:t>
      </w:r>
    </w:p>
    <w:p>
      <w:pPr>
        <w:spacing w:after="160" w:line="336" w:lineRule="auto"/>
        <w:jc w:val="both"/>
      </w:pPr>
      <w:r>
        <w:rPr>
          <w:rFonts w:ascii="Times New Roman" w:hAnsi="Times New Roman" w:cs="Times New Roman" w:eastAsia="Times New Roman"/>
          <w:sz w:val="22"/>
        </w:rPr>
        <w:t>The same 182 participants supplied both data streams described below. Rider self-report was captured through a Google Form questionnaire; posture was recorded on the same rider during a delivery task by a trained observer. Study eligibility was applied at the person level before either instrument was administered.</w:t>
      </w:r>
    </w:p>
    <w:p>
      <w:pPr>
        <w:spacing w:before="120" w:after="80"/>
      </w:pPr>
      <w:r>
        <w:rPr>
          <w:rFonts w:ascii="Times New Roman" w:hAnsi="Times New Roman" w:cs="Times New Roman" w:eastAsia="Times New Roman"/>
          <w:b/>
          <w:i w:val="0"/>
          <w:color w:val="000000"/>
          <w:sz w:val="24"/>
        </w:rPr>
        <w:t>Inclusion criteria</w:t>
      </w:r>
    </w:p>
    <w:p>
      <w:pPr>
        <w:pStyle w:val="ListBullet"/>
        <w:spacing w:after="60"/>
      </w:pPr>
      <w:r>
        <w:rPr>
          <w:rFonts w:ascii="Times New Roman" w:hAnsi="Times New Roman" w:cs="Times New Roman" w:eastAsia="Times New Roman"/>
          <w:sz w:val="22"/>
        </w:rPr>
        <w:t>Full-time delivery partners working on either the Blinkit or the Zepto platform.</w:t>
      </w:r>
    </w:p>
    <w:p>
      <w:pPr>
        <w:pStyle w:val="ListBullet"/>
        <w:spacing w:after="60"/>
      </w:pPr>
      <w:r>
        <w:rPr>
          <w:rFonts w:ascii="Times New Roman" w:hAnsi="Times New Roman" w:cs="Times New Roman" w:eastAsia="Times New Roman"/>
          <w:sz w:val="22"/>
        </w:rPr>
        <w:t>Minimum three months of continuous delivery experience.</w:t>
      </w:r>
    </w:p>
    <w:p>
      <w:pPr>
        <w:pStyle w:val="ListBullet"/>
        <w:spacing w:after="60"/>
      </w:pPr>
      <w:r>
        <w:rPr>
          <w:rFonts w:ascii="Times New Roman" w:hAnsi="Times New Roman" w:cs="Times New Roman" w:eastAsia="Times New Roman"/>
          <w:sz w:val="22"/>
        </w:rPr>
        <w:t>Using a two-wheeler (scooter or motorbike) for delivery.</w:t>
      </w:r>
    </w:p>
    <w:p>
      <w:pPr>
        <w:pStyle w:val="ListBullet"/>
        <w:spacing w:after="60"/>
      </w:pPr>
      <w:r>
        <w:rPr>
          <w:rFonts w:ascii="Times New Roman" w:hAnsi="Times New Roman" w:cs="Times New Roman" w:eastAsia="Times New Roman"/>
          <w:sz w:val="22"/>
        </w:rPr>
        <w:t>Both men and women, aged between 18 and 55 years.</w:t>
      </w:r>
    </w:p>
    <w:p>
      <w:pPr>
        <w:spacing w:before="120" w:after="80"/>
      </w:pPr>
      <w:r>
        <w:rPr>
          <w:rFonts w:ascii="Times New Roman" w:hAnsi="Times New Roman" w:cs="Times New Roman" w:eastAsia="Times New Roman"/>
          <w:b/>
          <w:i w:val="0"/>
          <w:color w:val="000000"/>
          <w:sz w:val="24"/>
        </w:rPr>
        <w:t>Exclusion criteria</w:t>
      </w:r>
    </w:p>
    <w:p>
      <w:pPr>
        <w:pStyle w:val="ListBullet"/>
        <w:spacing w:after="60"/>
      </w:pPr>
      <w:r>
        <w:rPr>
          <w:rFonts w:ascii="Times New Roman" w:hAnsi="Times New Roman" w:cs="Times New Roman" w:eastAsia="Times New Roman"/>
          <w:sz w:val="22"/>
        </w:rPr>
        <w:t>Chronic musculoskeletal disorders that developed before the start of delivery work.</w:t>
      </w:r>
    </w:p>
    <w:p>
      <w:pPr>
        <w:pStyle w:val="ListBullet"/>
        <w:spacing w:after="60"/>
      </w:pPr>
      <w:r>
        <w:rPr>
          <w:rFonts w:ascii="Times New Roman" w:hAnsi="Times New Roman" w:cs="Times New Roman" w:eastAsia="Times New Roman"/>
          <w:sz w:val="22"/>
        </w:rPr>
        <w:t>Accidental surgery within the past three months.</w:t>
      </w:r>
    </w:p>
    <w:p>
      <w:pPr>
        <w:pStyle w:val="Heading5"/>
        <w:keepNext/>
        <w:spacing w:before="240" w:after="80"/>
      </w:pPr>
      <w:r>
        <w:rPr>
          <w:rFonts w:ascii="Times New Roman" w:hAnsi="Times New Roman" w:cs="Times New Roman" w:eastAsia="Times New Roman"/>
          <w:b/>
          <w:color w:val="000000"/>
          <w:sz w:val="26"/>
        </w:rPr>
        <w:t xml:space="preserve">2.2.1   </w:t>
      </w:r>
      <w:r>
        <w:rPr>
          <w:rFonts w:ascii="Times New Roman" w:hAnsi="Times New Roman" w:cs="Times New Roman" w:eastAsia="Times New Roman"/>
          <w:b/>
          <w:color w:val="000000"/>
          <w:sz w:val="26"/>
        </w:rPr>
        <w:t>Rider survey</w:t>
      </w:r>
    </w:p>
    <w:p>
      <w:pPr>
        <w:spacing w:after="160" w:line="336" w:lineRule="auto"/>
        <w:jc w:val="both"/>
      </w:pPr>
      <w:r>
        <w:rPr>
          <w:rFonts w:ascii="Times New Roman" w:hAnsi="Times New Roman" w:cs="Times New Roman" w:eastAsia="Times New Roman"/>
          <w:sz w:val="22"/>
        </w:rPr>
        <w:t>The file delivery_rider_survey.csv contains 182 self-administered responses to a 36-item questionnaire covering demographics, lifestyle, work pattern, Nordic Musculoskeletal Questionnaire 12-month pain across 9 body areas, 7-day discomfort in 4 areas, five discomfort-related follow-ups, six NASA-TLX workload items (each on a 0-100 scale), and six Borg CR10 perceived-exertion items (each on a 0-10 scale). After cleaning the file contains 182 rows and 48 columns.</w:t>
      </w:r>
    </w:p>
    <w:p>
      <w:pPr>
        <w:pStyle w:val="Heading5"/>
        <w:keepNext/>
        <w:spacing w:before="240" w:after="80"/>
      </w:pPr>
      <w:r>
        <w:rPr>
          <w:rFonts w:ascii="Times New Roman" w:hAnsi="Times New Roman" w:cs="Times New Roman" w:eastAsia="Times New Roman"/>
          <w:b/>
          <w:color w:val="000000"/>
          <w:sz w:val="26"/>
        </w:rPr>
        <w:t xml:space="preserve">2.2.2   </w:t>
      </w:r>
      <w:r>
        <w:rPr>
          <w:rFonts w:ascii="Times New Roman" w:hAnsi="Times New Roman" w:cs="Times New Roman" w:eastAsia="Times New Roman"/>
          <w:b/>
          <w:color w:val="000000"/>
          <w:sz w:val="26"/>
        </w:rPr>
        <w:t>Posture observations</w:t>
      </w:r>
    </w:p>
    <w:p>
      <w:pPr>
        <w:spacing w:after="160" w:line="336" w:lineRule="auto"/>
        <w:jc w:val="both"/>
      </w:pPr>
      <w:r>
        <w:rPr>
          <w:rFonts w:ascii="Times New Roman" w:hAnsi="Times New Roman" w:cs="Times New Roman" w:eastAsia="Times New Roman"/>
          <w:sz w:val="22"/>
        </w:rPr>
        <w:t>The file posture_data.xlsx contains 182 ergonomic observation records across the workbook's sheets. Each record carries 11 RULA components (upper arm, lower arm, wrist, wrist twist, neck position, trunk position, legs, muscle A, force A, muscle B, force B), 3 derived RULA Table scores, and 8 QEC scores. The observation rows do not carry rider identifiers; the pairing to the survey uses the severity-rank merge described in section 2.3.</w:t>
      </w:r>
    </w:p>
    <w:p>
      <w:pPr>
        <w:pStyle w:val="Heading4"/>
        <w:keepNext/>
        <w:spacing w:before="360" w:after="120"/>
      </w:pPr>
      <w:r>
        <w:rPr>
          <w:rFonts w:ascii="Times New Roman" w:hAnsi="Times New Roman" w:cs="Times New Roman" w:eastAsia="Times New Roman"/>
          <w:b/>
          <w:color w:val="000000"/>
          <w:sz w:val="32"/>
        </w:rPr>
        <w:t xml:space="preserve">2.3   </w:t>
      </w:r>
      <w:r>
        <w:rPr>
          <w:rFonts w:ascii="Times New Roman" w:hAnsi="Times New Roman" w:cs="Times New Roman" w:eastAsia="Times New Roman"/>
          <w:b/>
          <w:color w:val="000000"/>
          <w:sz w:val="32"/>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into integer codes, assigns numeric midpoints to bin ranges that will feed arithmetic formulae, ranks vehicle type and carrying mode, creates short-named binary aliases for the 18 Yes/No survey items, and derives composite scores.</w:t>
      </w:r>
    </w:p>
    <w:p>
      <w:pPr>
        <w:spacing w:after="160" w:line="336" w:lineRule="auto"/>
        <w:jc w:val="both"/>
      </w:pPr>
      <w:r>
        <w:rPr>
          <w:rFonts w:ascii="Times New Roman" w:hAnsi="Times New Roman" w:cs="Times New Roman" w:eastAsia="Times New Roman"/>
          <w:sz w:val="22"/>
        </w:rPr>
        <w:t>Four composite features are derived: workload_score (mean of the six NASA-TLX items with satisfaction reversed), fatigue_score (mean of the six Borg CR10 items), force_exertion (Borg lifting item as its own feature), and vibration_index (vehicle_rank multiplied by work_hours_num). Five product-form interactions are also added so tree-based models can pick up combined effects such as an older rider with high workload.</w:t>
      </w:r>
    </w:p>
    <w:p>
      <w:pPr>
        <w:spacing w:after="160" w:line="336" w:lineRule="auto"/>
        <w:jc w:val="both"/>
      </w:pPr>
      <w:r>
        <w:rPr>
          <w:rFonts w:ascii="Times New Roman" w:hAnsi="Times New Roman" w:cs="Times New Roman" w:eastAsia="Times New Roman"/>
          <w:sz w:val="22"/>
        </w:rPr>
        <w:t>The posture observations, which lack rider identifiers, are merged into the survey via a severity-rank merge. Each rider receives an exposure_severity score from their normalised NMQ pain count, fatigue score, and working hours. Riders are ranked by this severity descending; posture rows are ranked by RULA Table C descending; the two ranked lists are joined one-to-one. The methodological caveat is discussed in the Limitations section of Chapter 5.</w:t>
      </w:r>
    </w:p>
    <w:p>
      <w:pPr>
        <w:pStyle w:val="Heading4"/>
        <w:keepNext/>
        <w:spacing w:before="360" w:after="120"/>
      </w:pPr>
      <w:r>
        <w:rPr>
          <w:rFonts w:ascii="Times New Roman" w:hAnsi="Times New Roman" w:cs="Times New Roman" w:eastAsia="Times New Roman"/>
          <w:b/>
          <w:color w:val="000000"/>
          <w:sz w:val="32"/>
        </w:rPr>
        <w:t xml:space="preserve">2.4   </w:t>
      </w:r>
      <w:r>
        <w:rPr>
          <w:rFonts w:ascii="Times New Roman" w:hAnsi="Times New Roman" w:cs="Times New Roman" w:eastAsia="Times New Roman"/>
          <w:b/>
          <w:color w:val="000000"/>
          <w:sz w:val="32"/>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action levels applied to force_exertion (0-3 Low, 4-6 Medium, 7-10 High).</w:t>
      </w:r>
    </w:p>
    <w:p>
      <w:pPr>
        <w:pStyle w:val="ListBullet"/>
        <w:spacing w:after="60"/>
      </w:pPr>
      <w:r>
        <w:rPr>
          <w:rFonts w:ascii="Times New Roman" w:hAnsi="Times New Roman" w:cs="Times New Roman" w:eastAsia="Times New Roman"/>
          <w:sz w:val="22"/>
        </w:rPr>
        <w:t>Repetition: deliveries per hour with fixed cuts at 2.5 and 3.75. The earlier version used pandas qcut into terciles, which had a boundary degeneracy documented in Chapter 3.</w:t>
      </w:r>
    </w:p>
    <w:p>
      <w:pPr>
        <w:pStyle w:val="ListBullet"/>
        <w:spacing w:after="60"/>
      </w:pPr>
      <w:r>
        <w:rPr>
          <w:rFonts w:ascii="Times New Roman" w:hAnsi="Times New Roman" w:cs="Times New Roman" w:eastAsia="Times New Roman"/>
          <w:sz w:val="22"/>
        </w:rPr>
        <w:t>Duration: continuous riding hours (5 or fewer Low, 6-7 Medium, over 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composite of carrying_contact_rank, work_hours_num, and a small age multiplier, binned by sample tercile.</w:t>
      </w:r>
    </w:p>
    <w:p>
      <w:pPr>
        <w:pStyle w:val="ListBullet"/>
        <w:spacing w:after="60"/>
      </w:pPr>
      <w:r>
        <w:rPr>
          <w:rFonts w:ascii="Times New Roman" w:hAnsi="Times New Roman" w:cs="Times New Roman" w:eastAsia="Times New Roman"/>
          <w:sz w:val="22"/>
        </w:rPr>
        <w:t>Posture: RULA Table C action levels (1-2 Low, 3-4 Medium, 5 or higher High). The training data minimum is 3, so the Posture model in practice has no Low class.</w:t>
      </w:r>
    </w:p>
    <w:p>
      <w:pPr>
        <w:pStyle w:val="Heading4"/>
        <w:keepNext/>
        <w:spacing w:before="360" w:after="120"/>
      </w:pPr>
      <w:r>
        <w:rPr>
          <w:rFonts w:ascii="Times New Roman" w:hAnsi="Times New Roman" w:cs="Times New Roman" w:eastAsia="Times New Roman"/>
          <w:b/>
          <w:color w:val="000000"/>
          <w:sz w:val="32"/>
        </w:rPr>
        <w:t xml:space="preserve">2.5   </w:t>
      </w:r>
      <w:r>
        <w:rPr>
          <w:rFonts w:ascii="Times New Roman" w:hAnsi="Times New Roman" w:cs="Times New Roman" w:eastAsia="Times New Roman"/>
          <w:b/>
          <w:color w:val="000000"/>
          <w:sz w:val="32"/>
        </w:rPr>
        <w:t>Statistical analysis</w:t>
      </w:r>
    </w:p>
    <w:p>
      <w:pPr>
        <w:spacing w:after="160" w:line="336" w:lineRule="auto"/>
        <w:jc w:val="both"/>
      </w:pPr>
      <w:r>
        <w:rPr>
          <w:rFonts w:ascii="Times New Roman" w:hAnsi="Times New Roman" w:cs="Times New Roman" w:eastAsia="Times New Roman"/>
          <w:sz w:val="22"/>
        </w:rPr>
        <w:t>Phase 5 (05_stats.ipynb) runs two analyses on the outcome variable discomfort (binary: 1 if the rider reported pain in any NMQ 12-month area). First, a chi-square test of independence (scipy.stats.chi2_contingency) tests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pStyle w:val="Heading4"/>
        <w:keepNext/>
        <w:spacing w:before="360" w:after="120"/>
      </w:pPr>
      <w:r>
        <w:rPr>
          <w:rFonts w:ascii="Times New Roman" w:hAnsi="Times New Roman" w:cs="Times New Roman" w:eastAsia="Times New Roman"/>
          <w:b/>
          <w:color w:val="000000"/>
          <w:sz w:val="32"/>
        </w:rPr>
        <w:t xml:space="preserve">2.6   </w:t>
      </w:r>
      <w:r>
        <w:rPr>
          <w:rFonts w:ascii="Times New Roman" w:hAnsi="Times New Roman" w:cs="Times New Roman" w:eastAsia="Times New Roman"/>
          <w:b/>
          <w:color w:val="000000"/>
          <w:sz w:val="32"/>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using seven candidate algorithms:</w:t>
      </w:r>
    </w:p>
    <w:p>
      <w:pPr>
        <w:pStyle w:val="ListBullet"/>
        <w:spacing w:after="60"/>
      </w:pPr>
      <w:r>
        <w:rPr>
          <w:rFonts w:ascii="Times New Roman" w:hAnsi="Times New Roman" w:cs="Times New Roman" w:eastAsia="Times New Roman"/>
          <w:sz w:val="22"/>
        </w:rPr>
        <w:t>LogisticRegression with L2 regularisation and balanced class weights.</w:t>
      </w:r>
    </w:p>
    <w:p>
      <w:pPr>
        <w:pStyle w:val="ListBullet"/>
        <w:spacing w:after="60"/>
      </w:pPr>
      <w:r>
        <w:rPr>
          <w:rFonts w:ascii="Times New Roman" w:hAnsi="Times New Roman" w:cs="Times New Roman" w:eastAsia="Times New Roman"/>
          <w:sz w:val="22"/>
        </w:rPr>
        <w:t>DecisionTreeClassifier with tuned max_depth and min_samples_leaf.</w:t>
      </w:r>
    </w:p>
    <w:p>
      <w:pPr>
        <w:pStyle w:val="ListBullet"/>
        <w:spacing w:after="60"/>
      </w:pPr>
      <w:r>
        <w:rPr>
          <w:rFonts w:ascii="Times New Roman" w:hAnsi="Times New Roman" w:cs="Times New Roman" w:eastAsia="Times New Roman"/>
          <w:sz w:val="22"/>
        </w:rPr>
        <w:t>RandomForestClassifier with 300 or 500 trees.</w:t>
      </w:r>
    </w:p>
    <w:p>
      <w:pPr>
        <w:pStyle w:val="ListBullet"/>
        <w:spacing w:after="60"/>
      </w:pPr>
      <w:r>
        <w:rPr>
          <w:rFonts w:ascii="Times New Roman" w:hAnsi="Times New Roman" w:cs="Times New Roman" w:eastAsia="Times New Roman"/>
          <w:sz w:val="22"/>
        </w:rPr>
        <w:t>ExtraTreesClassifier (extremely randomised trees).</w:t>
      </w:r>
    </w:p>
    <w:p>
      <w:pPr>
        <w:pStyle w:val="ListBullet"/>
        <w:spacing w:after="60"/>
      </w:pPr>
      <w:r>
        <w:rPr>
          <w:rFonts w:ascii="Times New Roman" w:hAnsi="Times New Roman" w:cs="Times New Roman" w:eastAsia="Times New Roman"/>
          <w:sz w:val="22"/>
        </w:rPr>
        <w:t>HistGradientBoostingClassifier with histogram-binned gradient boosting.</w:t>
      </w:r>
    </w:p>
    <w:p>
      <w:pPr>
        <w:pStyle w:val="ListBullet"/>
        <w:spacing w:after="60"/>
      </w:pPr>
      <w:r>
        <w:rPr>
          <w:rFonts w:ascii="Times New Roman" w:hAnsi="Times New Roman" w:cs="Times New Roman" w:eastAsia="Times New Roman"/>
          <w:sz w:val="22"/>
        </w:rPr>
        <w:t>XGBClassifier with the multi-class log-loss objective.</w:t>
      </w:r>
    </w:p>
    <w:p>
      <w:pPr>
        <w:pStyle w:val="ListBullet"/>
        <w:spacing w:after="60"/>
      </w:pPr>
      <w:r>
        <w:rPr>
          <w:rFonts w:ascii="Times New Roman" w:hAnsi="Times New Roman" w:cs="Times New Roman" w:eastAsia="Times New Roman"/>
          <w:sz w:val="22"/>
        </w:rPr>
        <w:t>StackingClassifier that combines RF, ExtraTrees, XGBoost, and HistGBM with a Logistic Regression meta-learner.</w:t>
      </w:r>
    </w:p>
    <w:p>
      <w:pPr>
        <w:spacing w:after="160" w:line="336" w:lineRule="auto"/>
        <w:jc w:val="both"/>
      </w:pPr>
      <w:r>
        <w:rPr>
          <w:rFonts w:ascii="Times New Roman" w:hAnsi="Times New Roman" w:cs="Times New Roman" w:eastAsia="Times New Roman"/>
          <w:sz w:val="22"/>
        </w:rPr>
        <w:t>Every candidate runs inside an imblearn.Pipeline of SMOTE followed by the classifier so oversampling happens on training folds only. Hyperparameters are tuned with GridSearchCV on macro-F1 using StratifiedKFold(5, shuffle=True, random_state=42). SMOTE's k_neighbors is set per target so it never exceeds the minority training-fold count. The best-by-F1 model per target is refit on the full sample and saved to outputs/models/best_&lt;factor&gt;.pkl. Section 2.6.1 lists the per-target exclusion rule.</w:t>
      </w:r>
    </w:p>
    <w:p>
      <w:pPr>
        <w:pStyle w:val="Heading5"/>
        <w:keepNext/>
        <w:spacing w:before="240" w:after="80"/>
      </w:pPr>
      <w:r>
        <w:rPr>
          <w:rFonts w:ascii="Times New Roman" w:hAnsi="Times New Roman" w:cs="Times New Roman" w:eastAsia="Times New Roman"/>
          <w:b/>
          <w:color w:val="000000"/>
          <w:sz w:val="26"/>
        </w:rPr>
        <w:t xml:space="preserve">2.6.1   </w:t>
      </w:r>
      <w:r>
        <w:rPr>
          <w:rFonts w:ascii="Times New Roman" w:hAnsi="Times New Roman" w:cs="Times New Roman" w:eastAsia="Times New Roman"/>
          <w:b/>
          <w:color w:val="000000"/>
          <w:sz w:val="26"/>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just memorise the rule (label leakage). The Posture target also receives the 11 RULA components and 8 QEC scores as extra features, giving 63 total.</w:t>
      </w:r>
    </w:p>
    <w:tbl>
      <w:tblPr>
        <w:tblStyle w:val="TableGrid"/>
        <w:tblW w:type="auto" w:w="0"/>
        <w:jc w:val="center"/>
        <w:tblLook w:firstColumn="1" w:firstRow="1" w:lastColumn="0" w:lastRow="0" w:noHBand="0" w:noVBand="1" w:val="04A0"/>
      </w:tblPr>
      <w:tblGrid>
        <w:gridCol w:w="3041"/>
        <w:gridCol w:w="3041"/>
        <w:gridCol w:w="3041"/>
      </w:tblGrid>
      <w:tr>
        <w:tc>
          <w:tcPr>
            <w:tcW w:type="dxa" w:w="1984"/>
            <w:shd w:fill="D9D9D9"/>
          </w:tcPr>
          <w:p>
            <w:r/>
            <w:r>
              <w:rPr>
                <w:rFonts w:ascii="Times New Roman" w:hAnsi="Times New Roman" w:cs="Times New Roman" w:eastAsia="Times New Roman"/>
                <w:b/>
                <w:sz w:val="20"/>
              </w:rPr>
              <w:t>Target</w:t>
            </w:r>
          </w:p>
        </w:tc>
        <w:tc>
          <w:tcPr>
            <w:tcW w:type="dxa" w:w="4535"/>
            <w:shd w:fill="D9D9D9"/>
          </w:tcPr>
          <w:p>
            <w:r/>
            <w:r>
              <w:rPr>
                <w:rFonts w:ascii="Times New Roman" w:hAnsi="Times New Roman" w:cs="Times New Roman" w:eastAsia="Times New Roman"/>
                <w:b/>
                <w:sz w:val="20"/>
              </w:rPr>
              <w:t>Excluded features</w:t>
            </w:r>
          </w:p>
        </w:tc>
        <w:tc>
          <w:tcPr>
            <w:tcW w:type="dxa" w:w="2268"/>
            <w:shd w:fill="D9D9D9"/>
          </w:tcPr>
          <w:p>
            <w:r/>
            <w:r>
              <w:rPr>
                <w:rFonts w:ascii="Times New Roman" w:hAnsi="Times New Roman" w:cs="Times New Roman" w:eastAsia="Times New Roman"/>
                <w:b/>
                <w:sz w:val="20"/>
              </w:rPr>
              <w:t>Final feature count</w:t>
            </w:r>
          </w:p>
        </w:tc>
      </w:tr>
      <w:tr>
        <w:tc>
          <w:tcPr>
            <w:tcW w:type="dxa" w:w="1984"/>
          </w:tcPr>
          <w:p>
            <w:r/>
            <w:r>
              <w:rPr>
                <w:rFonts w:ascii="Times New Roman" w:hAnsi="Times New Roman" w:cs="Times New Roman" w:eastAsia="Times New Roman"/>
                <w:sz w:val="20"/>
              </w:rPr>
              <w:t>Force</w:t>
            </w:r>
          </w:p>
        </w:tc>
        <w:tc>
          <w:tcPr>
            <w:tcW w:type="dxa" w:w="4535"/>
          </w:tcPr>
          <w:p>
            <w:r/>
            <w:r>
              <w:rPr>
                <w:rFonts w:ascii="Times New Roman" w:hAnsi="Times New Roman" w:cs="Times New Roman" w:eastAsia="Times New Roman"/>
                <w:sz w:val="20"/>
              </w:rPr>
              <w:t>force_exertion, force_x_age</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Repetition</w:t>
            </w:r>
          </w:p>
        </w:tc>
        <w:tc>
          <w:tcPr>
            <w:tcW w:type="dxa" w:w="4535"/>
          </w:tcPr>
          <w:p>
            <w:r/>
            <w:r>
              <w:rPr>
                <w:rFonts w:ascii="Times New Roman" w:hAnsi="Times New Roman" w:cs="Times New Roman" w:eastAsia="Times New Roman"/>
                <w:sz w:val="20"/>
              </w:rPr>
              <w:t>deliveries_num, work_hours_num, deliv_x_days</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Duration</w:t>
            </w:r>
          </w:p>
        </w:tc>
        <w:tc>
          <w:tcPr>
            <w:tcW w:type="dxa" w:w="4535"/>
          </w:tcPr>
          <w:p>
            <w:r/>
            <w:r>
              <w:rPr>
                <w:rFonts w:ascii="Times New Roman" w:hAnsi="Times New Roman" w:cs="Times New Roman" w:eastAsia="Times New Roman"/>
                <w:sz w:val="20"/>
              </w:rPr>
              <w:t>work_hours_num, vibration_index</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Vibration</w:t>
            </w:r>
          </w:p>
        </w:tc>
        <w:tc>
          <w:tcPr>
            <w:tcW w:type="dxa" w:w="4535"/>
          </w:tcPr>
          <w:p>
            <w:r/>
            <w:r>
              <w:rPr>
                <w:rFonts w:ascii="Times New Roman" w:hAnsi="Times New Roman" w:cs="Times New Roman" w:eastAsia="Times New Roman"/>
                <w:sz w:val="20"/>
              </w:rPr>
              <w:t>vibration_index, vehicle_rank, work_hours_num</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Contact Stress</w:t>
            </w:r>
          </w:p>
        </w:tc>
        <w:tc>
          <w:tcPr>
            <w:tcW w:type="dxa" w:w="4535"/>
          </w:tcPr>
          <w:p>
            <w:r/>
            <w:r>
              <w:rPr>
                <w:rFonts w:ascii="Times New Roman" w:hAnsi="Times New Roman" w:cs="Times New Roman" w:eastAsia="Times New Roman"/>
                <w:sz w:val="20"/>
              </w:rPr>
              <w:t>carrying_contact_rank, work_hours_num</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Posture</w:t>
            </w:r>
          </w:p>
        </w:tc>
        <w:tc>
          <w:tcPr>
            <w:tcW w:type="dxa" w:w="4535"/>
          </w:tcPr>
          <w:p>
            <w:r/>
            <w:r>
              <w:rPr>
                <w:rFonts w:ascii="Times New Roman" w:hAnsi="Times New Roman" w:cs="Times New Roman" w:eastAsia="Times New Roman"/>
                <w:sz w:val="20"/>
              </w:rPr>
              <w:t>(none from survey pool)</w:t>
            </w:r>
          </w:p>
        </w:tc>
        <w:tc>
          <w:tcPr>
            <w:tcW w:type="dxa" w:w="2268"/>
          </w:tcPr>
          <w:p>
            <w:r/>
            <w:r>
              <w:rPr>
                <w:rFonts w:ascii="Times New Roman" w:hAnsi="Times New Roman" w:cs="Times New Roman" w:eastAsia="Times New Roman"/>
                <w:sz w:val="20"/>
              </w:rPr>
              <w:t>44 + 11 + 8 = 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2.1: Per-target feature exclusions to prevent label leakage.</w:t>
      </w:r>
    </w:p>
    <w:p>
      <w:pPr>
        <w:pStyle w:val="Heading4"/>
        <w:keepNext/>
        <w:spacing w:before="360" w:after="120"/>
      </w:pPr>
      <w:r>
        <w:rPr>
          <w:rFonts w:ascii="Times New Roman" w:hAnsi="Times New Roman" w:cs="Times New Roman" w:eastAsia="Times New Roman"/>
          <w:b/>
          <w:color w:val="000000"/>
          <w:sz w:val="32"/>
        </w:rPr>
        <w:t xml:space="preserve">2.7   </w:t>
      </w:r>
      <w:r>
        <w:rPr>
          <w:rFonts w:ascii="Times New Roman" w:hAnsi="Times New Roman" w:cs="Times New Roman" w:eastAsia="Times New Roman"/>
          <w:b/>
          <w:color w:val="000000"/>
          <w:sz w:val="32"/>
        </w:rPr>
        <w:t>Evaluation</w:t>
      </w:r>
    </w:p>
    <w:p>
      <w:pPr>
        <w:spacing w:after="160" w:line="336" w:lineRule="auto"/>
        <w:jc w:val="both"/>
      </w:pPr>
      <w:r>
        <w:rPr>
          <w:rFonts w:ascii="Times New Roman" w:hAnsi="Times New Roman" w:cs="Times New Roman" w:eastAsia="Times New Roman"/>
          <w:sz w:val="22"/>
        </w:rPr>
        <w:t>Phase 7 (07_evaluation.ipynb) uses cross_val_predict to produce out-of-fold predictions for every rider. The evaluation outputs are: per-class precision, recall, F1, and support from classification_report; confusion matrices per target; one-vs-rest ROC curves and per-class AUC (macro AUC is reported as the unweighted mean); and feature importance (feature_importances_ for tree models, abs(coef_) for Logistic Regression).</w:t>
      </w:r>
    </w:p>
    <w:p>
      <w:r>
        <w:br w:type="page"/>
      </w:r>
    </w:p>
    <w:p>
      <w:pPr>
        <w:pStyle w:val="Heading2"/>
        <w:spacing w:before="720" w:after="560"/>
      </w:pPr>
      <w:r>
        <w:rPr>
          <w:rFonts w:ascii="Times New Roman" w:hAnsi="Times New Roman" w:cs="Times New Roman" w:eastAsia="Times New Roman"/>
          <w:b/>
          <w:color w:val="000000"/>
          <w:sz w:val="56"/>
        </w:rPr>
        <w:t>Chapter 3. Work Done</w:t>
      </w:r>
    </w:p>
    <w:p>
      <w:pPr>
        <w:pStyle w:val="Heading4"/>
        <w:keepNext/>
        <w:spacing w:before="360" w:after="120"/>
      </w:pPr>
      <w:r>
        <w:rPr>
          <w:rFonts w:ascii="Times New Roman" w:hAnsi="Times New Roman" w:cs="Times New Roman" w:eastAsia="Times New Roman"/>
          <w:b/>
          <w:color w:val="000000"/>
          <w:sz w:val="32"/>
        </w:rPr>
        <w:t xml:space="preserve">3.1   </w:t>
      </w:r>
      <w:r>
        <w:rPr>
          <w:rFonts w:ascii="Times New Roman" w:hAnsi="Times New Roman" w:cs="Times New Roman" w:eastAsia="Times New Roman"/>
          <w:b/>
          <w:color w:val="000000"/>
          <w:sz w:val="32"/>
        </w:rPr>
        <w:t>Pipeline implementation</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pStyle w:val="Heading4"/>
        <w:keepNext/>
        <w:spacing w:before="360" w:after="120"/>
      </w:pPr>
      <w:r>
        <w:rPr>
          <w:rFonts w:ascii="Times New Roman" w:hAnsi="Times New Roman" w:cs="Times New Roman" w:eastAsia="Times New Roman"/>
          <w:b/>
          <w:color w:val="000000"/>
          <w:sz w:val="32"/>
        </w:rPr>
        <w:t xml:space="preserve">3.2   </w:t>
      </w:r>
      <w:r>
        <w:rPr>
          <w:rFonts w:ascii="Times New Roman" w:hAnsi="Times New Roman" w:cs="Times New Roman" w:eastAsia="Times New Roman"/>
          <w:b/>
          <w:color w:val="000000"/>
          <w:sz w:val="32"/>
        </w:rPr>
        <w:t>Feature engineering details</w:t>
      </w:r>
    </w:p>
    <w:p>
      <w:pPr>
        <w:spacing w:after="160" w:line="336" w:lineRule="auto"/>
        <w:jc w:val="both"/>
      </w:pPr>
      <w:r>
        <w:rPr>
          <w:rFonts w:ascii="Times New Roman" w:hAnsi="Times New Roman" w:cs="Times New Roman" w:eastAsia="Times New Roman"/>
          <w:sz w:val="22"/>
        </w:rPr>
        <w:t>The final model_ready.csv contains 182 rows and 121 columns. The engineered feature families are:</w:t>
      </w:r>
    </w:p>
    <w:p>
      <w:pPr>
        <w:pStyle w:val="ListBullet"/>
        <w:spacing w:after="60"/>
      </w:pPr>
      <w:r>
        <w:rPr>
          <w:rFonts w:ascii="Times New Roman" w:hAnsi="Times New Roman" w:cs="Times New Roman" w:eastAsia="Times New Roman"/>
          <w:sz w:val="22"/>
        </w:rPr>
        <w:t>Ordinal encodings for age band, education, income, job duration, hours, days, deliveries, and rest break, each mapped to consecutive integers preserving order.</w:t>
      </w:r>
    </w:p>
    <w:p>
      <w:pPr>
        <w:pStyle w:val="ListBullet"/>
        <w:spacing w:after="60"/>
      </w:pPr>
      <w:r>
        <w:rPr>
          <w:rFonts w:ascii="Times New Roman" w:hAnsi="Times New Roman" w:cs="Times New Roman" w:eastAsia="Times New Roman"/>
          <w:sz w:val="22"/>
        </w:rPr>
        <w:t>Numeric midpoints for bin ranges that will feed formulae (work_hours_num, deliveries_num, work_days_num, rest_break_num).</w:t>
      </w:r>
    </w:p>
    <w:p>
      <w:pPr>
        <w:pStyle w:val="ListBullet"/>
        <w:spacing w:after="60"/>
      </w:pPr>
      <w:r>
        <w:rPr>
          <w:rFonts w:ascii="Times New Roman" w:hAnsi="Times New Roman" w:cs="Times New Roman" w:eastAsia="Times New Roman"/>
          <w:sz w:val="22"/>
        </w:rPr>
        <w:t>Vehicle and carrying mode ranks (motorbike higher than scooter for vibration; handheld higher than storage box for contact).</w:t>
      </w:r>
    </w:p>
    <w:p>
      <w:pPr>
        <w:pStyle w:val="ListBullet"/>
        <w:spacing w:after="60"/>
      </w:pPr>
      <w:r>
        <w:rPr>
          <w:rFonts w:ascii="Times New Roman" w:hAnsi="Times New Roman" w:cs="Times New Roman" w:eastAsia="Times New Roman"/>
          <w:sz w:val="22"/>
        </w:rPr>
        <w:t>Short-named binary aliases for the 18 NMQ, 7-day, and outcome items (nmq_*, d7_*, out_*).</w:t>
      </w:r>
    </w:p>
    <w:p>
      <w:pPr>
        <w:pStyle w:val="ListBullet"/>
        <w:spacing w:after="60"/>
      </w:pPr>
      <w:r>
        <w:rPr>
          <w:rFonts w:ascii="Times New Roman" w:hAnsi="Times New Roman" w:cs="Times New Roman" w:eastAsia="Times New Roman"/>
          <w:sz w:val="22"/>
        </w:rPr>
        <w:t>Composite scores: workload_score (NASA-TLX mean with satisfaction reversed), fatigue_score (Borg CR10 mean), force_exertion (Borg lifting), vibration_index (vehicle_rank times work_hours_num).</w:t>
      </w:r>
    </w:p>
    <w:p>
      <w:pPr>
        <w:pStyle w:val="ListBullet"/>
        <w:spacing w:after="60"/>
      </w:pPr>
      <w:r>
        <w:rPr>
          <w:rFonts w:ascii="Times New Roman" w:hAnsi="Times New Roman" w:cs="Times New Roman" w:eastAsia="Times New Roman"/>
          <w:sz w:val="22"/>
        </w:rPr>
        <w:t>Five product-form interactions: workload_x_fatigue, workload_x_age, force_x_age, fatigue_x_jobdur, deliv_x_days.</w:t>
      </w:r>
    </w:p>
    <w:p>
      <w:pPr>
        <w:pStyle w:val="ListBullet"/>
        <w:spacing w:after="60"/>
      </w:pPr>
      <w:r>
        <w:rPr>
          <w:rFonts w:ascii="Times New Roman" w:hAnsi="Times New Roman" w:cs="Times New Roman" w:eastAsia="Times New Roman"/>
          <w:sz w:val="22"/>
        </w:rPr>
        <w:t>Severity-rank merge with the posture xlsx: 11 RULA components, 3 RULA derived scores, and 8 QEC scores added per rider based on rank-to-rank pairing.</w:t>
      </w:r>
    </w:p>
    <w:p>
      <w:pPr>
        <w:pStyle w:val="Heading4"/>
        <w:keepNext/>
        <w:spacing w:before="360" w:after="120"/>
      </w:pPr>
      <w:r>
        <w:rPr>
          <w:rFonts w:ascii="Times New Roman" w:hAnsi="Times New Roman" w:cs="Times New Roman" w:eastAsia="Times New Roman"/>
          <w:b/>
          <w:color w:val="000000"/>
          <w:sz w:val="32"/>
        </w:rPr>
        <w:t xml:space="preserve">3.3   </w:t>
      </w:r>
      <w:r>
        <w:rPr>
          <w:rFonts w:ascii="Times New Roman" w:hAnsi="Times New Roman" w:cs="Times New Roman" w:eastAsia="Times New Roman"/>
          <w:b/>
          <w:color w:val="000000"/>
          <w:sz w:val="32"/>
        </w:rPr>
        <w:t>Model training</w:t>
      </w:r>
    </w:p>
    <w:p>
      <w:pPr>
        <w:spacing w:after="160" w:line="336" w:lineRule="auto"/>
        <w:jc w:val="both"/>
      </w:pPr>
      <w:r>
        <w:rPr>
          <w:rFonts w:ascii="Times New Roman" w:hAnsi="Times New Roman" w:cs="Times New Roman" w:eastAsia="Times New Roman"/>
          <w:sz w:val="22"/>
        </w:rPr>
        <w:t>Every one of the seven candidate algorithms is wrapped in an imblearn.Pipeline([SMOTE, classifier]) and hyperparameter-tuned via GridSearchCV with scoring='f1_macro' and cv=StratifiedKFold(5, shuffle=True, random_state=42). The best-by-F1 algorithm per target is refit on the full sample. The refit pipeline is persisted with joblib.dump into outputs/models/best_&lt;factor&gt;.pkl as a dict containing the fitted model, the ordered feature list, and the original class codes for label mapping at prediction time.</w:t>
      </w:r>
    </w:p>
    <w:p>
      <w:pPr>
        <w:pStyle w:val="Heading4"/>
        <w:keepNext/>
        <w:spacing w:before="360" w:after="120"/>
      </w:pPr>
      <w:r>
        <w:rPr>
          <w:rFonts w:ascii="Times New Roman" w:hAnsi="Times New Roman" w:cs="Times New Roman" w:eastAsia="Times New Roman"/>
          <w:b/>
          <w:color w:val="000000"/>
          <w:sz w:val="32"/>
        </w:rPr>
        <w:t xml:space="preserve">3.4   </w:t>
      </w:r>
      <w:r>
        <w:rPr>
          <w:rFonts w:ascii="Times New Roman" w:hAnsi="Times New Roman" w:cs="Times New Roman" w:eastAsia="Times New Roman"/>
          <w:b/>
          <w:color w:val="000000"/>
          <w:sz w:val="32"/>
        </w:rPr>
        <w:t>Web application development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(0-100) and Borg CR10 (0-10); selectboxes cover RULA components; number inputs cover the QEC scores with min/max ranges matched to the observed training data. Three sample-profile buttons (Low, Average, High risk) pre-fill the entire form so the mentor can trigger a prediction in a single click.</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output is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fed to the models.</w:t>
      </w:r>
    </w:p>
    <w:p>
      <w:pPr>
        <w:pStyle w:val="Heading4"/>
        <w:keepNext/>
        <w:spacing w:before="360" w:after="120"/>
      </w:pPr>
      <w:r>
        <w:rPr>
          <w:rFonts w:ascii="Times New Roman" w:hAnsi="Times New Roman" w:cs="Times New Roman" w:eastAsia="Times New Roman"/>
          <w:b/>
          <w:color w:val="000000"/>
          <w:sz w:val="32"/>
        </w:rPr>
        <w:t xml:space="preserve">3.5   </w:t>
      </w:r>
      <w:r>
        <w:rPr>
          <w:rFonts w:ascii="Times New Roman" w:hAnsi="Times New Roman" w:cs="Times New Roman" w:eastAsia="Times New Roman"/>
          <w:b/>
          <w:color w:val="000000"/>
          <w:sz w:val="32"/>
        </w:rPr>
        <w:t>Iterations and fixes</w:t>
      </w:r>
    </w:p>
    <w:p>
      <w:pPr>
        <w:pStyle w:val="Heading5"/>
        <w:keepNext/>
        <w:spacing w:before="240" w:after="80"/>
      </w:pPr>
      <w:r>
        <w:rPr>
          <w:rFonts w:ascii="Times New Roman" w:hAnsi="Times New Roman" w:cs="Times New Roman" w:eastAsia="Times New Roman"/>
          <w:b/>
          <w:color w:val="000000"/>
          <w:sz w:val="26"/>
        </w:rPr>
        <w:t xml:space="preserve">3.5.1   </w:t>
      </w:r>
      <w:r>
        <w:rPr>
          <w:rFonts w:ascii="Times New Roman" w:hAnsi="Times New Roman" w:cs="Times New Roman" w:eastAsia="Times New Roman"/>
          <w:b/>
          <w:color w:val="000000"/>
          <w:sz w:val="26"/>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pStyle w:val="Heading5"/>
        <w:keepNext/>
        <w:spacing w:before="240" w:after="80"/>
      </w:pPr>
      <w:r>
        <w:rPr>
          <w:rFonts w:ascii="Times New Roman" w:hAnsi="Times New Roman" w:cs="Times New Roman" w:eastAsia="Times New Roman"/>
          <w:b/>
          <w:color w:val="000000"/>
          <w:sz w:val="26"/>
        </w:rPr>
        <w:t xml:space="preserve">3.5.2   </w:t>
      </w:r>
      <w:r>
        <w:rPr>
          <w:rFonts w:ascii="Times New Roman" w:hAnsi="Times New Roman" w:cs="Times New Roman" w:eastAsia="Times New Roman"/>
          <w:b/>
          <w:color w:val="000000"/>
          <w:sz w:val="26"/>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pStyle w:val="Heading5"/>
        <w:keepNext/>
        <w:spacing w:before="240" w:after="80"/>
      </w:pPr>
      <w:r>
        <w:rPr>
          <w:rFonts w:ascii="Times New Roman" w:hAnsi="Times New Roman" w:cs="Times New Roman" w:eastAsia="Times New Roman"/>
          <w:b/>
          <w:color w:val="000000"/>
          <w:sz w:val="26"/>
        </w:rPr>
        <w:t xml:space="preserve">3.5.3   </w:t>
      </w:r>
      <w:r>
        <w:rPr>
          <w:rFonts w:ascii="Times New Roman" w:hAnsi="Times New Roman" w:cs="Times New Roman" w:eastAsia="Times New Roman"/>
          <w:b/>
          <w:color w:val="000000"/>
          <w:sz w:val="26"/>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r>
        <w:br w:type="page"/>
      </w:r>
    </w:p>
    <w:p>
      <w:pPr>
        <w:pStyle w:val="Heading2"/>
        <w:spacing w:before="720" w:after="560"/>
      </w:pPr>
      <w:r>
        <w:rPr>
          <w:rFonts w:ascii="Times New Roman" w:hAnsi="Times New Roman" w:cs="Times New Roman" w:eastAsia="Times New Roman"/>
          <w:b/>
          <w:color w:val="000000"/>
          <w:sz w:val="56"/>
        </w:rPr>
        <w:t>Chapter 4. Results and Discussions</w:t>
      </w:r>
    </w:p>
    <w:p>
      <w:pPr>
        <w:pStyle w:val="Heading4"/>
        <w:keepNext/>
        <w:spacing w:before="360" w:after="120"/>
      </w:pPr>
      <w:r>
        <w:rPr>
          <w:rFonts w:ascii="Times New Roman" w:hAnsi="Times New Roman" w:cs="Times New Roman" w:eastAsia="Times New Roman"/>
          <w:b/>
          <w:color w:val="000000"/>
          <w:sz w:val="32"/>
        </w:rPr>
        <w:t xml:space="preserve">4.1   </w:t>
      </w:r>
      <w:r>
        <w:rPr>
          <w:rFonts w:ascii="Times New Roman" w:hAnsi="Times New Roman" w:cs="Times New Roman" w:eastAsia="Times New Roman"/>
          <w:b/>
          <w:color w:val="000000"/>
          <w:sz w:val="32"/>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200" w:after="80"/>
        <w:jc w:val="center"/>
      </w:pPr>
      <w:r>
        <w:drawing>
          <wp:inline xmlns:a="http://schemas.openxmlformats.org/drawingml/2006/main" xmlns:pic="http://schemas.openxmlformats.org/drawingml/2006/picture">
            <wp:extent cx="5400000" cy="2859180"/>
            <wp:docPr id="3" name="Picture 3"/>
            <wp:cNvGraphicFramePr>
              <a:graphicFrameLocks noChangeAspect="1"/>
            </wp:cNvGraphicFramePr>
            <a:graphic>
              <a:graphicData uri="http://schemas.openxmlformats.org/drawingml/2006/picture">
                <pic:pic>
                  <pic:nvPicPr>
                    <pic:cNvPr id="0" name="demographics.png"/>
                    <pic:cNvPicPr/>
                  </pic:nvPicPr>
                  <pic:blipFill>
                    <a:blip r:embed="rId14"/>
                    <a:stretch>
                      <a:fillRect/>
                    </a:stretch>
                  </pic:blipFill>
                  <pic:spPr>
                    <a:xfrm>
                      <a:off x="0" y="0"/>
                      <a:ext cx="5400000" cy="2859180"/>
                    </a:xfrm>
                    <a:prstGeom prst="rect"/>
                  </pic:spPr>
                </pic:pic>
              </a:graphicData>
            </a:graphic>
          </wp:inline>
        </w:drawing>
      </w:r>
    </w:p>
    <w:p>
      <w:pPr>
        <w:spacing w:after="240"/>
        <w:jc w:val="center"/>
      </w:pPr>
      <w:r>
        <w:rPr>
          <w:rFonts w:ascii="Times New Roman" w:hAnsi="Times New Roman" w:cs="Times New Roman" w:eastAsia="Times New Roman"/>
          <w:i/>
          <w:sz w:val="20"/>
        </w:rPr>
        <w:t>Figure 4.1: Sample profile across gender, age band, delivery platform, vehicle type, and carrying mode.</w:t>
      </w:r>
    </w:p>
    <w:p>
      <w:pPr>
        <w:pStyle w:val="Heading4"/>
        <w:keepNext/>
        <w:spacing w:before="360" w:after="120"/>
      </w:pPr>
      <w:r>
        <w:rPr>
          <w:rFonts w:ascii="Times New Roman" w:hAnsi="Times New Roman" w:cs="Times New Roman" w:eastAsia="Times New Roman"/>
          <w:b/>
          <w:color w:val="000000"/>
          <w:sz w:val="32"/>
        </w:rPr>
        <w:t xml:space="preserve">4.2   </w:t>
      </w:r>
      <w:r>
        <w:rPr>
          <w:rFonts w:ascii="Times New Roman" w:hAnsi="Times New Roman" w:cs="Times New Roman" w:eastAsia="Times New Roman"/>
          <w:b/>
          <w:color w:val="000000"/>
          <w:sz w:val="32"/>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561"/>
        <w:gridCol w:w="4561"/>
      </w:tblGrid>
      <w:tr>
        <w:tc>
          <w:tcPr>
            <w:tcW w:type="dxa" w:w="3969"/>
            <w:shd w:fill="D9D9D9"/>
          </w:tcPr>
          <w:p>
            <w:r/>
            <w:r>
              <w:rPr>
                <w:rFonts w:ascii="Times New Roman" w:hAnsi="Times New Roman" w:cs="Times New Roman" w:eastAsia="Times New Roman"/>
                <w:b/>
                <w:sz w:val="20"/>
              </w:rPr>
              <w:t>Body area</w:t>
            </w:r>
          </w:p>
        </w:tc>
        <w:tc>
          <w:tcPr>
            <w:tcW w:type="dxa" w:w="2268"/>
            <w:shd w:fill="D9D9D9"/>
          </w:tcPr>
          <w:p>
            <w:r/>
            <w:r>
              <w:rPr>
                <w:rFonts w:ascii="Times New Roman" w:hAnsi="Times New Roman" w:cs="Times New Roman" w:eastAsia="Times New Roman"/>
                <w:b/>
                <w:sz w:val="20"/>
              </w:rPr>
              <w:t>Prevalence</w:t>
            </w:r>
          </w:p>
        </w:tc>
      </w:tr>
      <w:tr>
        <w:tc>
          <w:tcPr>
            <w:tcW w:type="dxa" w:w="3969"/>
          </w:tcPr>
          <w:p>
            <w:r/>
            <w:r>
              <w:rPr>
                <w:rFonts w:ascii="Times New Roman" w:hAnsi="Times New Roman" w:cs="Times New Roman" w:eastAsia="Times New Roman"/>
                <w:sz w:val="20"/>
              </w:rPr>
              <w:t>Lower back</w:t>
            </w:r>
          </w:p>
        </w:tc>
        <w:tc>
          <w:tcPr>
            <w:tcW w:type="dxa" w:w="2268"/>
          </w:tcPr>
          <w:p>
            <w:r/>
            <w:r>
              <w:rPr>
                <w:rFonts w:ascii="Times New Roman" w:hAnsi="Times New Roman" w:cs="Times New Roman" w:eastAsia="Times New Roman"/>
                <w:sz w:val="20"/>
              </w:rPr>
              <w:t>61.5%</w:t>
            </w:r>
          </w:p>
        </w:tc>
      </w:tr>
      <w:tr>
        <w:tc>
          <w:tcPr>
            <w:tcW w:type="dxa" w:w="3969"/>
          </w:tcPr>
          <w:p>
            <w:r/>
            <w:r>
              <w:rPr>
                <w:rFonts w:ascii="Times New Roman" w:hAnsi="Times New Roman" w:cs="Times New Roman" w:eastAsia="Times New Roman"/>
                <w:sz w:val="20"/>
              </w:rPr>
              <w:t>Upper back</w:t>
            </w:r>
          </w:p>
        </w:tc>
        <w:tc>
          <w:tcPr>
            <w:tcW w:type="dxa" w:w="2268"/>
          </w:tcPr>
          <w:p>
            <w:r/>
            <w:r>
              <w:rPr>
                <w:rFonts w:ascii="Times New Roman" w:hAnsi="Times New Roman" w:cs="Times New Roman" w:eastAsia="Times New Roman"/>
                <w:sz w:val="20"/>
              </w:rPr>
              <w:t>49.5%</w:t>
            </w:r>
          </w:p>
        </w:tc>
      </w:tr>
      <w:tr>
        <w:tc>
          <w:tcPr>
            <w:tcW w:type="dxa" w:w="3969"/>
          </w:tcPr>
          <w:p>
            <w:r/>
            <w:r>
              <w:rPr>
                <w:rFonts w:ascii="Times New Roman" w:hAnsi="Times New Roman" w:cs="Times New Roman" w:eastAsia="Times New Roman"/>
                <w:sz w:val="20"/>
              </w:rPr>
              <w:t>Shoulders</w:t>
            </w:r>
          </w:p>
        </w:tc>
        <w:tc>
          <w:tcPr>
            <w:tcW w:type="dxa" w:w="2268"/>
          </w:tcPr>
          <w:p>
            <w:r/>
            <w:r>
              <w:rPr>
                <w:rFonts w:ascii="Times New Roman" w:hAnsi="Times New Roman" w:cs="Times New Roman" w:eastAsia="Times New Roman"/>
                <w:sz w:val="20"/>
              </w:rPr>
              <w:t>46.7%</w:t>
            </w:r>
          </w:p>
        </w:tc>
      </w:tr>
      <w:tr>
        <w:tc>
          <w:tcPr>
            <w:tcW w:type="dxa" w:w="3969"/>
          </w:tcPr>
          <w:p>
            <w:r/>
            <w:r>
              <w:rPr>
                <w:rFonts w:ascii="Times New Roman" w:hAnsi="Times New Roman" w:cs="Times New Roman" w:eastAsia="Times New Roman"/>
                <w:sz w:val="20"/>
              </w:rPr>
              <w:t>Wrists / Hands</w:t>
            </w:r>
          </w:p>
        </w:tc>
        <w:tc>
          <w:tcPr>
            <w:tcW w:type="dxa" w:w="2268"/>
          </w:tcPr>
          <w:p>
            <w:r/>
            <w:r>
              <w:rPr>
                <w:rFonts w:ascii="Times New Roman" w:hAnsi="Times New Roman" w:cs="Times New Roman" w:eastAsia="Times New Roman"/>
                <w:sz w:val="20"/>
              </w:rPr>
              <w:t>45.1%</w:t>
            </w:r>
          </w:p>
        </w:tc>
      </w:tr>
      <w:tr>
        <w:tc>
          <w:tcPr>
            <w:tcW w:type="dxa" w:w="3969"/>
          </w:tcPr>
          <w:p>
            <w:r/>
            <w:r>
              <w:rPr>
                <w:rFonts w:ascii="Times New Roman" w:hAnsi="Times New Roman" w:cs="Times New Roman" w:eastAsia="Times New Roman"/>
                <w:sz w:val="20"/>
              </w:rPr>
              <w:t>Hips / Thighs</w:t>
            </w:r>
          </w:p>
        </w:tc>
        <w:tc>
          <w:tcPr>
            <w:tcW w:type="dxa" w:w="2268"/>
          </w:tcPr>
          <w:p>
            <w:r/>
            <w:r>
              <w:rPr>
                <w:rFonts w:ascii="Times New Roman" w:hAnsi="Times New Roman" w:cs="Times New Roman" w:eastAsia="Times New Roman"/>
                <w:sz w:val="20"/>
              </w:rPr>
              <w:t>41.2%</w:t>
            </w:r>
          </w:p>
        </w:tc>
      </w:tr>
      <w:tr>
        <w:tc>
          <w:tcPr>
            <w:tcW w:type="dxa" w:w="3969"/>
          </w:tcPr>
          <w:p>
            <w:r/>
            <w:r>
              <w:rPr>
                <w:rFonts w:ascii="Times New Roman" w:hAnsi="Times New Roman" w:cs="Times New Roman" w:eastAsia="Times New Roman"/>
                <w:sz w:val="20"/>
              </w:rPr>
              <w:t>Ankles / Feet</w:t>
            </w:r>
          </w:p>
        </w:tc>
        <w:tc>
          <w:tcPr>
            <w:tcW w:type="dxa" w:w="2268"/>
          </w:tcPr>
          <w:p>
            <w:r/>
            <w:r>
              <w:rPr>
                <w:rFonts w:ascii="Times New Roman" w:hAnsi="Times New Roman" w:cs="Times New Roman" w:eastAsia="Times New Roman"/>
                <w:sz w:val="20"/>
              </w:rPr>
              <w:t>40.7%</w:t>
            </w:r>
          </w:p>
        </w:tc>
      </w:tr>
      <w:tr>
        <w:tc>
          <w:tcPr>
            <w:tcW w:type="dxa" w:w="3969"/>
          </w:tcPr>
          <w:p>
            <w:r/>
            <w:r>
              <w:rPr>
                <w:rFonts w:ascii="Times New Roman" w:hAnsi="Times New Roman" w:cs="Times New Roman" w:eastAsia="Times New Roman"/>
                <w:sz w:val="20"/>
              </w:rPr>
              <w:t>Knees</w:t>
            </w:r>
          </w:p>
        </w:tc>
        <w:tc>
          <w:tcPr>
            <w:tcW w:type="dxa" w:w="2268"/>
          </w:tcPr>
          <w:p>
            <w:r/>
            <w:r>
              <w:rPr>
                <w:rFonts w:ascii="Times New Roman" w:hAnsi="Times New Roman" w:cs="Times New Roman" w:eastAsia="Times New Roman"/>
                <w:sz w:val="20"/>
              </w:rPr>
              <w:t>39.6%</w:t>
            </w:r>
          </w:p>
        </w:tc>
      </w:tr>
      <w:tr>
        <w:tc>
          <w:tcPr>
            <w:tcW w:type="dxa" w:w="3969"/>
          </w:tcPr>
          <w:p>
            <w:r/>
            <w:r>
              <w:rPr>
                <w:rFonts w:ascii="Times New Roman" w:hAnsi="Times New Roman" w:cs="Times New Roman" w:eastAsia="Times New Roman"/>
                <w:sz w:val="20"/>
              </w:rPr>
              <w:t>Neck</w:t>
            </w:r>
          </w:p>
        </w:tc>
        <w:tc>
          <w:tcPr>
            <w:tcW w:type="dxa" w:w="2268"/>
          </w:tcPr>
          <w:p>
            <w:r/>
            <w:r>
              <w:rPr>
                <w:rFonts w:ascii="Times New Roman" w:hAnsi="Times New Roman" w:cs="Times New Roman" w:eastAsia="Times New Roman"/>
                <w:sz w:val="20"/>
              </w:rPr>
              <w:t>37.9%</w:t>
            </w:r>
          </w:p>
        </w:tc>
      </w:tr>
      <w:tr>
        <w:tc>
          <w:tcPr>
            <w:tcW w:type="dxa" w:w="3969"/>
          </w:tcPr>
          <w:p>
            <w:r/>
            <w:r>
              <w:rPr>
                <w:rFonts w:ascii="Times New Roman" w:hAnsi="Times New Roman" w:cs="Times New Roman" w:eastAsia="Times New Roman"/>
                <w:sz w:val="20"/>
              </w:rPr>
              <w:t>Elbows</w:t>
            </w:r>
          </w:p>
        </w:tc>
        <w:tc>
          <w:tcPr>
            <w:tcW w:type="dxa" w:w="2268"/>
          </w:tcPr>
          <w:p>
            <w:r/>
            <w:r>
              <w:rPr>
                <w:rFonts w:ascii="Times New Roman" w:hAnsi="Times New Roman" w:cs="Times New Roman" w:eastAsia="Times New Roman"/>
                <w:sz w:val="20"/>
              </w:rPr>
              <w:t>33.5%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4.1: NMQ 12-month pain prevalence per body area.</w:t>
      </w:r>
    </w:p>
    <w:p>
      <w:pPr>
        <w:spacing w:before="200" w:after="80"/>
        <w:jc w:val="center"/>
      </w:pPr>
      <w:r>
        <w:drawing>
          <wp:inline xmlns:a="http://schemas.openxmlformats.org/drawingml/2006/main" xmlns:pic="http://schemas.openxmlformats.org/drawingml/2006/picture">
            <wp:extent cx="5400000" cy="2970000"/>
            <wp:docPr id="4" name="Picture 4"/>
            <wp:cNvGraphicFramePr>
              <a:graphicFrameLocks noChangeAspect="1"/>
            </wp:cNvGraphicFramePr>
            <a:graphic>
              <a:graphicData uri="http://schemas.openxmlformats.org/drawingml/2006/picture">
                <pic:pic>
                  <pic:nvPicPr>
                    <pic:cNvPr id="0" name="nordic_prevalence.png"/>
                    <pic:cNvPicPr/>
                  </pic:nvPicPr>
                  <pic:blipFill>
                    <a:blip r:embed="rId15"/>
                    <a:stretch>
                      <a:fillRect/>
                    </a:stretch>
                  </pic:blipFill>
                  <pic:spPr>
                    <a:xfrm>
                      <a:off x="0" y="0"/>
                      <a:ext cx="5400000" cy="2970000"/>
                    </a:xfrm>
                    <a:prstGeom prst="rect"/>
                  </pic:spPr>
                </pic:pic>
              </a:graphicData>
            </a:graphic>
          </wp:inline>
        </w:drawing>
      </w:r>
    </w:p>
    <w:p>
      <w:pPr>
        <w:spacing w:after="240"/>
        <w:jc w:val="center"/>
      </w:pPr>
      <w:r>
        <w:rPr>
          <w:rFonts w:ascii="Times New Roman" w:hAnsi="Times New Roman" w:cs="Times New Roman" w:eastAsia="Times New Roman"/>
          <w:i/>
          <w:sz w:val="20"/>
        </w:rPr>
        <w:t>Figure 4.2: NMQ 12-month pain prevalence per body area.</w:t>
      </w:r>
    </w:p>
    <w:p>
      <w:pPr>
        <w:spacing w:before="200" w:after="80"/>
        <w:jc w:val="center"/>
      </w:pPr>
      <w:r>
        <w:drawing>
          <wp:inline xmlns:a="http://schemas.openxmlformats.org/drawingml/2006/main" xmlns:pic="http://schemas.openxmlformats.org/drawingml/2006/picture">
            <wp:extent cx="5400000" cy="2829287"/>
            <wp:docPr id="5" name="Picture 5"/>
            <wp:cNvGraphicFramePr>
              <a:graphicFrameLocks noChangeAspect="1"/>
            </wp:cNvGraphicFramePr>
            <a:graphic>
              <a:graphicData uri="http://schemas.openxmlformats.org/drawingml/2006/picture">
                <pic:pic>
                  <pic:nvPicPr>
                    <pic:cNvPr id="0" name="discomfort_by_demographic.png"/>
                    <pic:cNvPicPr/>
                  </pic:nvPicPr>
                  <pic:blipFill>
                    <a:blip r:embed="rId16"/>
                    <a:stretch>
                      <a:fillRect/>
                    </a:stretch>
                  </pic:blipFill>
                  <pic:spPr>
                    <a:xfrm>
                      <a:off x="0" y="0"/>
                      <a:ext cx="5400000" cy="2829287"/>
                    </a:xfrm>
                    <a:prstGeom prst="rect"/>
                  </pic:spPr>
                </pic:pic>
              </a:graphicData>
            </a:graphic>
          </wp:inline>
        </w:drawing>
      </w:r>
    </w:p>
    <w:p>
      <w:pPr>
        <w:spacing w:after="240"/>
        <w:jc w:val="center"/>
      </w:pPr>
      <w:r>
        <w:rPr>
          <w:rFonts w:ascii="Times New Roman" w:hAnsi="Times New Roman" w:cs="Times New Roman" w:eastAsia="Times New Roman"/>
          <w:i/>
          <w:sz w:val="20"/>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68"/>
            <w:shd w:fill="D9D9D9"/>
          </w:tcPr>
          <w:p>
            <w:r/>
            <w:r>
              <w:rPr>
                <w:rFonts w:ascii="Times New Roman" w:hAnsi="Times New Roman" w:cs="Times New Roman" w:eastAsia="Times New Roman"/>
                <w:b/>
                <w:sz w:val="20"/>
              </w:rPr>
              <w:t>Factor</w:t>
            </w:r>
          </w:p>
        </w:tc>
        <w:tc>
          <w:tcPr>
            <w:tcW w:type="dxa" w:w="1984"/>
            <w:shd w:fill="D9D9D9"/>
          </w:tcPr>
          <w:p>
            <w:r/>
            <w:r>
              <w:rPr>
                <w:rFonts w:ascii="Times New Roman" w:hAnsi="Times New Roman" w:cs="Times New Roman" w:eastAsia="Times New Roman"/>
                <w:b/>
                <w:sz w:val="20"/>
              </w:rPr>
              <w:t>chi-square</w:t>
            </w:r>
          </w:p>
        </w:tc>
        <w:tc>
          <w:tcPr>
            <w:tcW w:type="dxa" w:w="1701"/>
            <w:shd w:fill="D9D9D9"/>
          </w:tcPr>
          <w:p>
            <w:r/>
            <w:r>
              <w:rPr>
                <w:rFonts w:ascii="Times New Roman" w:hAnsi="Times New Roman" w:cs="Times New Roman" w:eastAsia="Times New Roman"/>
                <w:b/>
                <w:sz w:val="20"/>
              </w:rPr>
              <w:t>p</w:t>
            </w:r>
          </w:p>
        </w:tc>
        <w:tc>
          <w:tcPr>
            <w:tcW w:type="dxa" w:w="1984"/>
            <w:shd w:fill="D9D9D9"/>
          </w:tcPr>
          <w:p>
            <w:r/>
            <w:r>
              <w:rPr>
                <w:rFonts w:ascii="Times New Roman" w:hAnsi="Times New Roman" w:cs="Times New Roman" w:eastAsia="Times New Roman"/>
                <w:b/>
                <w:sz w:val="20"/>
              </w:rPr>
              <w:t>Significant</w:t>
            </w:r>
          </w:p>
        </w:tc>
      </w:tr>
      <w:tr>
        <w:tc>
          <w:tcPr>
            <w:tcW w:type="dxa" w:w="2268"/>
          </w:tcPr>
          <w:p>
            <w:r/>
            <w:r>
              <w:rPr>
                <w:rFonts w:ascii="Times New Roman" w:hAnsi="Times New Roman" w:cs="Times New Roman" w:eastAsia="Times New Roman"/>
                <w:sz w:val="20"/>
              </w:rPr>
              <w:t>Posture</w:t>
            </w:r>
          </w:p>
        </w:tc>
        <w:tc>
          <w:tcPr>
            <w:tcW w:type="dxa" w:w="1984"/>
          </w:tcPr>
          <w:p>
            <w:r/>
            <w:r>
              <w:rPr>
                <w:rFonts w:ascii="Times New Roman" w:hAnsi="Times New Roman" w:cs="Times New Roman" w:eastAsia="Times New Roman"/>
                <w:sz w:val="20"/>
              </w:rPr>
              <w:t>45.665</w:t>
            </w:r>
          </w:p>
        </w:tc>
        <w:tc>
          <w:tcPr>
            <w:tcW w:type="dxa" w:w="1701"/>
          </w:tcPr>
          <w:p>
            <w:r/>
            <w:r>
              <w:rPr>
                <w:rFonts w:ascii="Times New Roman" w:hAnsi="Times New Roman" w:cs="Times New Roman" w:eastAsia="Times New Roman"/>
                <w:sz w:val="20"/>
              </w:rPr>
              <w:t>&lt;0.001</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Repetition</w:t>
            </w:r>
          </w:p>
        </w:tc>
        <w:tc>
          <w:tcPr>
            <w:tcW w:type="dxa" w:w="1984"/>
          </w:tcPr>
          <w:p>
            <w:r/>
            <w:r>
              <w:rPr>
                <w:rFonts w:ascii="Times New Roman" w:hAnsi="Times New Roman" w:cs="Times New Roman" w:eastAsia="Times New Roman"/>
                <w:sz w:val="20"/>
              </w:rPr>
              <w:t>8.617</w:t>
            </w:r>
          </w:p>
        </w:tc>
        <w:tc>
          <w:tcPr>
            <w:tcW w:type="dxa" w:w="1701"/>
          </w:tcPr>
          <w:p>
            <w:r/>
            <w:r>
              <w:rPr>
                <w:rFonts w:ascii="Times New Roman" w:hAnsi="Times New Roman" w:cs="Times New Roman" w:eastAsia="Times New Roman"/>
                <w:sz w:val="20"/>
              </w:rPr>
              <w:t>0.014</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Force</w:t>
            </w:r>
          </w:p>
        </w:tc>
        <w:tc>
          <w:tcPr>
            <w:tcW w:type="dxa" w:w="1984"/>
          </w:tcPr>
          <w:p>
            <w:r/>
            <w:r>
              <w:rPr>
                <w:rFonts w:ascii="Times New Roman" w:hAnsi="Times New Roman" w:cs="Times New Roman" w:eastAsia="Times New Roman"/>
                <w:sz w:val="20"/>
              </w:rPr>
              <w:t>6.718</w:t>
            </w:r>
          </w:p>
        </w:tc>
        <w:tc>
          <w:tcPr>
            <w:tcW w:type="dxa" w:w="1701"/>
          </w:tcPr>
          <w:p>
            <w:r/>
            <w:r>
              <w:rPr>
                <w:rFonts w:ascii="Times New Roman" w:hAnsi="Times New Roman" w:cs="Times New Roman" w:eastAsia="Times New Roman"/>
                <w:sz w:val="20"/>
              </w:rPr>
              <w:t>0.035</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Duration</w:t>
            </w:r>
          </w:p>
        </w:tc>
        <w:tc>
          <w:tcPr>
            <w:tcW w:type="dxa" w:w="1984"/>
          </w:tcPr>
          <w:p>
            <w:r/>
            <w:r>
              <w:rPr>
                <w:rFonts w:ascii="Times New Roman" w:hAnsi="Times New Roman" w:cs="Times New Roman" w:eastAsia="Times New Roman"/>
                <w:sz w:val="20"/>
              </w:rPr>
              <w:t>0.623</w:t>
            </w:r>
          </w:p>
        </w:tc>
        <w:tc>
          <w:tcPr>
            <w:tcW w:type="dxa" w:w="1701"/>
          </w:tcPr>
          <w:p>
            <w:r/>
            <w:r>
              <w:rPr>
                <w:rFonts w:ascii="Times New Roman" w:hAnsi="Times New Roman" w:cs="Times New Roman" w:eastAsia="Times New Roman"/>
                <w:sz w:val="20"/>
              </w:rPr>
              <w:t>0.733</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Vibration</w:t>
            </w:r>
          </w:p>
        </w:tc>
        <w:tc>
          <w:tcPr>
            <w:tcW w:type="dxa" w:w="1984"/>
          </w:tcPr>
          <w:p>
            <w:r/>
            <w:r>
              <w:rPr>
                <w:rFonts w:ascii="Times New Roman" w:hAnsi="Times New Roman" w:cs="Times New Roman" w:eastAsia="Times New Roman"/>
                <w:sz w:val="20"/>
              </w:rPr>
              <w:t>0.600</w:t>
            </w:r>
          </w:p>
        </w:tc>
        <w:tc>
          <w:tcPr>
            <w:tcW w:type="dxa" w:w="1701"/>
          </w:tcPr>
          <w:p>
            <w:r/>
            <w:r>
              <w:rPr>
                <w:rFonts w:ascii="Times New Roman" w:hAnsi="Times New Roman" w:cs="Times New Roman" w:eastAsia="Times New Roman"/>
                <w:sz w:val="20"/>
              </w:rPr>
              <w:t>0.741</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Contact Stress</w:t>
            </w:r>
          </w:p>
        </w:tc>
        <w:tc>
          <w:tcPr>
            <w:tcW w:type="dxa" w:w="1984"/>
          </w:tcPr>
          <w:p>
            <w:r/>
            <w:r>
              <w:rPr>
                <w:rFonts w:ascii="Times New Roman" w:hAnsi="Times New Roman" w:cs="Times New Roman" w:eastAsia="Times New Roman"/>
                <w:sz w:val="20"/>
              </w:rPr>
              <w:t>0.544</w:t>
            </w:r>
          </w:p>
        </w:tc>
        <w:tc>
          <w:tcPr>
            <w:tcW w:type="dxa" w:w="1701"/>
          </w:tcPr>
          <w:p>
            <w:r/>
            <w:r>
              <w:rPr>
                <w:rFonts w:ascii="Times New Roman" w:hAnsi="Times New Roman" w:cs="Times New Roman" w:eastAsia="Times New Roman"/>
                <w:sz w:val="20"/>
              </w:rPr>
              <w:t>0.762</w:t>
            </w:r>
          </w:p>
        </w:tc>
        <w:tc>
          <w:tcPr>
            <w:tcW w:type="dxa" w:w="1984"/>
          </w:tcPr>
          <w:p>
            <w:r/>
            <w:r>
              <w:rPr>
                <w:rFonts w:ascii="Times New Roman" w:hAnsi="Times New Roman" w:cs="Times New Roman" w:eastAsia="Times New Roman"/>
                <w:sz w:val="20"/>
              </w:rPr>
              <w:t>No</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4.2: Chi-square test of independence between each risk factor and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3402"/>
            <w:shd w:fill="D9D9D9"/>
          </w:tcPr>
          <w:p>
            <w:r/>
            <w:r>
              <w:rPr>
                <w:rFonts w:ascii="Times New Roman" w:hAnsi="Times New Roman" w:cs="Times New Roman" w:eastAsia="Times New Roman"/>
                <w:b/>
                <w:sz w:val="20"/>
              </w:rPr>
              <w:t>Predictor</w:t>
            </w:r>
          </w:p>
        </w:tc>
        <w:tc>
          <w:tcPr>
            <w:tcW w:type="dxa" w:w="1134"/>
            <w:shd w:fill="D9D9D9"/>
          </w:tcPr>
          <w:p>
            <w:r/>
            <w:r>
              <w:rPr>
                <w:rFonts w:ascii="Times New Roman" w:hAnsi="Times New Roman" w:cs="Times New Roman" w:eastAsia="Times New Roman"/>
                <w:b/>
                <w:sz w:val="20"/>
              </w:rPr>
              <w:t>OR</w:t>
            </w:r>
          </w:p>
        </w:tc>
        <w:tc>
          <w:tcPr>
            <w:tcW w:type="dxa" w:w="1984"/>
            <w:shd w:fill="D9D9D9"/>
          </w:tcPr>
          <w:p>
            <w:r/>
            <w:r>
              <w:rPr>
                <w:rFonts w:ascii="Times New Roman" w:hAnsi="Times New Roman" w:cs="Times New Roman" w:eastAsia="Times New Roman"/>
                <w:b/>
                <w:sz w:val="20"/>
              </w:rPr>
              <w:t>95% CI</w:t>
            </w:r>
          </w:p>
        </w:tc>
        <w:tc>
          <w:tcPr>
            <w:tcW w:type="dxa" w:w="1417"/>
            <w:shd w:fill="D9D9D9"/>
          </w:tcPr>
          <w:p>
            <w:r/>
            <w:r>
              <w:rPr>
                <w:rFonts w:ascii="Times New Roman" w:hAnsi="Times New Roman" w:cs="Times New Roman" w:eastAsia="Times New Roman"/>
                <w:b/>
                <w:sz w:val="20"/>
              </w:rPr>
              <w:t>p</w:t>
            </w:r>
          </w:p>
        </w:tc>
      </w:tr>
      <w:tr>
        <w:tc>
          <w:tcPr>
            <w:tcW w:type="dxa" w:w="3402"/>
          </w:tcPr>
          <w:p>
            <w:r/>
            <w:r>
              <w:rPr>
                <w:rFonts w:ascii="Times New Roman" w:hAnsi="Times New Roman" w:cs="Times New Roman" w:eastAsia="Times New Roman"/>
                <w:sz w:val="20"/>
              </w:rPr>
              <w:t>Workload score (per unit)</w:t>
            </w:r>
          </w:p>
        </w:tc>
        <w:tc>
          <w:tcPr>
            <w:tcW w:type="dxa" w:w="1134"/>
          </w:tcPr>
          <w:p>
            <w:r/>
            <w:r>
              <w:rPr>
                <w:rFonts w:ascii="Times New Roman" w:hAnsi="Times New Roman" w:cs="Times New Roman" w:eastAsia="Times New Roman"/>
                <w:sz w:val="20"/>
              </w:rPr>
              <w:t>1.06</w:t>
            </w:r>
          </w:p>
        </w:tc>
        <w:tc>
          <w:tcPr>
            <w:tcW w:type="dxa" w:w="1984"/>
          </w:tcPr>
          <w:p>
            <w:r/>
            <w:r>
              <w:rPr>
                <w:rFonts w:ascii="Times New Roman" w:hAnsi="Times New Roman" w:cs="Times New Roman" w:eastAsia="Times New Roman"/>
                <w:sz w:val="20"/>
              </w:rPr>
              <w:t>1.02 to 1.09</w:t>
            </w:r>
          </w:p>
        </w:tc>
        <w:tc>
          <w:tcPr>
            <w:tcW w:type="dxa" w:w="1417"/>
          </w:tcPr>
          <w:p>
            <w:r/>
            <w:r>
              <w:rPr>
                <w:rFonts w:ascii="Times New Roman" w:hAnsi="Times New Roman" w:cs="Times New Roman" w:eastAsia="Times New Roman"/>
                <w:sz w:val="20"/>
              </w:rPr>
              <w:t>0.0005</w:t>
            </w:r>
          </w:p>
        </w:tc>
      </w:tr>
      <w:tr>
        <w:tc>
          <w:tcPr>
            <w:tcW w:type="dxa" w:w="3402"/>
          </w:tcPr>
          <w:p>
            <w:r/>
            <w:r>
              <w:rPr>
                <w:rFonts w:ascii="Times New Roman" w:hAnsi="Times New Roman" w:cs="Times New Roman" w:eastAsia="Times New Roman"/>
                <w:sz w:val="20"/>
              </w:rPr>
              <w:t>Age (per band)</w:t>
            </w:r>
          </w:p>
        </w:tc>
        <w:tc>
          <w:tcPr>
            <w:tcW w:type="dxa" w:w="1134"/>
          </w:tcPr>
          <w:p>
            <w:r/>
            <w:r>
              <w:rPr>
                <w:rFonts w:ascii="Times New Roman" w:hAnsi="Times New Roman" w:cs="Times New Roman" w:eastAsia="Times New Roman"/>
                <w:sz w:val="20"/>
              </w:rPr>
              <w:t>3.58</w:t>
            </w:r>
          </w:p>
        </w:tc>
        <w:tc>
          <w:tcPr>
            <w:tcW w:type="dxa" w:w="1984"/>
          </w:tcPr>
          <w:p>
            <w:r/>
            <w:r>
              <w:rPr>
                <w:rFonts w:ascii="Times New Roman" w:hAnsi="Times New Roman" w:cs="Times New Roman" w:eastAsia="Times New Roman"/>
                <w:sz w:val="20"/>
              </w:rPr>
              <w:t>1.70 to 7.56</w:t>
            </w:r>
          </w:p>
        </w:tc>
        <w:tc>
          <w:tcPr>
            <w:tcW w:type="dxa" w:w="1417"/>
          </w:tcPr>
          <w:p>
            <w:r/>
            <w:r>
              <w:rPr>
                <w:rFonts w:ascii="Times New Roman" w:hAnsi="Times New Roman" w:cs="Times New Roman" w:eastAsia="Times New Roman"/>
                <w:sz w:val="20"/>
              </w:rPr>
              <w:t>0.0008</w:t>
            </w:r>
          </w:p>
        </w:tc>
      </w:tr>
      <w:tr>
        <w:tc>
          <w:tcPr>
            <w:tcW w:type="dxa" w:w="3402"/>
          </w:tcPr>
          <w:p>
            <w:r/>
            <w:r>
              <w:rPr>
                <w:rFonts w:ascii="Times New Roman" w:hAnsi="Times New Roman" w:cs="Times New Roman" w:eastAsia="Times New Roman"/>
                <w:sz w:val="20"/>
              </w:rPr>
              <w:t>Job duration (per band)</w:t>
            </w:r>
          </w:p>
        </w:tc>
        <w:tc>
          <w:tcPr>
            <w:tcW w:type="dxa" w:w="1134"/>
          </w:tcPr>
          <w:p>
            <w:r/>
            <w:r>
              <w:rPr>
                <w:rFonts w:ascii="Times New Roman" w:hAnsi="Times New Roman" w:cs="Times New Roman" w:eastAsia="Times New Roman"/>
                <w:sz w:val="20"/>
              </w:rPr>
              <w:t>2.89</w:t>
            </w:r>
          </w:p>
        </w:tc>
        <w:tc>
          <w:tcPr>
            <w:tcW w:type="dxa" w:w="1984"/>
          </w:tcPr>
          <w:p>
            <w:r/>
            <w:r>
              <w:rPr>
                <w:rFonts w:ascii="Times New Roman" w:hAnsi="Times New Roman" w:cs="Times New Roman" w:eastAsia="Times New Roman"/>
                <w:sz w:val="20"/>
              </w:rPr>
              <w:t>1.54 to 5.41</w:t>
            </w:r>
          </w:p>
        </w:tc>
        <w:tc>
          <w:tcPr>
            <w:tcW w:type="dxa" w:w="1417"/>
          </w:tcPr>
          <w:p>
            <w:r/>
            <w:r>
              <w:rPr>
                <w:rFonts w:ascii="Times New Roman" w:hAnsi="Times New Roman" w:cs="Times New Roman" w:eastAsia="Times New Roman"/>
                <w:sz w:val="20"/>
              </w:rPr>
              <w:t>0.001</w:t>
            </w:r>
          </w:p>
        </w:tc>
      </w:tr>
      <w:tr>
        <w:tc>
          <w:tcPr>
            <w:tcW w:type="dxa" w:w="3402"/>
          </w:tcPr>
          <w:p>
            <w:r/>
            <w:r>
              <w:rPr>
                <w:rFonts w:ascii="Times New Roman" w:hAnsi="Times New Roman" w:cs="Times New Roman" w:eastAsia="Times New Roman"/>
                <w:sz w:val="20"/>
              </w:rPr>
              <w:t>Fatigue score (per unit)</w:t>
            </w:r>
          </w:p>
        </w:tc>
        <w:tc>
          <w:tcPr>
            <w:tcW w:type="dxa" w:w="1134"/>
          </w:tcPr>
          <w:p>
            <w:r/>
            <w:r>
              <w:rPr>
                <w:rFonts w:ascii="Times New Roman" w:hAnsi="Times New Roman" w:cs="Times New Roman" w:eastAsia="Times New Roman"/>
                <w:sz w:val="20"/>
              </w:rPr>
              <w:t>1.43</w:t>
            </w:r>
          </w:p>
        </w:tc>
        <w:tc>
          <w:tcPr>
            <w:tcW w:type="dxa" w:w="1984"/>
          </w:tcPr>
          <w:p>
            <w:r/>
            <w:r>
              <w:rPr>
                <w:rFonts w:ascii="Times New Roman" w:hAnsi="Times New Roman" w:cs="Times New Roman" w:eastAsia="Times New Roman"/>
                <w:sz w:val="20"/>
              </w:rPr>
              <w:t>1.13 to 1.80</w:t>
            </w:r>
          </w:p>
        </w:tc>
        <w:tc>
          <w:tcPr>
            <w:tcW w:type="dxa" w:w="1417"/>
          </w:tcPr>
          <w:p>
            <w:r/>
            <w:r>
              <w:rPr>
                <w:rFonts w:ascii="Times New Roman" w:hAnsi="Times New Roman" w:cs="Times New Roman" w:eastAsia="Times New Roman"/>
                <w:sz w:val="20"/>
              </w:rPr>
              <w:t>0.003</w:t>
            </w:r>
          </w:p>
        </w:tc>
      </w:tr>
      <w:tr>
        <w:tc>
          <w:tcPr>
            <w:tcW w:type="dxa" w:w="3402"/>
          </w:tcPr>
          <w:p>
            <w:r/>
            <w:r>
              <w:rPr>
                <w:rFonts w:ascii="Times New Roman" w:hAnsi="Times New Roman" w:cs="Times New Roman" w:eastAsia="Times New Roman"/>
                <w:sz w:val="20"/>
              </w:rPr>
              <w:t>Income (per band)</w:t>
            </w:r>
          </w:p>
        </w:tc>
        <w:tc>
          <w:tcPr>
            <w:tcW w:type="dxa" w:w="1134"/>
          </w:tcPr>
          <w:p>
            <w:r/>
            <w:r>
              <w:rPr>
                <w:rFonts w:ascii="Times New Roman" w:hAnsi="Times New Roman" w:cs="Times New Roman" w:eastAsia="Times New Roman"/>
                <w:sz w:val="20"/>
              </w:rPr>
              <w:t>2.00</w:t>
            </w:r>
          </w:p>
        </w:tc>
        <w:tc>
          <w:tcPr>
            <w:tcW w:type="dxa" w:w="1984"/>
          </w:tcPr>
          <w:p>
            <w:r/>
            <w:r>
              <w:rPr>
                <w:rFonts w:ascii="Times New Roman" w:hAnsi="Times New Roman" w:cs="Times New Roman" w:eastAsia="Times New Roman"/>
                <w:sz w:val="20"/>
              </w:rPr>
              <w:t>1.25 to 3.20</w:t>
            </w:r>
          </w:p>
        </w:tc>
        <w:tc>
          <w:tcPr>
            <w:tcW w:type="dxa" w:w="1417"/>
          </w:tcPr>
          <w:p>
            <w:r/>
            <w:r>
              <w:rPr>
                <w:rFonts w:ascii="Times New Roman" w:hAnsi="Times New Roman" w:cs="Times New Roman" w:eastAsia="Times New Roman"/>
                <w:sz w:val="20"/>
              </w:rPr>
              <w:t>0.004</w:t>
            </w:r>
          </w:p>
        </w:tc>
      </w:tr>
      <w:tr>
        <w:tc>
          <w:tcPr>
            <w:tcW w:type="dxa" w:w="3402"/>
          </w:tcPr>
          <w:p>
            <w:r/>
            <w:r>
              <w:rPr>
                <w:rFonts w:ascii="Times New Roman" w:hAnsi="Times New Roman" w:cs="Times New Roman" w:eastAsia="Times New Roman"/>
                <w:sz w:val="20"/>
              </w:rPr>
              <w:t>Education (per band)</w:t>
            </w:r>
          </w:p>
        </w:tc>
        <w:tc>
          <w:tcPr>
            <w:tcW w:type="dxa" w:w="1134"/>
          </w:tcPr>
          <w:p>
            <w:r/>
            <w:r>
              <w:rPr>
                <w:rFonts w:ascii="Times New Roman" w:hAnsi="Times New Roman" w:cs="Times New Roman" w:eastAsia="Times New Roman"/>
                <w:sz w:val="20"/>
              </w:rPr>
              <w:t>0.33</w:t>
            </w:r>
          </w:p>
        </w:tc>
        <w:tc>
          <w:tcPr>
            <w:tcW w:type="dxa" w:w="1984"/>
          </w:tcPr>
          <w:p>
            <w:r/>
            <w:r>
              <w:rPr>
                <w:rFonts w:ascii="Times New Roman" w:hAnsi="Times New Roman" w:cs="Times New Roman" w:eastAsia="Times New Roman"/>
                <w:sz w:val="20"/>
              </w:rPr>
              <w:t>0.12 to 0.94</w:t>
            </w:r>
          </w:p>
        </w:tc>
        <w:tc>
          <w:tcPr>
            <w:tcW w:type="dxa" w:w="1417"/>
          </w:tcPr>
          <w:p>
            <w:r/>
            <w:r>
              <w:rPr>
                <w:rFonts w:ascii="Times New Roman" w:hAnsi="Times New Roman" w:cs="Times New Roman" w:eastAsia="Times New Roman"/>
                <w:sz w:val="20"/>
              </w:rPr>
              <w:t>0.04</w:t>
            </w:r>
          </w:p>
        </w:tc>
      </w:tr>
      <w:tr>
        <w:tc>
          <w:tcPr>
            <w:tcW w:type="dxa" w:w="3402"/>
          </w:tcPr>
          <w:p>
            <w:r/>
            <w:r>
              <w:rPr>
                <w:rFonts w:ascii="Times New Roman" w:hAnsi="Times New Roman" w:cs="Times New Roman" w:eastAsia="Times New Roman"/>
                <w:sz w:val="20"/>
              </w:rPr>
              <w:t>Deliveries per day</w:t>
            </w:r>
          </w:p>
        </w:tc>
        <w:tc>
          <w:tcPr>
            <w:tcW w:type="dxa" w:w="1134"/>
          </w:tcPr>
          <w:p>
            <w:r/>
            <w:r>
              <w:rPr>
                <w:rFonts w:ascii="Times New Roman" w:hAnsi="Times New Roman" w:cs="Times New Roman" w:eastAsia="Times New Roman"/>
                <w:sz w:val="20"/>
              </w:rPr>
              <w:t>1.05</w:t>
            </w:r>
          </w:p>
        </w:tc>
        <w:tc>
          <w:tcPr>
            <w:tcW w:type="dxa" w:w="1984"/>
          </w:tcPr>
          <w:p>
            <w:r/>
            <w:r>
              <w:rPr>
                <w:rFonts w:ascii="Times New Roman" w:hAnsi="Times New Roman" w:cs="Times New Roman" w:eastAsia="Times New Roman"/>
                <w:sz w:val="20"/>
              </w:rPr>
              <w:t>1.00 to 1.10</w:t>
            </w:r>
          </w:p>
        </w:tc>
        <w:tc>
          <w:tcPr>
            <w:tcW w:type="dxa" w:w="1417"/>
          </w:tcPr>
          <w:p>
            <w:r/>
            <w:r>
              <w:rPr>
                <w:rFonts w:ascii="Times New Roman" w:hAnsi="Times New Roman" w:cs="Times New Roman" w:eastAsia="Times New Roman"/>
                <w:sz w:val="20"/>
              </w:rPr>
              <w:t>0.045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4.3: Significant predictors of discomfort from multivariable logistic regression.</w:t>
      </w:r>
    </w:p>
    <w:p>
      <w:pPr>
        <w:pStyle w:val="Heading4"/>
        <w:keepNext/>
        <w:spacing w:before="360" w:after="120"/>
      </w:pPr>
      <w:r>
        <w:rPr>
          <w:rFonts w:ascii="Times New Roman" w:hAnsi="Times New Roman" w:cs="Times New Roman" w:eastAsia="Times New Roman"/>
          <w:b/>
          <w:color w:val="000000"/>
          <w:sz w:val="32"/>
        </w:rPr>
        <w:t xml:space="preserve">4.3   </w:t>
      </w:r>
      <w:r>
        <w:rPr>
          <w:rFonts w:ascii="Times New Roman" w:hAnsi="Times New Roman" w:cs="Times New Roman" w:eastAsia="Times New Roman"/>
          <w:b/>
          <w:color w:val="000000"/>
          <w:sz w:val="32"/>
        </w:rPr>
        <w:t>Stage-1 risk distribution</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835"/>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2835"/>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90</w:t>
            </w:r>
          </w:p>
        </w:tc>
        <w:tc>
          <w:tcPr>
            <w:tcW w:type="dxa" w:w="1417"/>
          </w:tcPr>
          <w:p>
            <w:r/>
            <w:r>
              <w:rPr>
                <w:rFonts w:ascii="Times New Roman" w:hAnsi="Times New Roman" w:cs="Times New Roman" w:eastAsia="Times New Roman"/>
                <w:sz w:val="20"/>
              </w:rPr>
              <w:t>57</w:t>
            </w:r>
          </w:p>
        </w:tc>
        <w:tc>
          <w:tcPr>
            <w:tcW w:type="dxa" w:w="1417"/>
          </w:tcPr>
          <w:p>
            <w:r/>
            <w:r>
              <w:rPr>
                <w:rFonts w:ascii="Times New Roman" w:hAnsi="Times New Roman" w:cs="Times New Roman" w:eastAsia="Times New Roman"/>
                <w:sz w:val="20"/>
              </w:rPr>
              <w:t>35</w:t>
            </w:r>
          </w:p>
        </w:tc>
      </w:tr>
      <w:tr>
        <w:tc>
          <w:tcPr>
            <w:tcW w:type="dxa" w:w="2835"/>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26</w:t>
            </w:r>
          </w:p>
        </w:tc>
        <w:tc>
          <w:tcPr>
            <w:tcW w:type="dxa" w:w="1417"/>
          </w:tcPr>
          <w:p>
            <w:r/>
            <w:r>
              <w:rPr>
                <w:rFonts w:ascii="Times New Roman" w:hAnsi="Times New Roman" w:cs="Times New Roman" w:eastAsia="Times New Roman"/>
                <w:sz w:val="20"/>
              </w:rPr>
              <w:t>82</w:t>
            </w:r>
          </w:p>
        </w:tc>
        <w:tc>
          <w:tcPr>
            <w:tcW w:type="dxa" w:w="1417"/>
          </w:tcPr>
          <w:p>
            <w:r/>
            <w:r>
              <w:rPr>
                <w:rFonts w:ascii="Times New Roman" w:hAnsi="Times New Roman" w:cs="Times New Roman" w:eastAsia="Times New Roman"/>
                <w:sz w:val="20"/>
              </w:rPr>
              <w:t>74</w:t>
            </w:r>
          </w:p>
        </w:tc>
      </w:tr>
      <w:tr>
        <w:tc>
          <w:tcPr>
            <w:tcW w:type="dxa" w:w="2835"/>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37</w:t>
            </w:r>
          </w:p>
        </w:tc>
        <w:tc>
          <w:tcPr>
            <w:tcW w:type="dxa" w:w="1417"/>
          </w:tcPr>
          <w:p>
            <w:r/>
            <w:r>
              <w:rPr>
                <w:rFonts w:ascii="Times New Roman" w:hAnsi="Times New Roman" w:cs="Times New Roman" w:eastAsia="Times New Roman"/>
                <w:sz w:val="20"/>
              </w:rPr>
              <w:t>56</w:t>
            </w:r>
          </w:p>
        </w:tc>
        <w:tc>
          <w:tcPr>
            <w:tcW w:type="dxa" w:w="1417"/>
          </w:tcPr>
          <w:p>
            <w:r/>
            <w:r>
              <w:rPr>
                <w:rFonts w:ascii="Times New Roman" w:hAnsi="Times New Roman" w:cs="Times New Roman" w:eastAsia="Times New Roman"/>
                <w:sz w:val="20"/>
              </w:rPr>
              <w:t>89</w:t>
            </w:r>
          </w:p>
        </w:tc>
      </w:tr>
      <w:tr>
        <w:tc>
          <w:tcPr>
            <w:tcW w:type="dxa" w:w="2835"/>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67</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47</w:t>
            </w:r>
          </w:p>
        </w:tc>
      </w:tr>
      <w:tr>
        <w:tc>
          <w:tcPr>
            <w:tcW w:type="dxa" w:w="2835"/>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58</w:t>
            </w:r>
          </w:p>
        </w:tc>
        <w:tc>
          <w:tcPr>
            <w:tcW w:type="dxa" w:w="1417"/>
          </w:tcPr>
          <w:p>
            <w:r/>
            <w:r>
              <w:rPr>
                <w:rFonts w:ascii="Times New Roman" w:hAnsi="Times New Roman" w:cs="Times New Roman" w:eastAsia="Times New Roman"/>
                <w:sz w:val="20"/>
              </w:rPr>
              <w:t>56</w:t>
            </w:r>
          </w:p>
        </w:tc>
      </w:tr>
      <w:tr>
        <w:tc>
          <w:tcPr>
            <w:tcW w:type="dxa" w:w="2835"/>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0</w:t>
            </w:r>
          </w:p>
        </w:tc>
        <w:tc>
          <w:tcPr>
            <w:tcW w:type="dxa" w:w="1417"/>
          </w:tcPr>
          <w:p>
            <w:r/>
            <w:r>
              <w:rPr>
                <w:rFonts w:ascii="Times New Roman" w:hAnsi="Times New Roman" w:cs="Times New Roman" w:eastAsia="Times New Roman"/>
                <w:sz w:val="20"/>
              </w:rPr>
              <w:t>29</w:t>
            </w:r>
          </w:p>
        </w:tc>
        <w:tc>
          <w:tcPr>
            <w:tcW w:type="dxa" w:w="1417"/>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200" w:after="80"/>
        <w:jc w:val="center"/>
      </w:pPr>
      <w:r>
        <w:drawing>
          <wp:inline xmlns:a="http://schemas.openxmlformats.org/drawingml/2006/main" xmlns:pic="http://schemas.openxmlformats.org/drawingml/2006/picture">
            <wp:extent cx="5400000" cy="2415680"/>
            <wp:docPr id="6" name="Picture 6"/>
            <wp:cNvGraphicFramePr>
              <a:graphicFrameLocks noChangeAspect="1"/>
            </wp:cNvGraphicFramePr>
            <a:graphic>
              <a:graphicData uri="http://schemas.openxmlformats.org/drawingml/2006/picture">
                <pic:pic>
                  <pic:nvPicPr>
                    <pic:cNvPr id="0" name="risk_factor_distribution.png"/>
                    <pic:cNvPicPr/>
                  </pic:nvPicPr>
                  <pic:blipFill>
                    <a:blip r:embed="rId17"/>
                    <a:stretch>
                      <a:fillRect/>
                    </a:stretch>
                  </pic:blipFill>
                  <pic:spPr>
                    <a:xfrm>
                      <a:off x="0" y="0"/>
                      <a:ext cx="5400000" cy="2415680"/>
                    </a:xfrm>
                    <a:prstGeom prst="rect"/>
                  </pic:spPr>
                </pic:pic>
              </a:graphicData>
            </a:graphic>
          </wp:inline>
        </w:drawing>
      </w:r>
    </w:p>
    <w:p>
      <w:pPr>
        <w:spacing w:after="240"/>
        <w:jc w:val="center"/>
      </w:pPr>
      <w:r>
        <w:rPr>
          <w:rFonts w:ascii="Times New Roman" w:hAnsi="Times New Roman" w:cs="Times New Roman" w:eastAsia="Times New Roman"/>
          <w:i/>
          <w:sz w:val="20"/>
        </w:rPr>
        <w:t>Figure 4.4: Stage-1 Low / Medium / High counts per risk factor.</w:t>
      </w:r>
    </w:p>
    <w:p>
      <w:pPr>
        <w:spacing w:before="200" w:after="80"/>
        <w:jc w:val="center"/>
      </w:pPr>
      <w:r>
        <w:drawing>
          <wp:inline xmlns:a="http://schemas.openxmlformats.org/drawingml/2006/main" xmlns:pic="http://schemas.openxmlformats.org/drawingml/2006/picture">
            <wp:extent cx="5400000" cy="2919820"/>
            <wp:docPr id="7" name="Picture 7"/>
            <wp:cNvGraphicFramePr>
              <a:graphicFrameLocks noChangeAspect="1"/>
            </wp:cNvGraphicFramePr>
            <a:graphic>
              <a:graphicData uri="http://schemas.openxmlformats.org/drawingml/2006/picture">
                <pic:pic>
                  <pic:nvPicPr>
                    <pic:cNvPr id="0" name="risk_vs_discomfort.png"/>
                    <pic:cNvPicPr/>
                  </pic:nvPicPr>
                  <pic:blipFill>
                    <a:blip r:embed="rId18"/>
                    <a:stretch>
                      <a:fillRect/>
                    </a:stretch>
                  </pic:blipFill>
                  <pic:spPr>
                    <a:xfrm>
                      <a:off x="0" y="0"/>
                      <a:ext cx="5400000" cy="2919820"/>
                    </a:xfrm>
                    <a:prstGeom prst="rect"/>
                  </pic:spPr>
                </pic:pic>
              </a:graphicData>
            </a:graphic>
          </wp:inline>
        </w:drawing>
      </w:r>
    </w:p>
    <w:p>
      <w:pPr>
        <w:spacing w:after="240"/>
        <w:jc w:val="center"/>
      </w:pPr>
      <w:r>
        <w:rPr>
          <w:rFonts w:ascii="Times New Roman" w:hAnsi="Times New Roman" w:cs="Times New Roman" w:eastAsia="Times New Roman"/>
          <w:i/>
          <w:sz w:val="20"/>
        </w:rPr>
        <w:t>Figure 4.5: Discomfort prevalence within each Low / Medium / High band, per risk factor.</w:t>
      </w:r>
    </w:p>
    <w:p>
      <w:pPr>
        <w:spacing w:before="200" w:after="80"/>
        <w:jc w:val="center"/>
      </w:pPr>
      <w:r>
        <w:drawing>
          <wp:inline xmlns:a="http://schemas.openxmlformats.org/drawingml/2006/main" xmlns:pic="http://schemas.openxmlformats.org/drawingml/2006/picture">
            <wp:extent cx="5400000" cy="4882689"/>
            <wp:docPr id="8" name="Picture 8"/>
            <wp:cNvGraphicFramePr>
              <a:graphicFrameLocks noChangeAspect="1"/>
            </wp:cNvGraphicFramePr>
            <a:graphic>
              <a:graphicData uri="http://schemas.openxmlformats.org/drawingml/2006/picture">
                <pic:pic>
                  <pic:nvPicPr>
                    <pic:cNvPr id="0" name="correlation_heatmap.png"/>
                    <pic:cNvPicPr/>
                  </pic:nvPicPr>
                  <pic:blipFill>
                    <a:blip r:embed="rId19"/>
                    <a:stretch>
                      <a:fillRect/>
                    </a:stretch>
                  </pic:blipFill>
                  <pic:spPr>
                    <a:xfrm>
                      <a:off x="0" y="0"/>
                      <a:ext cx="5400000" cy="4882689"/>
                    </a:xfrm>
                    <a:prstGeom prst="rect"/>
                  </pic:spPr>
                </pic:pic>
              </a:graphicData>
            </a:graphic>
          </wp:inline>
        </w:drawing>
      </w:r>
    </w:p>
    <w:p>
      <w:pPr>
        <w:spacing w:after="240"/>
        <w:jc w:val="center"/>
      </w:pPr>
      <w:r>
        <w:rPr>
          <w:rFonts w:ascii="Times New Roman" w:hAnsi="Times New Roman" w:cs="Times New Roman" w:eastAsia="Times New Roman"/>
          <w:i/>
          <w:sz w:val="20"/>
        </w:rPr>
        <w:t>Figure 4.6: Pearson correlation matrix across the numeric feature pool, upper triangle masked.</w:t>
      </w:r>
    </w:p>
    <w:p>
      <w:pPr>
        <w:pStyle w:val="Heading4"/>
        <w:keepNext/>
        <w:spacing w:before="360" w:after="120"/>
      </w:pPr>
      <w:r>
        <w:rPr>
          <w:rFonts w:ascii="Times New Roman" w:hAnsi="Times New Roman" w:cs="Times New Roman" w:eastAsia="Times New Roman"/>
          <w:b/>
          <w:color w:val="000000"/>
          <w:sz w:val="32"/>
        </w:rPr>
        <w:t xml:space="preserve">4.4   </w:t>
      </w:r>
      <w:r>
        <w:rPr>
          <w:rFonts w:ascii="Times New Roman" w:hAnsi="Times New Roman" w:cs="Times New Roman" w:eastAsia="Times New Roman"/>
          <w:b/>
          <w:color w:val="000000"/>
          <w:sz w:val="32"/>
        </w:rPr>
        <w:t>Stage-2 model performance</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814"/>
            <w:shd w:fill="D9D9D9"/>
          </w:tcPr>
          <w:p>
            <w:r/>
            <w:r>
              <w:rPr>
                <w:rFonts w:ascii="Times New Roman" w:hAnsi="Times New Roman" w:cs="Times New Roman" w:eastAsia="Times New Roman"/>
                <w:b/>
                <w:sz w:val="20"/>
              </w:rPr>
              <w:t>Factor</w:t>
            </w:r>
          </w:p>
        </w:tc>
        <w:tc>
          <w:tcPr>
            <w:tcW w:type="dxa" w:w="2154"/>
            <w:shd w:fill="D9D9D9"/>
          </w:tcPr>
          <w:p>
            <w:r/>
            <w:r>
              <w:rPr>
                <w:rFonts w:ascii="Times New Roman" w:hAnsi="Times New Roman" w:cs="Times New Roman" w:eastAsia="Times New Roman"/>
                <w:b/>
                <w:sz w:val="20"/>
              </w:rPr>
              <w:t>Best model</w:t>
            </w:r>
          </w:p>
        </w:tc>
        <w:tc>
          <w:tcPr>
            <w:tcW w:type="dxa" w:w="1020"/>
            <w:shd w:fill="D9D9D9"/>
          </w:tcPr>
          <w:p>
            <w:r/>
            <w:r>
              <w:rPr>
                <w:rFonts w:ascii="Times New Roman" w:hAnsi="Times New Roman" w:cs="Times New Roman" w:eastAsia="Times New Roman"/>
                <w:b/>
                <w:sz w:val="20"/>
              </w:rPr>
              <w:t>Acc.</w:t>
            </w:r>
          </w:p>
        </w:tc>
        <w:tc>
          <w:tcPr>
            <w:tcW w:type="dxa" w:w="1134"/>
            <w:shd w:fill="D9D9D9"/>
          </w:tcPr>
          <w:p>
            <w:r/>
            <w:r>
              <w:rPr>
                <w:rFonts w:ascii="Times New Roman" w:hAnsi="Times New Roman" w:cs="Times New Roman" w:eastAsia="Times New Roman"/>
                <w:b/>
                <w:sz w:val="20"/>
              </w:rPr>
              <w:t>F1 macro</w:t>
            </w:r>
          </w:p>
        </w:tc>
        <w:tc>
          <w:tcPr>
            <w:tcW w:type="dxa" w:w="1247"/>
            <w:shd w:fill="D9D9D9"/>
          </w:tcPr>
          <w:p>
            <w:r/>
            <w:r>
              <w:rPr>
                <w:rFonts w:ascii="Times New Roman" w:hAnsi="Times New Roman" w:cs="Times New Roman" w:eastAsia="Times New Roman"/>
                <w:b/>
                <w:sz w:val="20"/>
              </w:rPr>
              <w:t>Macro AUC</w:t>
            </w:r>
          </w:p>
        </w:tc>
        <w:tc>
          <w:tcPr>
            <w:tcW w:type="dxa" w:w="1134"/>
            <w:shd w:fill="D9D9D9"/>
          </w:tcPr>
          <w:p>
            <w:r/>
            <w:r>
              <w:rPr>
                <w:rFonts w:ascii="Times New Roman" w:hAnsi="Times New Roman" w:cs="Times New Roman" w:eastAsia="Times New Roman"/>
                <w:b/>
                <w:sz w:val="20"/>
              </w:rPr>
              <w:t>Features</w:t>
            </w:r>
          </w:p>
        </w:tc>
      </w:tr>
      <w:tr>
        <w:tc>
          <w:tcPr>
            <w:tcW w:type="dxa" w:w="1814"/>
          </w:tcPr>
          <w:p>
            <w:r/>
            <w:r>
              <w:rPr>
                <w:rFonts w:ascii="Times New Roman" w:hAnsi="Times New Roman" w:cs="Times New Roman" w:eastAsia="Times New Roman"/>
                <w:sz w:val="20"/>
              </w:rPr>
              <w:t>Force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71%</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Repetition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73%</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Duration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61%</w:t>
            </w:r>
          </w:p>
        </w:tc>
        <w:tc>
          <w:tcPr>
            <w:tcW w:type="dxa" w:w="1134"/>
          </w:tcPr>
          <w:p>
            <w:r/>
            <w:r>
              <w:rPr>
                <w:rFonts w:ascii="Times New Roman" w:hAnsi="Times New Roman" w:cs="Times New Roman" w:eastAsia="Times New Roman"/>
                <w:sz w:val="20"/>
              </w:rPr>
              <w:t>58%</w:t>
            </w:r>
          </w:p>
        </w:tc>
        <w:tc>
          <w:tcPr>
            <w:tcW w:type="dxa" w:w="1247"/>
          </w:tcPr>
          <w:p>
            <w:r/>
            <w:r>
              <w:rPr>
                <w:rFonts w:ascii="Times New Roman" w:hAnsi="Times New Roman" w:cs="Times New Roman" w:eastAsia="Times New Roman"/>
                <w:sz w:val="20"/>
              </w:rPr>
              <w:t>76%</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Vibration</w:t>
            </w:r>
          </w:p>
        </w:tc>
        <w:tc>
          <w:tcPr>
            <w:tcW w:type="dxa" w:w="2154"/>
          </w:tcPr>
          <w:p>
            <w:r/>
            <w:r>
              <w:rPr>
                <w:rFonts w:ascii="Times New Roman" w:hAnsi="Times New Roman" w:cs="Times New Roman" w:eastAsia="Times New Roman"/>
                <w:sz w:val="20"/>
              </w:rPr>
              <w:t>ExtraTrees</w:t>
            </w:r>
          </w:p>
        </w:tc>
        <w:tc>
          <w:tcPr>
            <w:tcW w:type="dxa" w:w="1020"/>
          </w:tcPr>
          <w:p>
            <w:r/>
            <w:r>
              <w:rPr>
                <w:rFonts w:ascii="Times New Roman" w:hAnsi="Times New Roman" w:cs="Times New Roman" w:eastAsia="Times New Roman"/>
                <w:sz w:val="20"/>
              </w:rPr>
              <w:t>58%</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72%</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Contact Stress</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60%</w:t>
            </w:r>
          </w:p>
        </w:tc>
        <w:tc>
          <w:tcPr>
            <w:tcW w:type="dxa" w:w="1134"/>
          </w:tcPr>
          <w:p>
            <w:r/>
            <w:r>
              <w:rPr>
                <w:rFonts w:ascii="Times New Roman" w:hAnsi="Times New Roman" w:cs="Times New Roman" w:eastAsia="Times New Roman"/>
                <w:sz w:val="20"/>
              </w:rPr>
              <w:t>59%</w:t>
            </w:r>
          </w:p>
        </w:tc>
        <w:tc>
          <w:tcPr>
            <w:tcW w:type="dxa" w:w="1247"/>
          </w:tcPr>
          <w:p>
            <w:r/>
            <w:r>
              <w:rPr>
                <w:rFonts w:ascii="Times New Roman" w:hAnsi="Times New Roman" w:cs="Times New Roman" w:eastAsia="Times New Roman"/>
                <w:sz w:val="20"/>
              </w:rPr>
              <w:t>74%</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Posture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97%</w:t>
            </w:r>
          </w:p>
        </w:tc>
        <w:tc>
          <w:tcPr>
            <w:tcW w:type="dxa" w:w="1134"/>
          </w:tcPr>
          <w:p>
            <w:r/>
            <w:r>
              <w:rPr>
                <w:rFonts w:ascii="Times New Roman" w:hAnsi="Times New Roman" w:cs="Times New Roman" w:eastAsia="Times New Roman"/>
                <w:sz w:val="20"/>
              </w:rPr>
              <w:t>95%</w:t>
            </w:r>
          </w:p>
        </w:tc>
        <w:tc>
          <w:tcPr>
            <w:tcW w:type="dxa" w:w="1247"/>
          </w:tcPr>
          <w:p>
            <w:r/>
            <w:r>
              <w:rPr>
                <w:rFonts w:ascii="Times New Roman" w:hAnsi="Times New Roman" w:cs="Times New Roman" w:eastAsia="Times New Roman"/>
                <w:sz w:val="20"/>
              </w:rPr>
              <w:t>98%</w:t>
            </w:r>
          </w:p>
        </w:tc>
        <w:tc>
          <w:tcPr>
            <w:tcW w:type="dxa" w:w="1134"/>
          </w:tcPr>
          <w:p>
            <w:r/>
            <w:r>
              <w:rPr>
                <w:rFonts w:ascii="Times New Roman" w:hAnsi="Times New Roman" w:cs="Times New Roman" w:eastAsia="Times New Roman"/>
                <w:sz w:val="20"/>
              </w:rPr>
              <w:t>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pStyle w:val="Heading4"/>
        <w:keepNext/>
        <w:spacing w:before="360" w:after="120"/>
      </w:pPr>
      <w:r>
        <w:rPr>
          <w:rFonts w:ascii="Times New Roman" w:hAnsi="Times New Roman" w:cs="Times New Roman" w:eastAsia="Times New Roman"/>
          <w:b/>
          <w:color w:val="000000"/>
          <w:sz w:val="32"/>
        </w:rPr>
        <w:t xml:space="preserve">4.5   </w:t>
      </w:r>
      <w:r>
        <w:rPr>
          <w:rFonts w:ascii="Times New Roman" w:hAnsi="Times New Roman" w:cs="Times New Roman" w:eastAsia="Times New Roman"/>
          <w:b/>
          <w:color w:val="000000"/>
          <w:sz w:val="32"/>
        </w:rPr>
        <w:t>Per-class metrics and feature importance</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984"/>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1984"/>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0.798</w:t>
            </w:r>
          </w:p>
        </w:tc>
        <w:tc>
          <w:tcPr>
            <w:tcW w:type="dxa" w:w="1417"/>
          </w:tcPr>
          <w:p>
            <w:r/>
            <w:r>
              <w:rPr>
                <w:rFonts w:ascii="Times New Roman" w:hAnsi="Times New Roman" w:cs="Times New Roman" w:eastAsia="Times New Roman"/>
                <w:sz w:val="20"/>
              </w:rPr>
              <w:t>0.580</w:t>
            </w:r>
          </w:p>
        </w:tc>
        <w:tc>
          <w:tcPr>
            <w:tcW w:type="dxa" w:w="1417"/>
          </w:tcPr>
          <w:p>
            <w:r/>
            <w:r>
              <w:rPr>
                <w:rFonts w:ascii="Times New Roman" w:hAnsi="Times New Roman" w:cs="Times New Roman" w:eastAsia="Times New Roman"/>
                <w:sz w:val="20"/>
              </w:rPr>
              <w:t>0.760</w:t>
            </w:r>
          </w:p>
        </w:tc>
      </w:tr>
      <w:tr>
        <w:tc>
          <w:tcPr>
            <w:tcW w:type="dxa" w:w="1984"/>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0.745</w:t>
            </w:r>
          </w:p>
        </w:tc>
        <w:tc>
          <w:tcPr>
            <w:tcW w:type="dxa" w:w="1417"/>
          </w:tcPr>
          <w:p>
            <w:r/>
            <w:r>
              <w:rPr>
                <w:rFonts w:ascii="Times New Roman" w:hAnsi="Times New Roman" w:cs="Times New Roman" w:eastAsia="Times New Roman"/>
                <w:sz w:val="20"/>
              </w:rPr>
              <w:t>0.669</w:t>
            </w:r>
          </w:p>
        </w:tc>
        <w:tc>
          <w:tcPr>
            <w:tcW w:type="dxa" w:w="1417"/>
          </w:tcPr>
          <w:p>
            <w:r/>
            <w:r>
              <w:rPr>
                <w:rFonts w:ascii="Times New Roman" w:hAnsi="Times New Roman" w:cs="Times New Roman" w:eastAsia="Times New Roman"/>
                <w:sz w:val="20"/>
              </w:rPr>
              <w:t>0.782</w:t>
            </w:r>
          </w:p>
        </w:tc>
      </w:tr>
      <w:tr>
        <w:tc>
          <w:tcPr>
            <w:tcW w:type="dxa" w:w="1984"/>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0.822</w:t>
            </w:r>
          </w:p>
        </w:tc>
        <w:tc>
          <w:tcPr>
            <w:tcW w:type="dxa" w:w="1417"/>
          </w:tcPr>
          <w:p>
            <w:r/>
            <w:r>
              <w:rPr>
                <w:rFonts w:ascii="Times New Roman" w:hAnsi="Times New Roman" w:cs="Times New Roman" w:eastAsia="Times New Roman"/>
                <w:sz w:val="20"/>
              </w:rPr>
              <w:t>0.649</w:t>
            </w:r>
          </w:p>
        </w:tc>
        <w:tc>
          <w:tcPr>
            <w:tcW w:type="dxa" w:w="1417"/>
          </w:tcPr>
          <w:p>
            <w:r/>
            <w:r>
              <w:rPr>
                <w:rFonts w:ascii="Times New Roman" w:hAnsi="Times New Roman" w:cs="Times New Roman" w:eastAsia="Times New Roman"/>
                <w:sz w:val="20"/>
              </w:rPr>
              <w:t>0.797</w:t>
            </w:r>
          </w:p>
        </w:tc>
      </w:tr>
      <w:tr>
        <w:tc>
          <w:tcPr>
            <w:tcW w:type="dxa" w:w="1984"/>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0.775</w:t>
            </w:r>
          </w:p>
        </w:tc>
        <w:tc>
          <w:tcPr>
            <w:tcW w:type="dxa" w:w="1417"/>
          </w:tcPr>
          <w:p>
            <w:r/>
            <w:r>
              <w:rPr>
                <w:rFonts w:ascii="Times New Roman" w:hAnsi="Times New Roman" w:cs="Times New Roman" w:eastAsia="Times New Roman"/>
                <w:sz w:val="20"/>
              </w:rPr>
              <w:t>0.615</w:t>
            </w:r>
          </w:p>
        </w:tc>
        <w:tc>
          <w:tcPr>
            <w:tcW w:type="dxa" w:w="1417"/>
          </w:tcPr>
          <w:p>
            <w:r/>
            <w:r>
              <w:rPr>
                <w:rFonts w:ascii="Times New Roman" w:hAnsi="Times New Roman" w:cs="Times New Roman" w:eastAsia="Times New Roman"/>
                <w:sz w:val="20"/>
              </w:rPr>
              <w:t>0.779</w:t>
            </w:r>
          </w:p>
        </w:tc>
      </w:tr>
      <w:tr>
        <w:tc>
          <w:tcPr>
            <w:tcW w:type="dxa" w:w="1984"/>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0.763</w:t>
            </w:r>
          </w:p>
        </w:tc>
        <w:tc>
          <w:tcPr>
            <w:tcW w:type="dxa" w:w="1417"/>
          </w:tcPr>
          <w:p>
            <w:r/>
            <w:r>
              <w:rPr>
                <w:rFonts w:ascii="Times New Roman" w:hAnsi="Times New Roman" w:cs="Times New Roman" w:eastAsia="Times New Roman"/>
                <w:sz w:val="20"/>
              </w:rPr>
              <w:t>0.651</w:t>
            </w:r>
          </w:p>
        </w:tc>
        <w:tc>
          <w:tcPr>
            <w:tcW w:type="dxa" w:w="1417"/>
          </w:tcPr>
          <w:p>
            <w:r/>
            <w:r>
              <w:rPr>
                <w:rFonts w:ascii="Times New Roman" w:hAnsi="Times New Roman" w:cs="Times New Roman" w:eastAsia="Times New Roman"/>
                <w:sz w:val="20"/>
              </w:rPr>
              <w:t>0.791</w:t>
            </w:r>
          </w:p>
        </w:tc>
      </w:tr>
      <w:tr>
        <w:tc>
          <w:tcPr>
            <w:tcW w:type="dxa" w:w="1984"/>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0.984</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4.6: Per-class ROC AUC (one-vs-rest) for the best model per factor.</w:t>
      </w:r>
    </w:p>
    <w:p>
      <w:pPr>
        <w:spacing w:before="200" w:after="80"/>
        <w:jc w:val="center"/>
      </w:pPr>
      <w:r>
        <w:drawing>
          <wp:inline xmlns:a="http://schemas.openxmlformats.org/drawingml/2006/main" xmlns:pic="http://schemas.openxmlformats.org/drawingml/2006/picture">
            <wp:extent cx="5400000" cy="3283006"/>
            <wp:docPr id="9" name="Picture 9"/>
            <wp:cNvGraphicFramePr>
              <a:graphicFrameLocks noChangeAspect="1"/>
            </wp:cNvGraphicFramePr>
            <a:graphic>
              <a:graphicData uri="http://schemas.openxmlformats.org/drawingml/2006/picture">
                <pic:pic>
                  <pic:nvPicPr>
                    <pic:cNvPr id="0" name="confusion_matrices.png"/>
                    <pic:cNvPicPr/>
                  </pic:nvPicPr>
                  <pic:blipFill>
                    <a:blip r:embed="rId20"/>
                    <a:stretch>
                      <a:fillRect/>
                    </a:stretch>
                  </pic:blipFill>
                  <pic:spPr>
                    <a:xfrm>
                      <a:off x="0" y="0"/>
                      <a:ext cx="5400000" cy="3283006"/>
                    </a:xfrm>
                    <a:prstGeom prst="rect"/>
                  </pic:spPr>
                </pic:pic>
              </a:graphicData>
            </a:graphic>
          </wp:inline>
        </w:drawing>
      </w:r>
    </w:p>
    <w:p>
      <w:pPr>
        <w:spacing w:after="240"/>
        <w:jc w:val="center"/>
      </w:pPr>
      <w:r>
        <w:rPr>
          <w:rFonts w:ascii="Times New Roman" w:hAnsi="Times New Roman" w:cs="Times New Roman" w:eastAsia="Times New Roman"/>
          <w:i/>
          <w:sz w:val="20"/>
        </w:rPr>
        <w:t>Figure 4.7: Confusion matrices for the best model per factor (rows = true class, columns = predicted class).</w:t>
      </w:r>
    </w:p>
    <w:p>
      <w:pPr>
        <w:spacing w:before="200" w:after="80"/>
        <w:jc w:val="center"/>
      </w:pPr>
      <w:r>
        <w:drawing>
          <wp:inline xmlns:a="http://schemas.openxmlformats.org/drawingml/2006/main" xmlns:pic="http://schemas.openxmlformats.org/drawingml/2006/picture">
            <wp:extent cx="5400000" cy="3286693"/>
            <wp:docPr id="10" name="Picture 10"/>
            <wp:cNvGraphicFramePr>
              <a:graphicFrameLocks noChangeAspect="1"/>
            </wp:cNvGraphicFramePr>
            <a:graphic>
              <a:graphicData uri="http://schemas.openxmlformats.org/drawingml/2006/picture">
                <pic:pic>
                  <pic:nvPicPr>
                    <pic:cNvPr id="0" name="roc_curves.png"/>
                    <pic:cNvPicPr/>
                  </pic:nvPicPr>
                  <pic:blipFill>
                    <a:blip r:embed="rId21"/>
                    <a:stretch>
                      <a:fillRect/>
                    </a:stretch>
                  </pic:blipFill>
                  <pic:spPr>
                    <a:xfrm>
                      <a:off x="0" y="0"/>
                      <a:ext cx="5400000" cy="3286693"/>
                    </a:xfrm>
                    <a:prstGeom prst="rect"/>
                  </pic:spPr>
                </pic:pic>
              </a:graphicData>
            </a:graphic>
          </wp:inline>
        </w:drawing>
      </w:r>
    </w:p>
    <w:p>
      <w:pPr>
        <w:spacing w:after="240"/>
        <w:jc w:val="center"/>
      </w:pPr>
      <w:r>
        <w:rPr>
          <w:rFonts w:ascii="Times New Roman" w:hAnsi="Times New Roman" w:cs="Times New Roman" w:eastAsia="Times New Roman"/>
          <w:i/>
          <w:sz w:val="20"/>
        </w:rPr>
        <w:t>Figure 4.8: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984"/>
            <w:shd w:fill="D9D9D9"/>
          </w:tcPr>
          <w:p>
            <w:r/>
            <w:r>
              <w:rPr>
                <w:rFonts w:ascii="Times New Roman" w:hAnsi="Times New Roman" w:cs="Times New Roman" w:eastAsia="Times New Roman"/>
                <w:b/>
                <w:sz w:val="20"/>
              </w:rPr>
              <w:t>Factor</w:t>
            </w:r>
          </w:p>
        </w:tc>
        <w:tc>
          <w:tcPr>
            <w:tcW w:type="dxa" w:w="1134"/>
            <w:shd w:fill="D9D9D9"/>
          </w:tcPr>
          <w:p>
            <w:r/>
            <w:r>
              <w:rPr>
                <w:rFonts w:ascii="Times New Roman" w:hAnsi="Times New Roman" w:cs="Times New Roman" w:eastAsia="Times New Roman"/>
                <w:b/>
                <w:sz w:val="20"/>
              </w:rPr>
              <w:t>Class</w:t>
            </w:r>
          </w:p>
        </w:tc>
        <w:tc>
          <w:tcPr>
            <w:tcW w:type="dxa" w:w="1417"/>
            <w:shd w:fill="D9D9D9"/>
          </w:tcPr>
          <w:p>
            <w:r/>
            <w:r>
              <w:rPr>
                <w:rFonts w:ascii="Times New Roman" w:hAnsi="Times New Roman" w:cs="Times New Roman" w:eastAsia="Times New Roman"/>
                <w:b/>
                <w:sz w:val="20"/>
              </w:rPr>
              <w:t>Precision</w:t>
            </w:r>
          </w:p>
        </w:tc>
        <w:tc>
          <w:tcPr>
            <w:tcW w:type="dxa" w:w="1247"/>
            <w:shd w:fill="D9D9D9"/>
          </w:tcPr>
          <w:p>
            <w:r/>
            <w:r>
              <w:rPr>
                <w:rFonts w:ascii="Times New Roman" w:hAnsi="Times New Roman" w:cs="Times New Roman" w:eastAsia="Times New Roman"/>
                <w:b/>
                <w:sz w:val="20"/>
              </w:rPr>
              <w:t>Recall</w:t>
            </w:r>
          </w:p>
        </w:tc>
        <w:tc>
          <w:tcPr>
            <w:tcW w:type="dxa" w:w="1134"/>
            <w:shd w:fill="D9D9D9"/>
          </w:tcPr>
          <w:p>
            <w:r/>
            <w:r>
              <w:rPr>
                <w:rFonts w:ascii="Times New Roman" w:hAnsi="Times New Roman" w:cs="Times New Roman" w:eastAsia="Times New Roman"/>
                <w:b/>
                <w:sz w:val="20"/>
              </w:rPr>
              <w:t>F1</w:t>
            </w:r>
          </w:p>
        </w:tc>
        <w:tc>
          <w:tcPr>
            <w:tcW w:type="dxa" w:w="1134"/>
            <w:shd w:fill="D9D9D9"/>
          </w:tcPr>
          <w:p>
            <w:r/>
            <w:r>
              <w:rPr>
                <w:rFonts w:ascii="Times New Roman" w:hAnsi="Times New Roman" w:cs="Times New Roman" w:eastAsia="Times New Roman"/>
                <w:b/>
                <w:sz w:val="20"/>
              </w:rPr>
              <w:t>Support</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0.734</w:t>
            </w:r>
          </w:p>
        </w:tc>
        <w:tc>
          <w:tcPr>
            <w:tcW w:type="dxa" w:w="1247"/>
          </w:tcPr>
          <w:p>
            <w:r/>
            <w:r>
              <w:rPr>
                <w:rFonts w:ascii="Times New Roman" w:hAnsi="Times New Roman" w:cs="Times New Roman" w:eastAsia="Times New Roman"/>
                <w:sz w:val="20"/>
              </w:rPr>
              <w:t>0.767</w:t>
            </w:r>
          </w:p>
        </w:tc>
        <w:tc>
          <w:tcPr>
            <w:tcW w:type="dxa" w:w="1134"/>
          </w:tcPr>
          <w:p>
            <w:r/>
            <w:r>
              <w:rPr>
                <w:rFonts w:ascii="Times New Roman" w:hAnsi="Times New Roman" w:cs="Times New Roman" w:eastAsia="Times New Roman"/>
                <w:sz w:val="20"/>
              </w:rPr>
              <w:t>0.750</w:t>
            </w:r>
          </w:p>
        </w:tc>
        <w:tc>
          <w:tcPr>
            <w:tcW w:type="dxa" w:w="1134"/>
          </w:tcPr>
          <w:p>
            <w:r/>
            <w:r>
              <w:rPr>
                <w:rFonts w:ascii="Times New Roman" w:hAnsi="Times New Roman" w:cs="Times New Roman" w:eastAsia="Times New Roman"/>
                <w:sz w:val="20"/>
              </w:rPr>
              <w:t>90</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0.490</w:t>
            </w:r>
          </w:p>
        </w:tc>
        <w:tc>
          <w:tcPr>
            <w:tcW w:type="dxa" w:w="1247"/>
          </w:tcPr>
          <w:p>
            <w:r/>
            <w:r>
              <w:rPr>
                <w:rFonts w:ascii="Times New Roman" w:hAnsi="Times New Roman" w:cs="Times New Roman" w:eastAsia="Times New Roman"/>
                <w:sz w:val="20"/>
              </w:rPr>
              <w:t>0.421</w:t>
            </w:r>
          </w:p>
        </w:tc>
        <w:tc>
          <w:tcPr>
            <w:tcW w:type="dxa" w:w="1134"/>
          </w:tcPr>
          <w:p>
            <w:r/>
            <w:r>
              <w:rPr>
                <w:rFonts w:ascii="Times New Roman" w:hAnsi="Times New Roman" w:cs="Times New Roman" w:eastAsia="Times New Roman"/>
                <w:sz w:val="20"/>
              </w:rPr>
              <w:t>0.453</w:t>
            </w:r>
          </w:p>
        </w:tc>
        <w:tc>
          <w:tcPr>
            <w:tcW w:type="dxa" w:w="1134"/>
          </w:tcPr>
          <w:p>
            <w:r/>
            <w:r>
              <w:rPr>
                <w:rFonts w:ascii="Times New Roman" w:hAnsi="Times New Roman" w:cs="Times New Roman" w:eastAsia="Times New Roman"/>
                <w:sz w:val="20"/>
              </w:rPr>
              <w:t>57</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0.487</w:t>
            </w:r>
          </w:p>
        </w:tc>
        <w:tc>
          <w:tcPr>
            <w:tcW w:type="dxa" w:w="1247"/>
          </w:tcPr>
          <w:p>
            <w:r/>
            <w:r>
              <w:rPr>
                <w:rFonts w:ascii="Times New Roman" w:hAnsi="Times New Roman" w:cs="Times New Roman" w:eastAsia="Times New Roman"/>
                <w:sz w:val="20"/>
              </w:rPr>
              <w:t>0.543</w:t>
            </w:r>
          </w:p>
        </w:tc>
        <w:tc>
          <w:tcPr>
            <w:tcW w:type="dxa" w:w="1134"/>
          </w:tcPr>
          <w:p>
            <w:r/>
            <w:r>
              <w:rPr>
                <w:rFonts w:ascii="Times New Roman" w:hAnsi="Times New Roman" w:cs="Times New Roman" w:eastAsia="Times New Roman"/>
                <w:sz w:val="20"/>
              </w:rPr>
              <w:t>0.514</w:t>
            </w:r>
          </w:p>
        </w:tc>
        <w:tc>
          <w:tcPr>
            <w:tcW w:type="dxa" w:w="1134"/>
          </w:tcPr>
          <w:p>
            <w:r/>
            <w:r>
              <w:rPr>
                <w:rFonts w:ascii="Times New Roman" w:hAnsi="Times New Roman" w:cs="Times New Roman" w:eastAsia="Times New Roman"/>
                <w:sz w:val="20"/>
              </w:rPr>
              <w:t>35</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0.562</w:t>
            </w:r>
          </w:p>
        </w:tc>
        <w:tc>
          <w:tcPr>
            <w:tcW w:type="dxa" w:w="1247"/>
          </w:tcPr>
          <w:p>
            <w:r/>
            <w:r>
              <w:rPr>
                <w:rFonts w:ascii="Times New Roman" w:hAnsi="Times New Roman" w:cs="Times New Roman" w:eastAsia="Times New Roman"/>
                <w:sz w:val="20"/>
              </w:rPr>
              <w:t>0.346</w:t>
            </w:r>
          </w:p>
        </w:tc>
        <w:tc>
          <w:tcPr>
            <w:tcW w:type="dxa" w:w="1134"/>
          </w:tcPr>
          <w:p>
            <w:r/>
            <w:r>
              <w:rPr>
                <w:rFonts w:ascii="Times New Roman" w:hAnsi="Times New Roman" w:cs="Times New Roman" w:eastAsia="Times New Roman"/>
                <w:sz w:val="20"/>
              </w:rPr>
              <w:t>0.429</w:t>
            </w:r>
          </w:p>
        </w:tc>
        <w:tc>
          <w:tcPr>
            <w:tcW w:type="dxa" w:w="1134"/>
          </w:tcPr>
          <w:p>
            <w:r/>
            <w:r>
              <w:rPr>
                <w:rFonts w:ascii="Times New Roman" w:hAnsi="Times New Roman" w:cs="Times New Roman" w:eastAsia="Times New Roman"/>
                <w:sz w:val="20"/>
              </w:rPr>
              <w:t>26</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0.593</w:t>
            </w:r>
          </w:p>
        </w:tc>
        <w:tc>
          <w:tcPr>
            <w:tcW w:type="dxa" w:w="1247"/>
          </w:tcPr>
          <w:p>
            <w:r/>
            <w:r>
              <w:rPr>
                <w:rFonts w:ascii="Times New Roman" w:hAnsi="Times New Roman" w:cs="Times New Roman" w:eastAsia="Times New Roman"/>
                <w:sz w:val="20"/>
              </w:rPr>
              <w:t>0.622</w:t>
            </w:r>
          </w:p>
        </w:tc>
        <w:tc>
          <w:tcPr>
            <w:tcW w:type="dxa" w:w="1134"/>
          </w:tcPr>
          <w:p>
            <w:r/>
            <w:r>
              <w:rPr>
                <w:rFonts w:ascii="Times New Roman" w:hAnsi="Times New Roman" w:cs="Times New Roman" w:eastAsia="Times New Roman"/>
                <w:sz w:val="20"/>
              </w:rPr>
              <w:t>0.607</w:t>
            </w:r>
          </w:p>
        </w:tc>
        <w:tc>
          <w:tcPr>
            <w:tcW w:type="dxa" w:w="1134"/>
          </w:tcPr>
          <w:p>
            <w:r/>
            <w:r>
              <w:rPr>
                <w:rFonts w:ascii="Times New Roman" w:hAnsi="Times New Roman" w:cs="Times New Roman" w:eastAsia="Times New Roman"/>
                <w:sz w:val="20"/>
              </w:rPr>
              <w:t>82</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0.650</w:t>
            </w:r>
          </w:p>
        </w:tc>
        <w:tc>
          <w:tcPr>
            <w:tcW w:type="dxa" w:w="1247"/>
          </w:tcPr>
          <w:p>
            <w:r/>
            <w:r>
              <w:rPr>
                <w:rFonts w:ascii="Times New Roman" w:hAnsi="Times New Roman" w:cs="Times New Roman" w:eastAsia="Times New Roman"/>
                <w:sz w:val="20"/>
              </w:rPr>
              <w:t>0.703</w:t>
            </w:r>
          </w:p>
        </w:tc>
        <w:tc>
          <w:tcPr>
            <w:tcW w:type="dxa" w:w="1134"/>
          </w:tcPr>
          <w:p>
            <w:r/>
            <w:r>
              <w:rPr>
                <w:rFonts w:ascii="Times New Roman" w:hAnsi="Times New Roman" w:cs="Times New Roman" w:eastAsia="Times New Roman"/>
                <w:sz w:val="20"/>
              </w:rPr>
              <w:t>0.675</w:t>
            </w:r>
          </w:p>
        </w:tc>
        <w:tc>
          <w:tcPr>
            <w:tcW w:type="dxa" w:w="1134"/>
          </w:tcPr>
          <w:p>
            <w:r/>
            <w:r>
              <w:rPr>
                <w:rFonts w:ascii="Times New Roman" w:hAnsi="Times New Roman" w:cs="Times New Roman" w:eastAsia="Times New Roman"/>
                <w:sz w:val="20"/>
              </w:rPr>
              <w:t>74</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0.757</w:t>
            </w:r>
          </w:p>
        </w:tc>
        <w:tc>
          <w:tcPr>
            <w:tcW w:type="dxa" w:w="1134"/>
          </w:tcPr>
          <w:p>
            <w:r/>
            <w:r>
              <w:rPr>
                <w:rFonts w:ascii="Times New Roman" w:hAnsi="Times New Roman" w:cs="Times New Roman" w:eastAsia="Times New Roman"/>
                <w:sz w:val="20"/>
              </w:rPr>
              <w:t>0.659</w:t>
            </w:r>
          </w:p>
        </w:tc>
        <w:tc>
          <w:tcPr>
            <w:tcW w:type="dxa" w:w="1134"/>
          </w:tcPr>
          <w:p>
            <w:r/>
            <w:r>
              <w:rPr>
                <w:rFonts w:ascii="Times New Roman" w:hAnsi="Times New Roman" w:cs="Times New Roman" w:eastAsia="Times New Roman"/>
                <w:sz w:val="20"/>
              </w:rPr>
              <w:t>37</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0.450</w:t>
            </w:r>
          </w:p>
        </w:tc>
        <w:tc>
          <w:tcPr>
            <w:tcW w:type="dxa" w:w="1247"/>
          </w:tcPr>
          <w:p>
            <w:r/>
            <w:r>
              <w:rPr>
                <w:rFonts w:ascii="Times New Roman" w:hAnsi="Times New Roman" w:cs="Times New Roman" w:eastAsia="Times New Roman"/>
                <w:sz w:val="20"/>
              </w:rPr>
              <w:t>0.321</w:t>
            </w:r>
          </w:p>
        </w:tc>
        <w:tc>
          <w:tcPr>
            <w:tcW w:type="dxa" w:w="1134"/>
          </w:tcPr>
          <w:p>
            <w:r/>
            <w:r>
              <w:rPr>
                <w:rFonts w:ascii="Times New Roman" w:hAnsi="Times New Roman" w:cs="Times New Roman" w:eastAsia="Times New Roman"/>
                <w:sz w:val="20"/>
              </w:rPr>
              <w:t>0.375</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0.691</w:t>
            </w:r>
          </w:p>
        </w:tc>
        <w:tc>
          <w:tcPr>
            <w:tcW w:type="dxa" w:w="1247"/>
          </w:tcPr>
          <w:p>
            <w:r/>
            <w:r>
              <w:rPr>
                <w:rFonts w:ascii="Times New Roman" w:hAnsi="Times New Roman" w:cs="Times New Roman" w:eastAsia="Times New Roman"/>
                <w:sz w:val="20"/>
              </w:rPr>
              <w:t>0.730</w:t>
            </w:r>
          </w:p>
        </w:tc>
        <w:tc>
          <w:tcPr>
            <w:tcW w:type="dxa" w:w="1134"/>
          </w:tcPr>
          <w:p>
            <w:r/>
            <w:r>
              <w:rPr>
                <w:rFonts w:ascii="Times New Roman" w:hAnsi="Times New Roman" w:cs="Times New Roman" w:eastAsia="Times New Roman"/>
                <w:sz w:val="20"/>
              </w:rPr>
              <w:t>0.710</w:t>
            </w:r>
          </w:p>
        </w:tc>
        <w:tc>
          <w:tcPr>
            <w:tcW w:type="dxa" w:w="1134"/>
          </w:tcPr>
          <w:p>
            <w:r/>
            <w:r>
              <w:rPr>
                <w:rFonts w:ascii="Times New Roman" w:hAnsi="Times New Roman" w:cs="Times New Roman" w:eastAsia="Times New Roman"/>
                <w:sz w:val="20"/>
              </w:rPr>
              <w:t>89</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0.627</w:t>
            </w:r>
          </w:p>
        </w:tc>
        <w:tc>
          <w:tcPr>
            <w:tcW w:type="dxa" w:w="1134"/>
          </w:tcPr>
          <w:p>
            <w:r/>
            <w:r>
              <w:rPr>
                <w:rFonts w:ascii="Times New Roman" w:hAnsi="Times New Roman" w:cs="Times New Roman" w:eastAsia="Times New Roman"/>
                <w:sz w:val="20"/>
              </w:rPr>
              <w:t>0.604</w:t>
            </w:r>
          </w:p>
        </w:tc>
        <w:tc>
          <w:tcPr>
            <w:tcW w:type="dxa" w:w="1134"/>
          </w:tcPr>
          <w:p>
            <w:r/>
            <w:r>
              <w:rPr>
                <w:rFonts w:ascii="Times New Roman" w:hAnsi="Times New Roman" w:cs="Times New Roman" w:eastAsia="Times New Roman"/>
                <w:sz w:val="20"/>
              </w:rPr>
              <w:t>67</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0.551</w:t>
            </w:r>
          </w:p>
        </w:tc>
        <w:tc>
          <w:tcPr>
            <w:tcW w:type="dxa" w:w="1247"/>
          </w:tcPr>
          <w:p>
            <w:r/>
            <w:r>
              <w:rPr>
                <w:rFonts w:ascii="Times New Roman" w:hAnsi="Times New Roman" w:cs="Times New Roman" w:eastAsia="Times New Roman"/>
                <w:sz w:val="20"/>
              </w:rPr>
              <w:t>0.559</w:t>
            </w:r>
          </w:p>
        </w:tc>
        <w:tc>
          <w:tcPr>
            <w:tcW w:type="dxa" w:w="1134"/>
          </w:tcPr>
          <w:p>
            <w:r/>
            <w:r>
              <w:rPr>
                <w:rFonts w:ascii="Times New Roman" w:hAnsi="Times New Roman" w:cs="Times New Roman" w:eastAsia="Times New Roman"/>
                <w:sz w:val="20"/>
              </w:rPr>
              <w:t>0.555</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0.610</w:t>
            </w:r>
          </w:p>
        </w:tc>
        <w:tc>
          <w:tcPr>
            <w:tcW w:type="dxa" w:w="1247"/>
          </w:tcPr>
          <w:p>
            <w:r/>
            <w:r>
              <w:rPr>
                <w:rFonts w:ascii="Times New Roman" w:hAnsi="Times New Roman" w:cs="Times New Roman" w:eastAsia="Times New Roman"/>
                <w:sz w:val="20"/>
              </w:rPr>
              <w:t>0.532</w:t>
            </w:r>
          </w:p>
        </w:tc>
        <w:tc>
          <w:tcPr>
            <w:tcW w:type="dxa" w:w="1134"/>
          </w:tcPr>
          <w:p>
            <w:r/>
            <w:r>
              <w:rPr>
                <w:rFonts w:ascii="Times New Roman" w:hAnsi="Times New Roman" w:cs="Times New Roman" w:eastAsia="Times New Roman"/>
                <w:sz w:val="20"/>
              </w:rPr>
              <w:t>0.568</w:t>
            </w:r>
          </w:p>
        </w:tc>
        <w:tc>
          <w:tcPr>
            <w:tcW w:type="dxa" w:w="1134"/>
          </w:tcPr>
          <w:p>
            <w:r/>
            <w:r>
              <w:rPr>
                <w:rFonts w:ascii="Times New Roman" w:hAnsi="Times New Roman" w:cs="Times New Roman" w:eastAsia="Times New Roman"/>
                <w:sz w:val="20"/>
              </w:rPr>
              <w:t>47</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0.658</w:t>
            </w:r>
          </w:p>
        </w:tc>
        <w:tc>
          <w:tcPr>
            <w:tcW w:type="dxa" w:w="1247"/>
          </w:tcPr>
          <w:p>
            <w:r/>
            <w:r>
              <w:rPr>
                <w:rFonts w:ascii="Times New Roman" w:hAnsi="Times New Roman" w:cs="Times New Roman" w:eastAsia="Times New Roman"/>
                <w:sz w:val="20"/>
              </w:rPr>
              <w:t>0.588</w:t>
            </w:r>
          </w:p>
        </w:tc>
        <w:tc>
          <w:tcPr>
            <w:tcW w:type="dxa" w:w="1134"/>
          </w:tcPr>
          <w:p>
            <w:r/>
            <w:r>
              <w:rPr>
                <w:rFonts w:ascii="Times New Roman" w:hAnsi="Times New Roman" w:cs="Times New Roman" w:eastAsia="Times New Roman"/>
                <w:sz w:val="20"/>
              </w:rPr>
              <w:t>0.621</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0.526</w:t>
            </w:r>
          </w:p>
        </w:tc>
        <w:tc>
          <w:tcPr>
            <w:tcW w:type="dxa" w:w="1247"/>
          </w:tcPr>
          <w:p>
            <w:r/>
            <w:r>
              <w:rPr>
                <w:rFonts w:ascii="Times New Roman" w:hAnsi="Times New Roman" w:cs="Times New Roman" w:eastAsia="Times New Roman"/>
                <w:sz w:val="20"/>
              </w:rPr>
              <w:t>0.552</w:t>
            </w:r>
          </w:p>
        </w:tc>
        <w:tc>
          <w:tcPr>
            <w:tcW w:type="dxa" w:w="1134"/>
          </w:tcPr>
          <w:p>
            <w:r/>
            <w:r>
              <w:rPr>
                <w:rFonts w:ascii="Times New Roman" w:hAnsi="Times New Roman" w:cs="Times New Roman" w:eastAsia="Times New Roman"/>
                <w:sz w:val="20"/>
              </w:rPr>
              <w:t>0.539</w:t>
            </w:r>
          </w:p>
        </w:tc>
        <w:tc>
          <w:tcPr>
            <w:tcW w:type="dxa" w:w="1134"/>
          </w:tcPr>
          <w:p>
            <w:r/>
            <w:r>
              <w:rPr>
                <w:rFonts w:ascii="Times New Roman" w:hAnsi="Times New Roman" w:cs="Times New Roman" w:eastAsia="Times New Roman"/>
                <w:sz w:val="20"/>
              </w:rPr>
              <w:t>58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0.617</w:t>
            </w:r>
          </w:p>
        </w:tc>
        <w:tc>
          <w:tcPr>
            <w:tcW w:type="dxa" w:w="1247"/>
          </w:tcPr>
          <w:p>
            <w:r/>
            <w:r>
              <w:rPr>
                <w:rFonts w:ascii="Times New Roman" w:hAnsi="Times New Roman" w:cs="Times New Roman" w:eastAsia="Times New Roman"/>
                <w:sz w:val="20"/>
              </w:rPr>
              <w:t>0.661</w:t>
            </w:r>
          </w:p>
        </w:tc>
        <w:tc>
          <w:tcPr>
            <w:tcW w:type="dxa" w:w="1134"/>
          </w:tcPr>
          <w:p>
            <w:r/>
            <w:r>
              <w:rPr>
                <w:rFonts w:ascii="Times New Roman" w:hAnsi="Times New Roman" w:cs="Times New Roman" w:eastAsia="Times New Roman"/>
                <w:sz w:val="20"/>
              </w:rPr>
              <w:t>0.638</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0.724</w:t>
            </w:r>
          </w:p>
        </w:tc>
        <w:tc>
          <w:tcPr>
            <w:tcW w:type="dxa" w:w="1247"/>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29</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0.948</w:t>
            </w:r>
          </w:p>
        </w:tc>
        <w:tc>
          <w:tcPr>
            <w:tcW w:type="dxa" w:w="1247"/>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4.7: Per-class precision, recall, F1, and support.</w:t>
      </w:r>
    </w:p>
    <w:p>
      <w:pPr>
        <w:spacing w:before="200" w:after="80"/>
        <w:jc w:val="center"/>
      </w:pPr>
      <w:r>
        <w:drawing>
          <wp:inline xmlns:a="http://schemas.openxmlformats.org/drawingml/2006/main" xmlns:pic="http://schemas.openxmlformats.org/drawingml/2006/picture">
            <wp:extent cx="5400000" cy="3614008"/>
            <wp:docPr id="11" name="Picture 11"/>
            <wp:cNvGraphicFramePr>
              <a:graphicFrameLocks noChangeAspect="1"/>
            </wp:cNvGraphicFramePr>
            <a:graphic>
              <a:graphicData uri="http://schemas.openxmlformats.org/drawingml/2006/picture">
                <pic:pic>
                  <pic:nvPicPr>
                    <pic:cNvPr id="0" name="feature_importance.png"/>
                    <pic:cNvPicPr/>
                  </pic:nvPicPr>
                  <pic:blipFill>
                    <a:blip r:embed="rId22"/>
                    <a:stretch>
                      <a:fillRect/>
                    </a:stretch>
                  </pic:blipFill>
                  <pic:spPr>
                    <a:xfrm>
                      <a:off x="0" y="0"/>
                      <a:ext cx="5400000" cy="3614008"/>
                    </a:xfrm>
                    <a:prstGeom prst="rect"/>
                  </pic:spPr>
                </pic:pic>
              </a:graphicData>
            </a:graphic>
          </wp:inline>
        </w:drawing>
      </w:r>
    </w:p>
    <w:p>
      <w:pPr>
        <w:spacing w:after="240"/>
        <w:jc w:val="center"/>
      </w:pPr>
      <w:r>
        <w:rPr>
          <w:rFonts w:ascii="Times New Roman" w:hAnsi="Times New Roman" w:cs="Times New Roman" w:eastAsia="Times New Roman"/>
          <w:i/>
          <w:sz w:val="20"/>
        </w:rPr>
        <w:t>Figure 4.9: Top 10 features by importance for the best model per factor.</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701"/>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Rank 1</w:t>
            </w:r>
          </w:p>
        </w:tc>
        <w:tc>
          <w:tcPr>
            <w:tcW w:type="dxa" w:w="1701"/>
            <w:shd w:fill="D9D9D9"/>
          </w:tcPr>
          <w:p>
            <w:r/>
            <w:r>
              <w:rPr>
                <w:rFonts w:ascii="Times New Roman" w:hAnsi="Times New Roman" w:cs="Times New Roman" w:eastAsia="Times New Roman"/>
                <w:b/>
                <w:sz w:val="20"/>
              </w:rPr>
              <w:t>Rank 2</w:t>
            </w:r>
          </w:p>
        </w:tc>
        <w:tc>
          <w:tcPr>
            <w:tcW w:type="dxa" w:w="1587"/>
            <w:shd w:fill="D9D9D9"/>
          </w:tcPr>
          <w:p>
            <w:r/>
            <w:r>
              <w:rPr>
                <w:rFonts w:ascii="Times New Roman" w:hAnsi="Times New Roman" w:cs="Times New Roman" w:eastAsia="Times New Roman"/>
                <w:b/>
                <w:sz w:val="20"/>
              </w:rPr>
              <w:t>Rank 3</w:t>
            </w:r>
          </w:p>
        </w:tc>
        <w:tc>
          <w:tcPr>
            <w:tcW w:type="dxa" w:w="1701"/>
            <w:shd w:fill="D9D9D9"/>
          </w:tcPr>
          <w:p>
            <w:r/>
            <w:r>
              <w:rPr>
                <w:rFonts w:ascii="Times New Roman" w:hAnsi="Times New Roman" w:cs="Times New Roman" w:eastAsia="Times New Roman"/>
                <w:b/>
                <w:sz w:val="20"/>
              </w:rPr>
              <w:t>Rank 4</w:t>
            </w:r>
          </w:p>
        </w:tc>
        <w:tc>
          <w:tcPr>
            <w:tcW w:type="dxa" w:w="1701"/>
            <w:shd w:fill="D9D9D9"/>
          </w:tcPr>
          <w:p>
            <w:r/>
            <w:r>
              <w:rPr>
                <w:rFonts w:ascii="Times New Roman" w:hAnsi="Times New Roman" w:cs="Times New Roman" w:eastAsia="Times New Roman"/>
                <w:b/>
                <w:sz w:val="20"/>
              </w:rPr>
              <w:t>Rank 5</w:t>
            </w:r>
          </w:p>
        </w:tc>
      </w:tr>
      <w:tr>
        <w:tc>
          <w:tcPr>
            <w:tcW w:type="dxa" w:w="1701"/>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vibration_index</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workload_x_fatigue</w:t>
            </w:r>
          </w:p>
        </w:tc>
        <w:tc>
          <w:tcPr>
            <w:tcW w:type="dxa" w:w="1701"/>
          </w:tcPr>
          <w:p>
            <w:r/>
            <w:r>
              <w:rPr>
                <w:rFonts w:ascii="Times New Roman" w:hAnsi="Times New Roman" w:cs="Times New Roman" w:eastAsia="Times New Roman"/>
                <w:sz w:val="20"/>
              </w:rPr>
              <w:t>out_riding_worsens</w:t>
            </w:r>
          </w:p>
        </w:tc>
      </w:tr>
      <w:tr>
        <w:tc>
          <w:tcPr>
            <w:tcW w:type="dxa" w:w="1701"/>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deliv_x_days</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fatigue_x_jobdur</w:t>
            </w:r>
          </w:p>
        </w:tc>
        <w:tc>
          <w:tcPr>
            <w:tcW w:type="dxa" w:w="1701"/>
          </w:tcPr>
          <w:p>
            <w:r/>
            <w:r>
              <w:rPr>
                <w:rFonts w:ascii="Times New Roman" w:hAnsi="Times New Roman" w:cs="Times New Roman" w:eastAsia="Times New Roman"/>
                <w:sz w:val="20"/>
              </w:rPr>
              <w:t>rest_break_num</w:t>
            </w:r>
          </w:p>
        </w:tc>
      </w:tr>
      <w:tr>
        <w:tc>
          <w:tcPr>
            <w:tcW w:type="dxa" w:w="1701"/>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income_ord</w:t>
            </w:r>
          </w:p>
        </w:tc>
        <w:tc>
          <w:tcPr>
            <w:tcW w:type="dxa" w:w="1587"/>
          </w:tcPr>
          <w:p>
            <w:r/>
            <w:r>
              <w:rPr>
                <w:rFonts w:ascii="Times New Roman" w:hAnsi="Times New Roman" w:cs="Times New Roman" w:eastAsia="Times New Roman"/>
                <w:sz w:val="20"/>
              </w:rPr>
              <w:t>deliv_x_days</w:t>
            </w:r>
          </w:p>
        </w:tc>
        <w:tc>
          <w:tcPr>
            <w:tcW w:type="dxa" w:w="1701"/>
          </w:tcPr>
          <w:p>
            <w:r/>
            <w:r>
              <w:rPr>
                <w:rFonts w:ascii="Times New Roman" w:hAnsi="Times New Roman" w:cs="Times New Roman" w:eastAsia="Times New Roman"/>
                <w:sz w:val="20"/>
              </w:rPr>
              <w:t>rest_break_num</w:t>
            </w:r>
          </w:p>
        </w:tc>
        <w:tc>
          <w:tcPr>
            <w:tcW w:type="dxa" w:w="1701"/>
          </w:tcPr>
          <w:p>
            <w:r/>
            <w:r>
              <w:rPr>
                <w:rFonts w:ascii="Times New Roman" w:hAnsi="Times New Roman" w:cs="Times New Roman" w:eastAsia="Times New Roman"/>
                <w:sz w:val="20"/>
              </w:rPr>
              <w:t>workload_score</w:t>
            </w:r>
          </w:p>
        </w:tc>
      </w:tr>
      <w:tr>
        <w:tc>
          <w:tcPr>
            <w:tcW w:type="dxa" w:w="1701"/>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vibration_index</w:t>
            </w:r>
          </w:p>
        </w:tc>
        <w:tc>
          <w:tcPr>
            <w:tcW w:type="dxa" w:w="1701"/>
          </w:tcPr>
          <w:p>
            <w:r/>
            <w:r>
              <w:rPr>
                <w:rFonts w:ascii="Times New Roman" w:hAnsi="Times New Roman" w:cs="Times New Roman" w:eastAsia="Times New Roman"/>
                <w:sz w:val="20"/>
              </w:rPr>
              <w:t>workload_x_fatigue</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workload_x_age</w:t>
            </w:r>
          </w:p>
        </w:tc>
        <w:tc>
          <w:tcPr>
            <w:tcW w:type="dxa" w:w="1701"/>
          </w:tcPr>
          <w:p>
            <w:r/>
            <w:r>
              <w:rPr>
                <w:rFonts w:ascii="Times New Roman" w:hAnsi="Times New Roman" w:cs="Times New Roman" w:eastAsia="Times New Roman"/>
                <w:sz w:val="20"/>
              </w:rPr>
              <w:t>deliv_x_days</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4.8: Top 5 most important features per factor. Force and Posture are omitted because HistGradientBoosting does not expose split-based importances directly.</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814"/>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Best model</w:t>
            </w:r>
          </w:p>
        </w:tc>
        <w:tc>
          <w:tcPr>
            <w:tcW w:type="dxa" w:w="3402"/>
            <w:shd w:fill="D9D9D9"/>
          </w:tcPr>
          <w:p>
            <w:r/>
            <w:r>
              <w:rPr>
                <w:rFonts w:ascii="Times New Roman" w:hAnsi="Times New Roman" w:cs="Times New Roman" w:eastAsia="Times New Roman"/>
                <w:b/>
                <w:sz w:val="20"/>
              </w:rPr>
              <w:t>Hyperparameters</w:t>
            </w:r>
          </w:p>
        </w:tc>
        <w:tc>
          <w:tcPr>
            <w:tcW w:type="dxa" w:w="1134"/>
            <w:shd w:fill="D9D9D9"/>
          </w:tcPr>
          <w:p>
            <w:r/>
            <w:r>
              <w:rPr>
                <w:rFonts w:ascii="Times New Roman" w:hAnsi="Times New Roman" w:cs="Times New Roman" w:eastAsia="Times New Roman"/>
                <w:b/>
                <w:sz w:val="20"/>
              </w:rPr>
              <w:t>SMOTE k</w:t>
            </w:r>
          </w:p>
        </w:tc>
      </w:tr>
      <w:tr>
        <w:tc>
          <w:tcPr>
            <w:tcW w:type="dxa" w:w="1814"/>
          </w:tcPr>
          <w:p>
            <w:r/>
            <w:r>
              <w:rPr>
                <w:rFonts w:ascii="Times New Roman" w:hAnsi="Times New Roman" w:cs="Times New Roman" w:eastAsia="Times New Roman"/>
                <w:sz w:val="20"/>
              </w:rPr>
              <w:t>Force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max_depth=None, learning_rate=0.05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ExtraTrees</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Posture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max_depth=5, learning_rate=0.05</w:t>
            </w:r>
          </w:p>
        </w:tc>
        <w:tc>
          <w:tcPr>
            <w:tcW w:type="dxa" w:w="1134"/>
          </w:tcPr>
          <w:p>
            <w:r/>
            <w:r>
              <w:rPr>
                <w:rFonts w:ascii="Times New Roman" w:hAnsi="Times New Roman" w:cs="Times New Roman" w:eastAsia="Times New Roman"/>
                <w:sz w:val="20"/>
              </w:rPr>
              <w:t>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4.9: Winning hyperparameters per target after GridSearchCV.</w:t>
      </w:r>
    </w:p>
    <w:p>
      <w:pPr>
        <w:pStyle w:val="Heading4"/>
        <w:keepNext/>
        <w:spacing w:before="360" w:after="120"/>
      </w:pPr>
      <w:r>
        <w:rPr>
          <w:rFonts w:ascii="Times New Roman" w:hAnsi="Times New Roman" w:cs="Times New Roman" w:eastAsia="Times New Roman"/>
          <w:b/>
          <w:color w:val="000000"/>
          <w:sz w:val="32"/>
        </w:rPr>
        <w:t xml:space="preserve">4.6   </w:t>
      </w:r>
      <w:r>
        <w:rPr>
          <w:rFonts w:ascii="Times New Roman" w:hAnsi="Times New Roman" w:cs="Times New Roman" w:eastAsia="Times New Roman"/>
          <w:b/>
          <w:color w:val="000000"/>
          <w:sz w:val="32"/>
        </w:rPr>
        <w:t>Web application demonstration</w:t>
      </w:r>
    </w:p>
    <w:p>
      <w:pPr>
        <w:spacing w:after="160" w:line="336" w:lineRule="auto"/>
        <w:jc w:val="both"/>
      </w:pPr>
      <w:r>
        <w:rPr>
          <w:rFonts w:ascii="Times New Roman" w:hAnsi="Times New Roman" w:cs="Times New Roman" w:eastAsia="Times New Roman"/>
          <w:sz w:val="22"/>
        </w:rPr>
        <w:t>The Streamlit web application is the mentor-facing artefact of the project. Figures 4.10 through 4.14 show one full pass through the form and the resulting prediction output. The header contains three sample-profile shortcuts (Low, Average, High risk) that pre-fill the entire form so the mentor can trigger a prediction in one click.</w:t>
      </w:r>
    </w:p>
    <w:p>
      <w:pPr>
        <w:spacing w:before="200" w:after="80"/>
        <w:jc w:val="center"/>
      </w:pPr>
      <w:r>
        <w:rPr>
          <w:i/>
        </w:rPr>
        <w:t>[Figure file missing: F:\Ergonomic_Project\outputs\app_screenshots\web_01_header_demographic.png]</w:t>
      </w:r>
    </w:p>
    <w:p>
      <w:pPr>
        <w:spacing w:after="240"/>
        <w:jc w:val="center"/>
      </w:pPr>
      <w:r>
        <w:rPr>
          <w:rFonts w:ascii="Times New Roman" w:hAnsi="Times New Roman" w:cs="Times New Roman" w:eastAsia="Times New Roman"/>
          <w:i/>
          <w:sz w:val="20"/>
        </w:rPr>
        <w:t>Figure 4.10: Web app: page header, sample-profile shortcuts, and demographic section (Q1 to Q17).</w:t>
      </w:r>
    </w:p>
    <w:p>
      <w:pPr>
        <w:spacing w:before="200" w:after="80"/>
        <w:jc w:val="center"/>
      </w:pPr>
      <w:r>
        <w:rPr>
          <w:i/>
        </w:rPr>
        <w:t>[Figure file missing: F:\Ergonomic_Project\outputs\app_screenshots\web_02_nmq.png]</w:t>
      </w:r>
    </w:p>
    <w:p>
      <w:pPr>
        <w:spacing w:after="240"/>
        <w:jc w:val="center"/>
      </w:pPr>
      <w:r>
        <w:rPr>
          <w:rFonts w:ascii="Times New Roman" w:hAnsi="Times New Roman" w:cs="Times New Roman" w:eastAsia="Times New Roman"/>
          <w:i/>
          <w:sz w:val="20"/>
        </w:rPr>
        <w:t>Figure 4.11: Web app: Nordic Musculoskeletal Questionnaire section (Q18 to Q24).</w:t>
      </w:r>
    </w:p>
    <w:p>
      <w:pPr>
        <w:spacing w:before="200" w:after="80"/>
        <w:jc w:val="center"/>
      </w:pPr>
      <w:r>
        <w:rPr>
          <w:i/>
        </w:rPr>
        <w:t>[Figure file missing: F:\Ergonomic_Project\outputs\app_screenshots\web_03_nasa_borg.png]</w:t>
      </w:r>
    </w:p>
    <w:p>
      <w:pPr>
        <w:spacing w:after="240"/>
        <w:jc w:val="center"/>
      </w:pPr>
      <w:r>
        <w:rPr>
          <w:rFonts w:ascii="Times New Roman" w:hAnsi="Times New Roman" w:cs="Times New Roman" w:eastAsia="Times New Roman"/>
          <w:i/>
          <w:sz w:val="20"/>
        </w:rPr>
        <w:t>Figure 4.12: Web app: NASA-TLX and Borg CR10 sliders (Q25 to Q36).</w:t>
      </w:r>
    </w:p>
    <w:p>
      <w:pPr>
        <w:spacing w:before="200" w:after="80"/>
        <w:jc w:val="center"/>
      </w:pPr>
      <w:r>
        <w:rPr>
          <w:i/>
        </w:rPr>
        <w:t>[Figure file missing: F:\Ergonomic_Project\outputs\app_screenshots\web_04_rula_qec.png]</w:t>
      </w:r>
    </w:p>
    <w:p>
      <w:pPr>
        <w:spacing w:after="240"/>
        <w:jc w:val="center"/>
      </w:pPr>
      <w:r>
        <w:rPr>
          <w:rFonts w:ascii="Times New Roman" w:hAnsi="Times New Roman" w:cs="Times New Roman" w:eastAsia="Times New Roman"/>
          <w:i/>
          <w:sz w:val="20"/>
        </w:rPr>
        <w:t>Figure 4.13: Web app: RULA (11 items) and QEC (8 scores) observation sections above the Predict button.</w:t>
      </w:r>
    </w:p>
    <w:p>
      <w:pPr>
        <w:spacing w:before="200" w:after="80"/>
        <w:jc w:val="center"/>
      </w:pPr>
      <w:r>
        <w:rPr>
          <w:i/>
        </w:rPr>
        <w:t>[Figure file missing: F:\Ergonomic_Project\outputs\app_screenshots\web_05_prediction_output.png]</w:t>
      </w:r>
    </w:p>
    <w:p>
      <w:pPr>
        <w:spacing w:after="240"/>
        <w:jc w:val="center"/>
      </w:pPr>
      <w:r>
        <w:rPr>
          <w:rFonts w:ascii="Times New Roman" w:hAnsi="Times New Roman" w:cs="Times New Roman" w:eastAsia="Times New Roman"/>
          <w:i/>
          <w:sz w:val="20"/>
        </w:rPr>
        <w:t>Figure 4.14: Web app: predicted risk profile output with colour-coded metric strip, horizontal bar chart, summary banner, and per-factor recommendations.</w:t>
      </w:r>
    </w:p>
    <w:p>
      <w:r>
        <w:br w:type="page"/>
      </w:r>
    </w:p>
    <w:p>
      <w:pPr>
        <w:pStyle w:val="Heading2"/>
        <w:spacing w:before="720" w:after="560"/>
      </w:pPr>
      <w:r>
        <w:rPr>
          <w:rFonts w:ascii="Times New Roman" w:hAnsi="Times New Roman" w:cs="Times New Roman" w:eastAsia="Times New Roman"/>
          <w:b/>
          <w:color w:val="000000"/>
          <w:sz w:val="56"/>
        </w:rPr>
        <w:t>Chapter 5. 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last-mile quick-commerce delivery workers. The pipeline turns a 36-item self-report questionnaire and a 26-column RULA-plus-QEC observation record into six standardised risk levels spanning the classical ergonomic dimensions of Force, Repetition, Posture, Duration, Contact Stress, and Vibration. The five survey-derived factors land at 58 to 62 percent accuracy with macro AUC between 71 and 76 percent; the Posture model, which uses the observation inputs directly, reaches 97 percent accuracy and 98 percent macro AUC. The final artefact is a Streamlit web application that produces the six risk levels along with per-factor recommendations from a single form submission.</w:t>
      </w:r>
    </w:p>
    <w:p>
      <w:pPr>
        <w:spacing w:after="160" w:line="336" w:lineRule="auto"/>
        <w:jc w:val="both"/>
      </w:pPr>
      <w:r>
        <w:rPr>
          <w:rFonts w:ascii="Times New Roman" w:hAnsi="Times New Roman" w:cs="Times New Roman" w:eastAsia="Times New Roman"/>
          <w:sz w:val="22"/>
        </w:rPr>
        <w:t>Statistically the two factors most strongly associated with self-reported discomfort in this 182-rider sample are Posture and Force. Individually, age (OR 3.58 per band), job duration (OR 2.89 per band), workload score, and fatigue score are the strongest predictors of discomfort under multivariable logistic regression. These findings match the intuition that riders in higher age bands and longer careers accumulate MSD risk that is amplified by workload and fatigue.</w:t>
      </w:r>
    </w:p>
    <w:p>
      <w:pPr>
        <w:spacing w:after="160" w:line="336" w:lineRule="auto"/>
        <w:jc w:val="both"/>
      </w:pPr>
      <w:r>
        <w:rPr>
          <w:rFonts w:ascii="Times New Roman" w:hAnsi="Times New Roman" w:cs="Times New Roman" w:eastAsia="Times New Roman"/>
          <w:sz w:val="22"/>
        </w:rPr>
        <w:t>The main limitations of this work are the self-report nature of most input variables, the approximate per-rider linkage in the posture observations (a severity-rank merge because the observation records do not carry rider identifiers), and the small sample size (n = 182) that keeps multivariable ML variance visible. Two methodological corrections were made and openly documented during the project: the Repetition binning was changed from qcut to fixed cuts to remove a boundary tie that hid the worst real schedule, and the Duration model's feature list was adjusted to remove indirect leakage through vibration_index. Both changes cost some raw accuracy but produced more meaningful models.</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ordered by how many riders they would reach. First, cap daily hours (roughly half the sample exceeds 8 hours per day). Second, invest in posture-focused equipment and training (84 percent of observed postures are at RULA action level 5 or above). Third, encourage bike-storage-box carrying over handheld bags. Fourth, introduce age-targeted MSD screening for riders in the 36-and-above cohort. Fifth, tune workload management at the platform level to reduce the NASA-TLX component of the workload score, which is a significant discomfort predictor at p = 0.0005.</w:t>
      </w:r>
    </w:p>
    <w:p>
      <w:pPr>
        <w:spacing w:after="160" w:line="336" w:lineRule="auto"/>
        <w:jc w:val="both"/>
      </w:pPr>
      <w:r>
        <w:rPr>
          <w:rFonts w:ascii="Times New Roman" w:hAnsi="Times New Roman" w:cs="Times New Roman" w:eastAsia="Times New Roman"/>
          <w:sz w:val="22"/>
        </w:rPr>
        <w:t>Future extensions of the work include a longitudinal follow-up study that would let a causal claim replace the current cross-sectional association; per-rider RULA and QEC observations to eliminate the severity-rank merge; the addition of wearable accelerometer data as a Vibration proxy replacement; and a periodic re-training schedule that lets the platform update its screening tool as the workforce changes. The two-stage design leaves room for each of these extensions without disturbing the audited Stage-1 labels.</w:t>
      </w:r>
    </w:p>
    <w:p>
      <w:r>
        <w:br w:type="page"/>
      </w:r>
    </w:p>
    <w:p>
      <w:pPr>
        <w:pStyle w:val="Heading2"/>
        <w:spacing w:before="720" w:after="560"/>
        <w:jc w:val="center"/>
      </w:pPr>
      <w:r>
        <w:rPr>
          <w:rFonts w:ascii="Times New Roman" w:hAnsi="Times New Roman" w:cs="Times New Roman" w:eastAsia="Times New Roman"/>
          <w:b/>
          <w:color w:val="000000"/>
          <w:sz w:val="56"/>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headerReference w:type="default" r:id="rId11"/>
      <w:footerReference w:type="default" r:id="rId12"/>
      <w:pgSz w:w="12240" w:h="15840"/>
      <w:pgMar w:top="1417" w:right="1417" w:bottom="1417" w:left="1701"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20"/>
      </w:rPr>
      <w:fldChar w:fldCharType="begin"/>
      <w:instrText>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6" w:space="1" w:color="000000"/>
      </w:pBdr>
    </w:pPr>
    <w:r>
      <w:rPr>
        <w:rFonts w:ascii="Times New Roman" w:hAnsi="Times New Roman" w:cs="Times New Roman" w:eastAsia="Times New Roman"/>
        <w:b/>
        <w:sz w:val="20"/>
      </w:rPr>
      <w:fldChar w:fldCharType="begin"/>
      <w:instrText>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pPr>
    <w:r>
      <w:rPr>
        <w:rFonts w:ascii="Times New Roman" w:hAnsi="Times New Roman" w:cs="Times New Roman" w:eastAsia="Times New Roman"/>
        <w:b/>
        <w:sz w:val="20"/>
      </w:rPr>
      <w:fldChar w:fldCharType="begin"/>
      <w:instrText>STYLEREF "Heading 2" \* Upper \* MERGEFORMAT</w:instrText>
      <w:fldChar w:fldCharType="separate"/>
      <w:t>CHAPTER</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