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9"/>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pPr>
        <w:sectPr>
          <w:pgSz w:w="12240" w:h="15840"/>
          <w:pgMar w:top="1417" w:right="1417" w:bottom="1417" w:left="1417" w:header="720" w:footer="720" w:gutter="0"/>
          <w:cols w:space="720"/>
          <w:docGrid w:linePitch="360"/>
        </w:sectPr>
      </w:pP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pPr>
        <w:pStyle w:val="Heading3"/>
        <w:pageBreakBefore/>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pPr>
        <w:pStyle w:val="Heading3"/>
        <w:pageBreakBefore/>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pPr>
        <w:pStyle w:val="Heading1"/>
        <w:pageBreakBefore/>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w:t>
      </w:r>
    </w:p>
    <w:p>
      <w:pPr>
        <w:tabs>
          <w:tab w:pos="9071" w:val="right" w:leader="dot"/>
        </w:tabs>
        <w:spacing w:after="80"/>
      </w:pPr>
      <w:r>
        <w:rPr>
          <w:rFonts w:ascii="Times New Roman" w:hAnsi="Times New Roman" w:cs="Times New Roman" w:eastAsia="Times New Roman"/>
          <w:sz w:val="22"/>
        </w:rPr>
        <w:t>Abstract</w:t>
        <w:tab/>
        <w:t>ii</w:t>
      </w:r>
    </w:p>
    <w:p>
      <w:pPr>
        <w:tabs>
          <w:tab w:pos="9071" w:val="right" w:leader="dot"/>
        </w:tabs>
        <w:spacing w:after="80"/>
      </w:pPr>
      <w:r>
        <w:rPr>
          <w:rFonts w:ascii="Times New Roman" w:hAnsi="Times New Roman" w:cs="Times New Roman" w:eastAsia="Times New Roman"/>
          <w:sz w:val="22"/>
        </w:rPr>
        <w:t>Acknowledgements</w:t>
        <w:tab/>
        <w:t>iii</w:t>
      </w:r>
    </w:p>
    <w:p>
      <w:pPr>
        <w:tabs>
          <w:tab w:pos="9071" w:val="right" w:leader="dot"/>
        </w:tabs>
        <w:spacing w:after="80"/>
      </w:pPr>
      <w:r>
        <w:rPr>
          <w:rFonts w:ascii="Times New Roman" w:hAnsi="Times New Roman" w:cs="Times New Roman" w:eastAsia="Times New Roman"/>
          <w:sz w:val="22"/>
        </w:rPr>
        <w:t>Contents</w:t>
        <w:tab/>
        <w:t>iv</w:t>
      </w:r>
    </w:p>
    <w:p>
      <w:pPr>
        <w:tabs>
          <w:tab w:pos="9071" w:val="right" w:leader="dot"/>
        </w:tabs>
        <w:spacing w:after="80"/>
      </w:pPr>
      <w:r>
        <w:rPr>
          <w:rFonts w:ascii="Times New Roman" w:hAnsi="Times New Roman" w:cs="Times New Roman" w:eastAsia="Times New Roman"/>
          <w:sz w:val="22"/>
        </w:rPr>
        <w:t>List of Figures</w:t>
        <w:tab/>
        <w:t>v</w:t>
      </w:r>
    </w:p>
    <w:p>
      <w:pPr>
        <w:tabs>
          <w:tab w:pos="9071" w:val="right" w:leader="dot"/>
        </w:tabs>
        <w:spacing w:after="80"/>
      </w:pPr>
      <w:r>
        <w:rPr>
          <w:rFonts w:ascii="Times New Roman" w:hAnsi="Times New Roman" w:cs="Times New Roman" w:eastAsia="Times New Roman"/>
          <w:sz w:val="22"/>
        </w:rPr>
        <w:t>List of Tables</w:t>
        <w:tab/>
        <w:t>vi</w:t>
      </w:r>
    </w:p>
    <w:p>
      <w:pPr>
        <w:tabs>
          <w:tab w:pos="9071" w:val="right" w:leader="dot"/>
        </w:tabs>
        <w:spacing w:after="80"/>
      </w:pPr>
      <w:r>
        <w:rPr>
          <w:rFonts w:ascii="Times New Roman" w:hAnsi="Times New Roman" w:cs="Times New Roman" w:eastAsia="Times New Roman"/>
          <w:sz w:val="22"/>
        </w:rPr>
        <w:t>Abbreviations</w:t>
        <w:tab/>
        <w:t>vii</w:t>
      </w:r>
    </w:p>
    <w:p>
      <w:pPr>
        <w:tabs>
          <w:tab w:pos="9071" w:val="right" w:leader="dot"/>
        </w:tabs>
        <w:spacing w:after="80"/>
      </w:pPr>
      <w:r>
        <w:rPr>
          <w:rFonts w:ascii="Times New Roman" w:hAnsi="Times New Roman" w:cs="Times New Roman" w:eastAsia="Times New Roman"/>
          <w:sz w:val="22"/>
        </w:rPr>
        <w:t>Symbols</w:t>
        <w:tab/>
        <w:t>viii</w:t>
      </w:r>
    </w:p>
    <w:p>
      <w:pPr>
        <w:tabs>
          <w:tab w:pos="9071" w:val="right" w:leader="dot"/>
        </w:tabs>
        <w:spacing w:after="80"/>
      </w:pPr>
      <w:r>
        <w:rPr>
          <w:rFonts w:ascii="Times New Roman" w:hAnsi="Times New Roman" w:cs="Times New Roman" w:eastAsia="Times New Roman"/>
          <w:b/>
          <w:sz w:val="22"/>
        </w:rPr>
        <w:t>1   INTRODUCTION</w:t>
        <w:tab/>
        <w:t>1</w:t>
      </w:r>
    </w:p>
    <w:p>
      <w:pPr>
        <w:tabs>
          <w:tab w:pos="9071" w:val="right" w:leader="dot"/>
        </w:tabs>
        <w:spacing w:after="80"/>
      </w:pPr>
      <w:r>
        <w:rPr>
          <w:rFonts w:ascii="Times New Roman" w:hAnsi="Times New Roman" w:cs="Times New Roman" w:eastAsia="Times New Roman"/>
          <w:sz w:val="22"/>
        </w:rPr>
        <w:t xml:space="preserve">    1.1   Background</w:t>
        <w:tab/>
        <w:t>1</w:t>
      </w:r>
    </w:p>
    <w:p>
      <w:pPr>
        <w:tabs>
          <w:tab w:pos="9071" w:val="right" w:leader="dot"/>
        </w:tabs>
        <w:spacing w:after="80"/>
      </w:pPr>
      <w:r>
        <w:rPr>
          <w:rFonts w:ascii="Times New Roman" w:hAnsi="Times New Roman" w:cs="Times New Roman" w:eastAsia="Times New Roman"/>
          <w:sz w:val="22"/>
        </w:rPr>
        <w:t xml:space="preserve">    1.2   Motivation</w:t>
        <w:tab/>
        <w:t>1</w:t>
      </w:r>
    </w:p>
    <w:p>
      <w:pPr>
        <w:tabs>
          <w:tab w:pos="9071" w:val="right" w:leader="dot"/>
        </w:tabs>
        <w:spacing w:after="80"/>
      </w:pPr>
      <w:r>
        <w:rPr>
          <w:rFonts w:ascii="Times New Roman" w:hAnsi="Times New Roman" w:cs="Times New Roman" w:eastAsia="Times New Roman"/>
          <w:sz w:val="22"/>
        </w:rPr>
        <w:t xml:space="preserve">    1.3   Objectives of the work</w:t>
        <w:tab/>
        <w:t>2</w:t>
      </w:r>
    </w:p>
    <w:p>
      <w:pPr>
        <w:tabs>
          <w:tab w:pos="9071" w:val="right" w:leader="dot"/>
        </w:tabs>
        <w:spacing w:after="80"/>
      </w:pPr>
      <w:r>
        <w:rPr>
          <w:rFonts w:ascii="Times New Roman" w:hAnsi="Times New Roman" w:cs="Times New Roman" w:eastAsia="Times New Roman"/>
          <w:b/>
          <w:sz w:val="22"/>
        </w:rPr>
        <w:t>2   METHODOLOGY</w:t>
        <w:tab/>
        <w:t>3</w:t>
      </w:r>
    </w:p>
    <w:p>
      <w:pPr>
        <w:tabs>
          <w:tab w:pos="9071" w:val="right" w:leader="dot"/>
        </w:tabs>
        <w:spacing w:after="80"/>
      </w:pPr>
      <w:r>
        <w:rPr>
          <w:rFonts w:ascii="Times New Roman" w:hAnsi="Times New Roman" w:cs="Times New Roman" w:eastAsia="Times New Roman"/>
          <w:sz w:val="22"/>
        </w:rPr>
        <w:t xml:space="preserve">    2.1   Two-stage design</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3</w:t>
      </w:r>
    </w:p>
    <w:p>
      <w:pPr>
        <w:tabs>
          <w:tab w:pos="9071" w:val="right" w:leader="dot"/>
        </w:tabs>
        <w:spacing w:after="80"/>
      </w:pPr>
      <w:r>
        <w:rPr>
          <w:rFonts w:ascii="Times New Roman" w:hAnsi="Times New Roman" w:cs="Times New Roman" w:eastAsia="Times New Roman"/>
          <w:sz w:val="22"/>
        </w:rPr>
        <w:t xml:space="preserve">        2.2.1   Rider survey</w:t>
        <w:tab/>
        <w:t>4</w:t>
      </w:r>
    </w:p>
    <w:p>
      <w:pPr>
        <w:tabs>
          <w:tab w:pos="9071" w:val="right" w:leader="dot"/>
        </w:tabs>
        <w:spacing w:after="80"/>
      </w:pPr>
      <w:r>
        <w:rPr>
          <w:rFonts w:ascii="Times New Roman" w:hAnsi="Times New Roman" w:cs="Times New Roman" w:eastAsia="Times New Roman"/>
          <w:sz w:val="22"/>
        </w:rPr>
        <w:t xml:space="preserve">        2.2.2   Posture observations</w:t>
        <w:tab/>
        <w:t>4</w:t>
      </w:r>
    </w:p>
    <w:p>
      <w:pPr>
        <w:tabs>
          <w:tab w:pos="9071" w:val="right" w:leader="dot"/>
        </w:tabs>
        <w:spacing w:after="80"/>
      </w:pPr>
      <w:r>
        <w:rPr>
          <w:rFonts w:ascii="Times New Roman" w:hAnsi="Times New Roman" w:cs="Times New Roman" w:eastAsia="Times New Roman"/>
          <w:sz w:val="22"/>
        </w:rPr>
        <w:t xml:space="preserve">    2.3   Data cleaning and feature engineering</w:t>
        <w:tab/>
        <w:t>4</w:t>
      </w:r>
    </w:p>
    <w:p>
      <w:pPr>
        <w:tabs>
          <w:tab w:pos="9071" w:val="right" w:leader="dot"/>
        </w:tabs>
        <w:spacing w:after="80"/>
      </w:pPr>
      <w:r>
        <w:rPr>
          <w:rFonts w:ascii="Times New Roman" w:hAnsi="Times New Roman" w:cs="Times New Roman" w:eastAsia="Times New Roman"/>
          <w:sz w:val="22"/>
        </w:rPr>
        <w:t xml:space="preserve">    2.4   Stage 1: Deterministic risk scoring</w:t>
        <w:tab/>
        <w:t>5</w:t>
      </w:r>
    </w:p>
    <w:p>
      <w:pPr>
        <w:tabs>
          <w:tab w:pos="9071" w:val="right" w:leader="dot"/>
        </w:tabs>
        <w:spacing w:after="80"/>
      </w:pPr>
      <w:r>
        <w:rPr>
          <w:rFonts w:ascii="Times New Roman" w:hAnsi="Times New Roman" w:cs="Times New Roman" w:eastAsia="Times New Roman"/>
          <w:sz w:val="22"/>
        </w:rPr>
        <w:t xml:space="preserve">    2.5   Statistical analysis</w:t>
        <w:tab/>
        <w:t>5</w:t>
      </w:r>
    </w:p>
    <w:p>
      <w:pPr>
        <w:tabs>
          <w:tab w:pos="9071" w:val="right" w:leader="dot"/>
        </w:tabs>
        <w:spacing w:after="80"/>
      </w:pPr>
      <w:r>
        <w:rPr>
          <w:rFonts w:ascii="Times New Roman" w:hAnsi="Times New Roman" w:cs="Times New Roman" w:eastAsia="Times New Roman"/>
          <w:sz w:val="22"/>
        </w:rPr>
        <w:t xml:space="preserve">    2.6   Stage 2: Machine learning pipeline</w:t>
        <w:tab/>
        <w:t>6</w:t>
      </w:r>
    </w:p>
    <w:p>
      <w:pPr>
        <w:tabs>
          <w:tab w:pos="9071" w:val="right" w:leader="dot"/>
        </w:tabs>
        <w:spacing w:after="80"/>
      </w:pPr>
      <w:r>
        <w:rPr>
          <w:rFonts w:ascii="Times New Roman" w:hAnsi="Times New Roman" w:cs="Times New Roman" w:eastAsia="Times New Roman"/>
          <w:sz w:val="22"/>
        </w:rPr>
        <w:t xml:space="preserve">        2.6.1   Logistic Regression</w:t>
        <w:tab/>
        <w:t>6</w:t>
      </w:r>
    </w:p>
    <w:p>
      <w:pPr>
        <w:tabs>
          <w:tab w:pos="9071" w:val="right" w:leader="dot"/>
        </w:tabs>
        <w:spacing w:after="80"/>
      </w:pPr>
      <w:r>
        <w:rPr>
          <w:rFonts w:ascii="Times New Roman" w:hAnsi="Times New Roman" w:cs="Times New Roman" w:eastAsia="Times New Roman"/>
          <w:sz w:val="22"/>
        </w:rPr>
        <w:t xml:space="preserve">        2.6.2   Decision Tree</w:t>
        <w:tab/>
        <w:t>6</w:t>
      </w:r>
    </w:p>
    <w:p>
      <w:pPr>
        <w:tabs>
          <w:tab w:pos="9071" w:val="right" w:leader="dot"/>
        </w:tabs>
        <w:spacing w:after="80"/>
      </w:pPr>
      <w:r>
        <w:rPr>
          <w:rFonts w:ascii="Times New Roman" w:hAnsi="Times New Roman" w:cs="Times New Roman" w:eastAsia="Times New Roman"/>
          <w:sz w:val="22"/>
        </w:rPr>
        <w:t xml:space="preserve">        2.6.3   Random Forest</w:t>
        <w:tab/>
        <w:t>6</w:t>
      </w:r>
    </w:p>
    <w:p>
      <w:pPr>
        <w:tabs>
          <w:tab w:pos="9071" w:val="right" w:leader="dot"/>
        </w:tabs>
        <w:spacing w:after="80"/>
      </w:pPr>
      <w:r>
        <w:rPr>
          <w:rFonts w:ascii="Times New Roman" w:hAnsi="Times New Roman" w:cs="Times New Roman" w:eastAsia="Times New Roman"/>
          <w:sz w:val="22"/>
        </w:rPr>
        <w:t xml:space="preserve">        2.6.4   Extra Trees</w:t>
        <w:tab/>
        <w:t>6</w:t>
      </w:r>
    </w:p>
    <w:p>
      <w:pPr>
        <w:tabs>
          <w:tab w:pos="9071" w:val="right" w:leader="dot"/>
        </w:tabs>
        <w:spacing w:after="80"/>
      </w:pPr>
      <w:r>
        <w:rPr>
          <w:rFonts w:ascii="Times New Roman" w:hAnsi="Times New Roman" w:cs="Times New Roman" w:eastAsia="Times New Roman"/>
          <w:sz w:val="22"/>
        </w:rPr>
        <w:t xml:space="preserve">        2.6.5   Histogram Gradient Boosting</w:t>
        <w:tab/>
        <w:t>7</w:t>
      </w:r>
    </w:p>
    <w:p>
      <w:pPr>
        <w:tabs>
          <w:tab w:pos="9071" w:val="right" w:leader="dot"/>
        </w:tabs>
        <w:spacing w:after="80"/>
      </w:pPr>
      <w:r>
        <w:rPr>
          <w:rFonts w:ascii="Times New Roman" w:hAnsi="Times New Roman" w:cs="Times New Roman" w:eastAsia="Times New Roman"/>
          <w:sz w:val="22"/>
        </w:rPr>
        <w:t xml:space="preserve">        2.6.6   XGBoost</w:t>
        <w:tab/>
        <w:t>7</w:t>
      </w:r>
    </w:p>
    <w:p>
      <w:pPr>
        <w:tabs>
          <w:tab w:pos="9071" w:val="right" w:leader="dot"/>
        </w:tabs>
        <w:spacing w:after="80"/>
      </w:pPr>
      <w:r>
        <w:rPr>
          <w:rFonts w:ascii="Times New Roman" w:hAnsi="Times New Roman" w:cs="Times New Roman" w:eastAsia="Times New Roman"/>
          <w:sz w:val="22"/>
        </w:rPr>
        <w:t xml:space="preserve">        2.6.7   Stacking Classifier</w:t>
        <w:tab/>
        <w:t>7</w:t>
      </w:r>
    </w:p>
    <w:p>
      <w:pPr>
        <w:tabs>
          <w:tab w:pos="9071" w:val="right" w:leader="dot"/>
        </w:tabs>
        <w:spacing w:after="80"/>
      </w:pPr>
      <w:r>
        <w:rPr>
          <w:rFonts w:ascii="Times New Roman" w:hAnsi="Times New Roman" w:cs="Times New Roman" w:eastAsia="Times New Roman"/>
          <w:sz w:val="22"/>
        </w:rPr>
        <w:t xml:space="preserve">        2.6.8   SMOTE and cross-validation</w:t>
        <w:tab/>
        <w:t>7</w:t>
      </w:r>
    </w:p>
    <w:p>
      <w:pPr>
        <w:tabs>
          <w:tab w:pos="9071" w:val="right" w:leader="dot"/>
        </w:tabs>
        <w:spacing w:after="80"/>
      </w:pPr>
      <w:r>
        <w:rPr>
          <w:rFonts w:ascii="Times New Roman" w:hAnsi="Times New Roman" w:cs="Times New Roman" w:eastAsia="Times New Roman"/>
          <w:sz w:val="22"/>
        </w:rPr>
        <w:t xml:space="preserve">        2.6.9   Per-target feature exclusions</w:t>
        <w:tab/>
        <w:t>7</w:t>
      </w:r>
    </w:p>
    <w:p>
      <w:pPr>
        <w:tabs>
          <w:tab w:pos="9071" w:val="right" w:leader="dot"/>
        </w:tabs>
        <w:spacing w:after="80"/>
      </w:pPr>
      <w:r>
        <w:rPr>
          <w:rFonts w:ascii="Times New Roman" w:hAnsi="Times New Roman" w:cs="Times New Roman" w:eastAsia="Times New Roman"/>
          <w:sz w:val="22"/>
        </w:rPr>
        <w:t xml:space="preserve">    2.7   Evaluation</w:t>
        <w:tab/>
        <w:t>7</w:t>
      </w:r>
    </w:p>
    <w:p>
      <w:pPr>
        <w:tabs>
          <w:tab w:pos="9071" w:val="right" w:leader="dot"/>
        </w:tabs>
        <w:spacing w:after="80"/>
      </w:pPr>
      <w:r>
        <w:rPr>
          <w:rFonts w:ascii="Times New Roman" w:hAnsi="Times New Roman" w:cs="Times New Roman" w:eastAsia="Times New Roman"/>
          <w:b/>
          <w:sz w:val="22"/>
        </w:rPr>
        <w:t>3   WORK DONE</w:t>
        <w:tab/>
        <w:t>8</w:t>
      </w:r>
    </w:p>
    <w:p>
      <w:pPr>
        <w:tabs>
          <w:tab w:pos="9071" w:val="right" w:leader="dot"/>
        </w:tabs>
        <w:spacing w:after="80"/>
      </w:pPr>
      <w:r>
        <w:rPr>
          <w:rFonts w:ascii="Times New Roman" w:hAnsi="Times New Roman" w:cs="Times New Roman" w:eastAsia="Times New Roman"/>
          <w:sz w:val="22"/>
        </w:rPr>
        <w:t xml:space="preserve">    3.1   Notebook pipeline</w:t>
        <w:tab/>
        <w:t>8</w:t>
      </w:r>
    </w:p>
    <w:p>
      <w:pPr>
        <w:tabs>
          <w:tab w:pos="9071" w:val="right" w:leader="dot"/>
        </w:tabs>
        <w:spacing w:after="80"/>
      </w:pPr>
      <w:r>
        <w:rPr>
          <w:rFonts w:ascii="Times New Roman" w:hAnsi="Times New Roman" w:cs="Times New Roman" w:eastAsia="Times New Roman"/>
          <w:sz w:val="22"/>
        </w:rPr>
        <w:t xml:space="preserve">    3.2   Instrument design and preparation</w:t>
        <w:tab/>
        <w:t>9</w:t>
      </w:r>
    </w:p>
    <w:p>
      <w:pPr>
        <w:tabs>
          <w:tab w:pos="9071" w:val="right" w:leader="dot"/>
        </w:tabs>
        <w:spacing w:after="80"/>
      </w:pPr>
      <w:r>
        <w:rPr>
          <w:rFonts w:ascii="Times New Roman" w:hAnsi="Times New Roman" w:cs="Times New Roman" w:eastAsia="Times New Roman"/>
          <w:sz w:val="22"/>
        </w:rPr>
        <w:t xml:space="preserve">    3.3   Data collection execution</w:t>
        <w:tab/>
        <w:t>9</w:t>
      </w:r>
    </w:p>
    <w:p>
      <w:pPr>
        <w:tabs>
          <w:tab w:pos="9071" w:val="right" w:leader="dot"/>
        </w:tabs>
        <w:spacing w:after="80"/>
      </w:pPr>
      <w:r>
        <w:rPr>
          <w:rFonts w:ascii="Times New Roman" w:hAnsi="Times New Roman" w:cs="Times New Roman" w:eastAsia="Times New Roman"/>
          <w:sz w:val="22"/>
        </w:rPr>
        <w:t xml:space="preserve">    3.4   Data cleaning, encoding, and integration</w:t>
        <w:tab/>
        <w:t>10</w:t>
      </w:r>
    </w:p>
    <w:p>
      <w:pPr>
        <w:tabs>
          <w:tab w:pos="9071" w:val="right" w:leader="dot"/>
        </w:tabs>
        <w:spacing w:after="80"/>
      </w:pPr>
      <w:r>
        <w:rPr>
          <w:rFonts w:ascii="Times New Roman" w:hAnsi="Times New Roman" w:cs="Times New Roman" w:eastAsia="Times New Roman"/>
          <w:sz w:val="22"/>
        </w:rPr>
        <w:t xml:space="preserve">    3.5   Statistical analysis and model training runs</w:t>
        <w:tab/>
        <w:t>11</w:t>
      </w:r>
    </w:p>
    <w:p>
      <w:pPr>
        <w:tabs>
          <w:tab w:pos="9071" w:val="right" w:leader="dot"/>
        </w:tabs>
        <w:spacing w:after="80"/>
      </w:pPr>
      <w:r>
        <w:rPr>
          <w:rFonts w:ascii="Times New Roman" w:hAnsi="Times New Roman" w:cs="Times New Roman" w:eastAsia="Times New Roman"/>
          <w:sz w:val="22"/>
        </w:rPr>
        <w:t xml:space="preserve">    3.6   Web application development and deployment</w:t>
        <w:tab/>
        <w:t>11</w:t>
      </w:r>
    </w:p>
    <w:p>
      <w:pPr>
        <w:tabs>
          <w:tab w:pos="9071" w:val="right" w:leader="dot"/>
        </w:tabs>
        <w:spacing w:after="80"/>
      </w:pPr>
      <w:r>
        <w:rPr>
          <w:rFonts w:ascii="Times New Roman" w:hAnsi="Times New Roman" w:cs="Times New Roman" w:eastAsia="Times New Roman"/>
          <w:sz w:val="22"/>
        </w:rPr>
        <w:t xml:space="preserve">    3.7   Iterations and fixes</w:t>
        <w:tab/>
        <w:t>12</w:t>
      </w:r>
    </w:p>
    <w:p>
      <w:pPr>
        <w:tabs>
          <w:tab w:pos="9071" w:val="right" w:leader="dot"/>
        </w:tabs>
        <w:spacing w:after="80"/>
      </w:pPr>
      <w:r>
        <w:rPr>
          <w:rFonts w:ascii="Times New Roman" w:hAnsi="Times New Roman" w:cs="Times New Roman" w:eastAsia="Times New Roman"/>
          <w:sz w:val="22"/>
        </w:rPr>
        <w:t xml:space="preserve">        3.7.1   Repetition binning correction</w:t>
        <w:tab/>
        <w:t>12</w:t>
      </w:r>
    </w:p>
    <w:p>
      <w:pPr>
        <w:tabs>
          <w:tab w:pos="9071" w:val="right" w:leader="dot"/>
        </w:tabs>
        <w:spacing w:after="80"/>
      </w:pPr>
      <w:r>
        <w:rPr>
          <w:rFonts w:ascii="Times New Roman" w:hAnsi="Times New Roman" w:cs="Times New Roman" w:eastAsia="Times New Roman"/>
          <w:sz w:val="22"/>
        </w:rPr>
        <w:t xml:space="preserve">        3.7.2   Duration leakage correction</w:t>
        <w:tab/>
        <w:t>12</w:t>
      </w:r>
    </w:p>
    <w:p>
      <w:pPr>
        <w:tabs>
          <w:tab w:pos="9071" w:val="right" w:leader="dot"/>
        </w:tabs>
        <w:spacing w:after="80"/>
      </w:pPr>
      <w:r>
        <w:rPr>
          <w:rFonts w:ascii="Times New Roman" w:hAnsi="Times New Roman" w:cs="Times New Roman" w:eastAsia="Times New Roman"/>
          <w:sz w:val="22"/>
        </w:rPr>
        <w:t xml:space="preserve">        3.7.3   Posture model with RULA and QEC inputs</w:t>
        <w:tab/>
        <w:t>12</w:t>
      </w:r>
    </w:p>
    <w:p>
      <w:pPr>
        <w:tabs>
          <w:tab w:pos="9071" w:val="right" w:leader="dot"/>
        </w:tabs>
        <w:spacing w:after="80"/>
      </w:pPr>
      <w:r>
        <w:rPr>
          <w:rFonts w:ascii="Times New Roman" w:hAnsi="Times New Roman" w:cs="Times New Roman" w:eastAsia="Times New Roman"/>
          <w:b/>
          <w:sz w:val="22"/>
        </w:rPr>
        <w:t>4   RESULTS AND DISCUSSION</w:t>
        <w:tab/>
        <w:t>13</w:t>
      </w:r>
    </w:p>
    <w:p>
      <w:pPr>
        <w:tabs>
          <w:tab w:pos="9071" w:val="right" w:leader="dot"/>
        </w:tabs>
        <w:spacing w:after="80"/>
      </w:pPr>
      <w:r>
        <w:rPr>
          <w:rFonts w:ascii="Times New Roman" w:hAnsi="Times New Roman" w:cs="Times New Roman" w:eastAsia="Times New Roman"/>
          <w:sz w:val="22"/>
        </w:rPr>
        <w:t xml:space="preserve">    4.1   Sample profile</w:t>
        <w:tab/>
        <w:t>13</w:t>
      </w:r>
    </w:p>
    <w:p>
      <w:pPr>
        <w:tabs>
          <w:tab w:pos="9071" w:val="right" w:leader="dot"/>
        </w:tabs>
        <w:spacing w:after="80"/>
      </w:pPr>
      <w:r>
        <w:rPr>
          <w:rFonts w:ascii="Times New Roman" w:hAnsi="Times New Roman" w:cs="Times New Roman" w:eastAsia="Times New Roman"/>
          <w:sz w:val="22"/>
        </w:rPr>
        <w:t xml:space="preserve">    4.2   NMQ pain prevalence and statistical predictors</w:t>
        <w:tab/>
        <w:t>15</w:t>
      </w:r>
    </w:p>
    <w:p>
      <w:pPr>
        <w:tabs>
          <w:tab w:pos="9071" w:val="right" w:leader="dot"/>
        </w:tabs>
        <w:spacing w:after="80"/>
      </w:pPr>
      <w:r>
        <w:rPr>
          <w:rFonts w:ascii="Times New Roman" w:hAnsi="Times New Roman" w:cs="Times New Roman" w:eastAsia="Times New Roman"/>
          <w:sz w:val="22"/>
        </w:rPr>
        <w:t xml:space="preserve">    4.3   Stage-1 risk distribution</w:t>
        <w:tab/>
        <w:t>17</w:t>
      </w:r>
    </w:p>
    <w:p>
      <w:pPr>
        <w:tabs>
          <w:tab w:pos="9071" w:val="right" w:leader="dot"/>
        </w:tabs>
        <w:spacing w:after="80"/>
      </w:pPr>
      <w:r>
        <w:rPr>
          <w:rFonts w:ascii="Times New Roman" w:hAnsi="Times New Roman" w:cs="Times New Roman" w:eastAsia="Times New Roman"/>
          <w:sz w:val="22"/>
        </w:rPr>
        <w:t xml:space="preserve">    4.4   Stage-2 model performance</w:t>
        <w:tab/>
        <w:t>19</w:t>
      </w:r>
    </w:p>
    <w:p>
      <w:pPr>
        <w:tabs>
          <w:tab w:pos="9071" w:val="right" w:leader="dot"/>
        </w:tabs>
        <w:spacing w:after="80"/>
      </w:pPr>
      <w:r>
        <w:rPr>
          <w:rFonts w:ascii="Times New Roman" w:hAnsi="Times New Roman" w:cs="Times New Roman" w:eastAsia="Times New Roman"/>
          <w:sz w:val="22"/>
        </w:rPr>
        <w:t xml:space="preserve">    4.5   Per-class metrics and feature importance</w:t>
        <w:tab/>
        <w:t>21</w:t>
      </w:r>
    </w:p>
    <w:p>
      <w:pPr>
        <w:tabs>
          <w:tab w:pos="9071" w:val="right" w:leader="dot"/>
        </w:tabs>
        <w:spacing w:after="80"/>
      </w:pPr>
      <w:r>
        <w:rPr>
          <w:rFonts w:ascii="Times New Roman" w:hAnsi="Times New Roman" w:cs="Times New Roman" w:eastAsia="Times New Roman"/>
          <w:sz w:val="22"/>
        </w:rPr>
        <w:t xml:space="preserve">    4.6   Web application demonstration</w:t>
        <w:tab/>
        <w:t>22</w:t>
      </w:r>
    </w:p>
    <w:p>
      <w:pPr>
        <w:tabs>
          <w:tab w:pos="9071" w:val="right" w:leader="dot"/>
        </w:tabs>
        <w:spacing w:after="80"/>
      </w:pPr>
      <w:r>
        <w:rPr>
          <w:rFonts w:ascii="Times New Roman" w:hAnsi="Times New Roman" w:cs="Times New Roman" w:eastAsia="Times New Roman"/>
          <w:b/>
          <w:sz w:val="22"/>
        </w:rPr>
        <w:t>5   CONCLUSIONS AND EXTENSIONS</w:t>
        <w:tab/>
        <w:t>25</w:t>
      </w:r>
    </w:p>
    <w:p>
      <w:pPr>
        <w:tabs>
          <w:tab w:pos="9071" w:val="right" w:leader="dot"/>
        </w:tabs>
        <w:spacing w:after="80"/>
      </w:pPr>
      <w:r>
        <w:rPr>
          <w:rFonts w:ascii="Times New Roman" w:hAnsi="Times New Roman" w:cs="Times New Roman" w:eastAsia="Times New Roman"/>
          <w:b/>
          <w:sz w:val="22"/>
        </w:rPr>
        <w:t>BIBLIOGRAPHY</w:t>
        <w:tab/>
        <w:t>27</w:t>
      </w:r>
    </w:p>
    <w:p>
      <w:pPr>
        <w:pStyle w:val="Heading1"/>
        <w:pageBreakBefore/>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3</w:t>
      </w:r>
    </w:p>
    <w:p>
      <w:pPr>
        <w:tabs>
          <w:tab w:pos="1701" w:val="left"/>
          <w:tab w:pos="9071" w:val="right" w:leader="dot"/>
        </w:tabs>
        <w:spacing w:after="80"/>
      </w:pPr>
      <w:r>
        <w:rPr>
          <w:rFonts w:ascii="Times New Roman" w:hAnsi="Times New Roman" w:cs="Times New Roman" w:eastAsia="Times New Roman"/>
          <w:sz w:val="22"/>
        </w:rPr>
        <w:t>Figure 4.1</w:t>
        <w:tab/>
        <w:t>Sample profile: age, platform, vehicle, and carrying mode.</w:t>
        <w:tab/>
        <w:t>14</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15</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16</w:t>
      </w:r>
    </w:p>
    <w:p>
      <w:pPr>
        <w:tabs>
          <w:tab w:pos="1701" w:val="left"/>
          <w:tab w:pos="9071" w:val="right" w:leader="dot"/>
        </w:tabs>
        <w:spacing w:after="80"/>
      </w:pPr>
      <w:r>
        <w:rPr>
          <w:rFonts w:ascii="Times New Roman" w:hAnsi="Times New Roman" w:cs="Times New Roman" w:eastAsia="Times New Roman"/>
          <w:sz w:val="22"/>
        </w:rPr>
        <w:t>Figure 4.4</w:t>
        <w:tab/>
        <w:t>Stage-1 Low / Medium / High counts per risk factor.</w:t>
        <w:tab/>
        <w:t>17</w:t>
      </w:r>
    </w:p>
    <w:p>
      <w:pPr>
        <w:tabs>
          <w:tab w:pos="1701" w:val="left"/>
          <w:tab w:pos="9071" w:val="right" w:leader="dot"/>
        </w:tabs>
        <w:spacing w:after="80"/>
      </w:pPr>
      <w:r>
        <w:rPr>
          <w:rFonts w:ascii="Times New Roman" w:hAnsi="Times New Roman" w:cs="Times New Roman" w:eastAsia="Times New Roman"/>
          <w:sz w:val="22"/>
        </w:rPr>
        <w:t>Figure 4.5</w:t>
        <w:tab/>
        <w:t>Discomfort prevalence within each Low / Medium / High band.</w:t>
        <w:tab/>
        <w:t>18</w:t>
      </w:r>
    </w:p>
    <w:p>
      <w:pPr>
        <w:tabs>
          <w:tab w:pos="1701" w:val="left"/>
          <w:tab w:pos="9071" w:val="right" w:leader="dot"/>
        </w:tabs>
        <w:spacing w:after="80"/>
      </w:pPr>
      <w:r>
        <w:rPr>
          <w:rFonts w:ascii="Times New Roman" w:hAnsi="Times New Roman" w:cs="Times New Roman" w:eastAsia="Times New Roman"/>
          <w:sz w:val="22"/>
        </w:rPr>
        <w:t>Figure 4.6</w:t>
        <w:tab/>
        <w:t>Pearson correlation matrix across the numeric feature pool.</w:t>
        <w:tab/>
        <w:t>18</w:t>
      </w:r>
    </w:p>
    <w:p>
      <w:pPr>
        <w:tabs>
          <w:tab w:pos="1701" w:val="left"/>
          <w:tab w:pos="9071" w:val="right" w:leader="dot"/>
        </w:tabs>
        <w:spacing w:after="80"/>
      </w:pPr>
      <w:r>
        <w:rPr>
          <w:rFonts w:ascii="Times New Roman" w:hAnsi="Times New Roman" w:cs="Times New Roman" w:eastAsia="Times New Roman"/>
          <w:sz w:val="22"/>
        </w:rPr>
        <w:t>Figure 4.7</w:t>
        <w:tab/>
        <w:t>Confusion matrices for the best model per factor.</w:t>
        <w:tab/>
        <w:t>19</w:t>
      </w:r>
    </w:p>
    <w:p>
      <w:pPr>
        <w:tabs>
          <w:tab w:pos="1701" w:val="left"/>
          <w:tab w:pos="9071" w:val="right" w:leader="dot"/>
        </w:tabs>
        <w:spacing w:after="80"/>
      </w:pPr>
      <w:r>
        <w:rPr>
          <w:rFonts w:ascii="Times New Roman" w:hAnsi="Times New Roman" w:cs="Times New Roman" w:eastAsia="Times New Roman"/>
          <w:sz w:val="22"/>
        </w:rPr>
        <w:t>Figure 4.8</w:t>
        <w:tab/>
        <w:t>ROC curves (one-vs-rest) for the best model per factor.</w:t>
        <w:tab/>
        <w:t>20</w:t>
      </w:r>
    </w:p>
    <w:p>
      <w:pPr>
        <w:tabs>
          <w:tab w:pos="1701" w:val="left"/>
          <w:tab w:pos="9071" w:val="right" w:leader="dot"/>
        </w:tabs>
        <w:spacing w:after="80"/>
      </w:pPr>
      <w:r>
        <w:rPr>
          <w:rFonts w:ascii="Times New Roman" w:hAnsi="Times New Roman" w:cs="Times New Roman" w:eastAsia="Times New Roman"/>
          <w:sz w:val="22"/>
        </w:rPr>
        <w:t>Figure 4.9</w:t>
        <w:tab/>
        <w:t>Top 10 features by importance for the best model per factor.</w:t>
        <w:tab/>
        <w:t>21</w:t>
      </w:r>
    </w:p>
    <w:p>
      <w:pPr>
        <w:tabs>
          <w:tab w:pos="1701" w:val="left"/>
          <w:tab w:pos="9071" w:val="right" w:leader="dot"/>
        </w:tabs>
        <w:spacing w:after="80"/>
      </w:pPr>
      <w:r>
        <w:rPr>
          <w:rFonts w:ascii="Times New Roman" w:hAnsi="Times New Roman" w:cs="Times New Roman" w:eastAsia="Times New Roman"/>
          <w:sz w:val="22"/>
        </w:rPr>
        <w:t>Figure 4.10</w:t>
        <w:tab/>
        <w:t>Web app: sample-profile shortcuts and demographic section.</w:t>
        <w:tab/>
        <w:t>22</w:t>
      </w:r>
    </w:p>
    <w:p>
      <w:pPr>
        <w:tabs>
          <w:tab w:pos="1701" w:val="left"/>
          <w:tab w:pos="9071" w:val="right" w:leader="dot"/>
        </w:tabs>
        <w:spacing w:after="80"/>
      </w:pPr>
      <w:r>
        <w:rPr>
          <w:rFonts w:ascii="Times New Roman" w:hAnsi="Times New Roman" w:cs="Times New Roman" w:eastAsia="Times New Roman"/>
          <w:sz w:val="22"/>
        </w:rPr>
        <w:t>Figure 4.11</w:t>
        <w:tab/>
        <w:t>Web app: Nordic Musculoskeletal Questionnaire section.</w:t>
        <w:tab/>
        <w:t>23</w:t>
      </w:r>
    </w:p>
    <w:p>
      <w:pPr>
        <w:tabs>
          <w:tab w:pos="1701" w:val="left"/>
          <w:tab w:pos="9071" w:val="right" w:leader="dot"/>
        </w:tabs>
        <w:spacing w:after="80"/>
      </w:pPr>
      <w:r>
        <w:rPr>
          <w:rFonts w:ascii="Times New Roman" w:hAnsi="Times New Roman" w:cs="Times New Roman" w:eastAsia="Times New Roman"/>
          <w:sz w:val="22"/>
        </w:rPr>
        <w:t>Figure 4.12</w:t>
        <w:tab/>
        <w:t>Web app: NASA-TLX and Borg CR10 sliders.</w:t>
        <w:tab/>
        <w:t>23</w:t>
      </w:r>
    </w:p>
    <w:p>
      <w:pPr>
        <w:tabs>
          <w:tab w:pos="1701" w:val="left"/>
          <w:tab w:pos="9071" w:val="right" w:leader="dot"/>
        </w:tabs>
        <w:spacing w:after="80"/>
      </w:pPr>
      <w:r>
        <w:rPr>
          <w:rFonts w:ascii="Times New Roman" w:hAnsi="Times New Roman" w:cs="Times New Roman" w:eastAsia="Times New Roman"/>
          <w:sz w:val="22"/>
        </w:rPr>
        <w:t>Figure 4.13</w:t>
        <w:tab/>
        <w:t>Web app: RULA and QEC observation sections.</w:t>
        <w:tab/>
        <w:t>24</w:t>
      </w:r>
    </w:p>
    <w:p>
      <w:pPr>
        <w:tabs>
          <w:tab w:pos="1701" w:val="left"/>
          <w:tab w:pos="9071" w:val="right" w:leader="dot"/>
        </w:tabs>
        <w:spacing w:after="80"/>
      </w:pPr>
      <w:r>
        <w:rPr>
          <w:rFonts w:ascii="Times New Roman" w:hAnsi="Times New Roman" w:cs="Times New Roman" w:eastAsia="Times New Roman"/>
          <w:sz w:val="22"/>
        </w:rPr>
        <w:t>Figure 4.14</w:t>
        <w:tab/>
        <w:t>Web app: predicted risk profile output.</w:t>
        <w:tab/>
        <w:t>24</w:t>
      </w:r>
    </w:p>
    <w:p>
      <w:pPr>
        <w:pStyle w:val="Heading1"/>
        <w:pageBreakBefore/>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7</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15</w:t>
      </w:r>
    </w:p>
    <w:p>
      <w:pPr>
        <w:tabs>
          <w:tab w:pos="1701" w:val="left"/>
          <w:tab w:pos="9071" w:val="right" w:leader="dot"/>
        </w:tabs>
        <w:spacing w:after="80"/>
      </w:pPr>
      <w:r>
        <w:rPr>
          <w:rFonts w:ascii="Times New Roman" w:hAnsi="Times New Roman" w:cs="Times New Roman" w:eastAsia="Times New Roman"/>
          <w:sz w:val="22"/>
        </w:rPr>
        <w:t>Table 4.2</w:t>
        <w:tab/>
        <w:t>Chi-square test: risk factor vs self-reported discomfort.</w:t>
        <w:tab/>
        <w:t>15</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16</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17</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19</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20</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20</w:t>
      </w:r>
    </w:p>
    <w:p>
      <w:pPr>
        <w:tabs>
          <w:tab w:pos="1701" w:val="left"/>
          <w:tab w:pos="9071" w:val="right" w:leader="dot"/>
        </w:tabs>
        <w:spacing w:after="80"/>
      </w:pPr>
      <w:r>
        <w:rPr>
          <w:rFonts w:ascii="Times New Roman" w:hAnsi="Times New Roman" w:cs="Times New Roman" w:eastAsia="Times New Roman"/>
          <w:sz w:val="22"/>
        </w:rPr>
        <w:t>Table 4.8</w:t>
        <w:tab/>
        <w:t>Top 5 most important features per factor.</w:t>
        <w:tab/>
        <w:t>21</w:t>
      </w:r>
    </w:p>
    <w:p>
      <w:pPr>
        <w:tabs>
          <w:tab w:pos="1701" w:val="left"/>
          <w:tab w:pos="9071" w:val="right" w:leader="dot"/>
        </w:tabs>
        <w:spacing w:after="80"/>
      </w:pPr>
      <w:r>
        <w:rPr>
          <w:rFonts w:ascii="Times New Roman" w:hAnsi="Times New Roman" w:cs="Times New Roman" w:eastAsia="Times New Roman"/>
          <w:sz w:val="22"/>
        </w:rPr>
        <w:t>Table 4.9</w:t>
        <w:tab/>
        <w:t>Winning hyperparameters per target after GridSearchCV.</w:t>
        <w:tab/>
        <w:t>21</w:t>
      </w:r>
    </w:p>
    <w:p>
      <w:pPr>
        <w:pStyle w:val="Heading1"/>
        <w:pageBreakBefore/>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pPr>
        <w:pStyle w:val="Heading1"/>
        <w:pageBreakBefore/>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pPr>
        <w:sectPr>
          <w:footerReference w:type="default" r:id="rId10"/>
          <w:pgSz w:w="12240" w:h="15840"/>
          <w:pgMar w:top="1417" w:right="1417" w:bottom="1417" w:left="1417" w:header="720" w:footer="720" w:gutter="0"/>
          <w:cols w:space="720"/>
          <w:docGrid w:linePitch="360"/>
          <w:pgNumType w:fmt="lowerRoman" w:start="1"/>
        </w:sectPr>
      </w:pPr>
    </w:p>
    <w:p>
      <w:pPr>
        <w:pStyle w:val="Heading2"/>
        <w:spacing w:before="480" w:after="560"/>
      </w:pPr>
      <w:r>
        <w:rPr>
          <w:rFonts w:ascii="Times New Roman" w:hAnsi="Times New Roman" w:cs="Times New Roman" w:eastAsia="Times New Roman"/>
          <w:b/>
          <w:color w:val="000000"/>
          <w:sz w:val="56"/>
        </w:rPr>
        <w:t>Chapter 1. Introduction</w:t>
      </w:r>
    </w:p>
    <w:p>
      <w:pPr>
        <w:pStyle w:val="Heading4"/>
        <w:keepNext/>
        <w:spacing w:before="360" w:after="120"/>
      </w:pPr>
      <w:r>
        <w:rPr>
          <w:rFonts w:ascii="Times New Roman" w:hAnsi="Times New Roman" w:cs="Times New Roman" w:eastAsia="Times New Roman"/>
          <w:b/>
          <w:color w:val="000000"/>
          <w:sz w:val="32"/>
        </w:rPr>
        <w:t xml:space="preserve">1.1   </w:t>
      </w:r>
      <w:r>
        <w:rPr>
          <w:rFonts w:ascii="Times New Roman" w:hAnsi="Times New Roman" w:cs="Times New Roman" w:eastAsia="Times New Roman"/>
          <w:b/>
          <w:color w:val="000000"/>
          <w:sz w:val="32"/>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360" w:after="120"/>
      </w:pPr>
      <w:r>
        <w:rPr>
          <w:rFonts w:ascii="Times New Roman" w:hAnsi="Times New Roman" w:cs="Times New Roman" w:eastAsia="Times New Roman"/>
          <w:b/>
          <w:color w:val="000000"/>
          <w:sz w:val="32"/>
        </w:rPr>
        <w:t xml:space="preserve">1.2   </w:t>
      </w:r>
      <w:r>
        <w:rPr>
          <w:rFonts w:ascii="Times New Roman" w:hAnsi="Times New Roman" w:cs="Times New Roman" w:eastAsia="Times New Roman"/>
          <w:b/>
          <w:color w:val="000000"/>
          <w:sz w:val="32"/>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360" w:after="120"/>
      </w:pPr>
      <w:r>
        <w:rPr>
          <w:rFonts w:ascii="Times New Roman" w:hAnsi="Times New Roman" w:cs="Times New Roman" w:eastAsia="Times New Roman"/>
          <w:b/>
          <w:color w:val="000000"/>
          <w:sz w:val="32"/>
        </w:rPr>
        <w:t xml:space="preserve">1.3   </w:t>
      </w:r>
      <w:r>
        <w:rPr>
          <w:rFonts w:ascii="Times New Roman" w:hAnsi="Times New Roman" w:cs="Times New Roman" w:eastAsia="Times New Roman"/>
          <w:b/>
          <w:color w:val="000000"/>
          <w:sz w:val="32"/>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pPr>
        <w:pStyle w:val="Heading2"/>
        <w:pageBreakBefore/>
        <w:spacing w:before="480" w:after="560"/>
      </w:pPr>
      <w:r>
        <w:rPr>
          <w:rFonts w:ascii="Times New Roman" w:hAnsi="Times New Roman" w:cs="Times New Roman" w:eastAsia="Times New Roman"/>
          <w:b/>
          <w:color w:val="000000"/>
          <w:sz w:val="56"/>
        </w:rPr>
        <w:t>Chapter 2. Methodology</w:t>
      </w:r>
    </w:p>
    <w:p>
      <w:pPr>
        <w:pStyle w:val="Heading4"/>
        <w:keepNext/>
        <w:spacing w:before="360" w:after="120"/>
      </w:pPr>
      <w:r>
        <w:rPr>
          <w:rFonts w:ascii="Times New Roman" w:hAnsi="Times New Roman" w:cs="Times New Roman" w:eastAsia="Times New Roman"/>
          <w:b/>
          <w:color w:val="000000"/>
          <w:sz w:val="32"/>
        </w:rPr>
        <w:t xml:space="preserve">2.1   </w:t>
      </w:r>
      <w:r>
        <w:rPr>
          <w:rFonts w:ascii="Times New Roman" w:hAnsi="Times New Roman" w:cs="Times New Roman" w:eastAsia="Times New Roman"/>
          <w:b/>
          <w:color w:val="000000"/>
          <w:sz w:val="32"/>
        </w:rPr>
        <w:t>Two-stage design</w:t>
      </w:r>
    </w:p>
    <w:p>
      <w:pPr>
        <w:spacing w:after="160" w:line="336" w:lineRule="auto"/>
        <w:jc w:val="both"/>
      </w:pPr>
      <w:r>
        <w:rPr>
          <w:rFonts w:ascii="Times New Roman" w:hAnsi="Times New Roman" w:cs="Times New Roman" w:eastAsia="Times New Roman"/>
          <w:sz w:val="22"/>
        </w:rPr>
        <w:t>The pipeline runs in two stages. Stage 1 computes Low, Medium, or High labels for each of the six ergonomic risk factors using deterministic rules from standard ergonomic methods: Borg CR10 action levels for Force, RULA Table C action levels for Posture, sample terciles or fixed cuts for the remaining factors. Stage 1 is the ground truth that Stage 2 tries to learn.</w:t>
      </w:r>
    </w:p>
    <w:p>
      <w:pPr>
        <w:spacing w:after="160" w:line="336" w:lineRule="auto"/>
        <w:jc w:val="both"/>
      </w:pPr>
      <w:r>
        <w:rPr>
          <w:rFonts w:ascii="Times New Roman" w:hAnsi="Times New Roman" w:cs="Times New Roman" w:eastAsia="Times New Roman"/>
          <w:sz w:val="22"/>
        </w:rPr>
        <w:t>Stage 2 trains a supervised classifier per risk factor. Per-target feature exclusions remove the inputs that define the label so the model has to learn from the remaining rider profile rather than memorising the Stage-1 rule. Each classifier is evaluated by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the Stage-1 labels by hand and a machine-learning reviewer audit the Stage-2 classifiers independently, without either review interfering with the other. The trained classifiers can then be deployed behind a web form that runs on a new rider's profile without re-applying the RULA and QEC worksheets.</w:t>
      </w:r>
    </w:p>
    <w:p>
      <w:pPr>
        <w:spacing w:before="80" w:after="40"/>
        <w:jc w:val="center"/>
      </w:pPr>
      <w:r>
        <w:drawing>
          <wp:inline xmlns:a="http://schemas.openxmlformats.org/drawingml/2006/main" xmlns:pic="http://schemas.openxmlformats.org/drawingml/2006/picture">
            <wp:extent cx="3960000" cy="1457069"/>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3"/>
                    <a:stretch>
                      <a:fillRect/>
                    </a:stretch>
                  </pic:blipFill>
                  <pic:spPr>
                    <a:xfrm>
                      <a:off x="0" y="0"/>
                      <a:ext cx="3960000" cy="1457069"/>
                    </a:xfrm>
                    <a:prstGeom prst="rect"/>
                  </pic:spPr>
                </pic:pic>
              </a:graphicData>
            </a:graphic>
          </wp:inline>
        </w:drawing>
      </w:r>
    </w:p>
    <w:p>
      <w:pPr>
        <w:spacing w:before="0" w:after="120"/>
        <w:jc w:val="center"/>
      </w:pPr>
      <w:r>
        <w:rPr>
          <w:rFonts w:ascii="Times New Roman" w:hAnsi="Times New Roman" w:cs="Times New Roman" w:eastAsia="Times New Roman"/>
          <w:i/>
          <w:sz w:val="18"/>
        </w:rPr>
        <w:t>Figure 2.1: Pipeline overview from raw inputs to interactive prediction. Rider survey and posture observations are cleaned, engineered, then labelled by the Stage-1 rules; Stage 2 learns the labels from the profile.</w:t>
      </w:r>
    </w:p>
    <w:p>
      <w:pPr>
        <w:pStyle w:val="Heading4"/>
        <w:keepNext/>
        <w:spacing w:before="360" w:after="120"/>
      </w:pPr>
      <w:r>
        <w:rPr>
          <w:rFonts w:ascii="Times New Roman" w:hAnsi="Times New Roman" w:cs="Times New Roman" w:eastAsia="Times New Roman"/>
          <w:b/>
          <w:color w:val="000000"/>
          <w:sz w:val="32"/>
        </w:rPr>
        <w:t xml:space="preserve">2.2   </w:t>
      </w:r>
      <w:r>
        <w:rPr>
          <w:rFonts w:ascii="Times New Roman" w:hAnsi="Times New Roman" w:cs="Times New Roman" w:eastAsia="Times New Roman"/>
          <w:b/>
          <w:color w:val="000000"/>
          <w:sz w:val="32"/>
        </w:rPr>
        <w:t>Study design and data sources</w:t>
      </w:r>
    </w:p>
    <w:p>
      <w:pPr>
        <w:spacing w:after="160" w:line="336" w:lineRule="auto"/>
        <w:jc w:val="both"/>
      </w:pPr>
      <w:r>
        <w:rPr>
          <w:rFonts w:ascii="Times New Roman" w:hAnsi="Times New Roman" w:cs="Times New Roman" w:eastAsia="Times New Roman"/>
          <w:sz w:val="22"/>
        </w:rPr>
        <w:t>This is a cross-sectional study conducted in the Chengalpattu and Chennai regions to evaluate the work conditions and posture among the quick delivery services which are Blinkit and Zepto. The data was collected in March and April of 2026. A convenience sampling method was used to approach delivery partners and collect the data.</w:t>
      </w:r>
    </w:p>
    <w:p>
      <w:pPr>
        <w:spacing w:after="160" w:line="336" w:lineRule="auto"/>
        <w:jc w:val="both"/>
      </w:pPr>
      <w:r>
        <w:rPr>
          <w:rFonts w:ascii="Times New Roman" w:hAnsi="Times New Roman" w:cs="Times New Roman" w:eastAsia="Times New Roman"/>
          <w:sz w:val="22"/>
        </w:rPr>
        <w:t>The same 182 participants supplied both data streams described below. Rider self-report was captured through a Google Form questionnaire; posture was recorded on the same rider during a delivery task by a trained observer. Study eligibility was applied at the person level before either instrument was administered.</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240" w:after="80"/>
      </w:pPr>
      <w:r>
        <w:rPr>
          <w:rFonts w:ascii="Times New Roman" w:hAnsi="Times New Roman" w:cs="Times New Roman" w:eastAsia="Times New Roman"/>
          <w:b/>
          <w:color w:val="000000"/>
          <w:sz w:val="26"/>
        </w:rPr>
        <w:t xml:space="preserve">2.2.1   </w:t>
      </w:r>
      <w:r>
        <w:rPr>
          <w:rFonts w:ascii="Times New Roman" w:hAnsi="Times New Roman" w:cs="Times New Roman" w:eastAsia="Times New Roman"/>
          <w:b/>
          <w:color w:val="000000"/>
          <w:sz w:val="26"/>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pStyle w:val="Heading5"/>
        <w:keepNext/>
        <w:spacing w:before="240" w:after="80"/>
      </w:pPr>
      <w:r>
        <w:rPr>
          <w:rFonts w:ascii="Times New Roman" w:hAnsi="Times New Roman" w:cs="Times New Roman" w:eastAsia="Times New Roman"/>
          <w:b/>
          <w:color w:val="000000"/>
          <w:sz w:val="26"/>
        </w:rPr>
        <w:t xml:space="preserve">2.2.2   </w:t>
      </w:r>
      <w:r>
        <w:rPr>
          <w:rFonts w:ascii="Times New Roman" w:hAnsi="Times New Roman" w:cs="Times New Roman" w:eastAsia="Times New Roman"/>
          <w:b/>
          <w:color w:val="000000"/>
          <w:sz w:val="26"/>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pStyle w:val="Heading4"/>
        <w:keepNext/>
        <w:spacing w:before="360" w:after="120"/>
      </w:pPr>
      <w:r>
        <w:rPr>
          <w:rFonts w:ascii="Times New Roman" w:hAnsi="Times New Roman" w:cs="Times New Roman" w:eastAsia="Times New Roman"/>
          <w:b/>
          <w:color w:val="000000"/>
          <w:sz w:val="32"/>
        </w:rPr>
        <w:t xml:space="preserve">2.3   </w:t>
      </w:r>
      <w:r>
        <w:rPr>
          <w:rFonts w:ascii="Times New Roman" w:hAnsi="Times New Roman" w:cs="Times New Roman" w:eastAsia="Times New Roman"/>
          <w:b/>
          <w:color w:val="000000"/>
          <w:sz w:val="32"/>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into integer codes, assigns numeric midpoints to bin ranges that will feed arithmetic formulae, ranks vehicle type and carrying mode, creates short-named binary aliases for the 18 Yes/No survey items, and derives composite scores.</w:t>
      </w:r>
    </w:p>
    <w:p>
      <w:pPr>
        <w:spacing w:after="160" w:line="336" w:lineRule="auto"/>
        <w:jc w:val="both"/>
      </w:pPr>
      <w:r>
        <w:rPr>
          <w:rFonts w:ascii="Times New Roman" w:hAnsi="Times New Roman" w:cs="Times New Roman" w:eastAsia="Times New Roman"/>
          <w:sz w:val="22"/>
        </w:rPr>
        <w:t>Four composite features are derived: workload_score (mean of the six NASA-TLX items with satisfaction reversed), fatigue_score (mean of the six Borg CR10 items), force_exertion (Borg lifting item as its own feature), and vibration_index (vehicle_rank multiplied by work_hours_num). Five product-form interactions are also added so tree-based models can pick up combined effects such as an older rider with high workload.</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receives an exposure_severity score from their normalised NMQ pain count, fatigue score, and working hours. Riders are ranked by this severity descending; posture rows are ranked by RULA Table C descending; the two ranked lists are joined one-to-one. The methodological caveat is discussed in the Limitations section of Chapter 5.</w:t>
      </w:r>
    </w:p>
    <w:p>
      <w:pPr>
        <w:pStyle w:val="Heading4"/>
        <w:keepNext/>
        <w:spacing w:before="360" w:after="120"/>
      </w:pPr>
      <w:r>
        <w:rPr>
          <w:rFonts w:ascii="Times New Roman" w:hAnsi="Times New Roman" w:cs="Times New Roman" w:eastAsia="Times New Roman"/>
          <w:b/>
          <w:color w:val="000000"/>
          <w:sz w:val="32"/>
        </w:rPr>
        <w:t xml:space="preserve">2.4   </w:t>
      </w:r>
      <w:r>
        <w:rPr>
          <w:rFonts w:ascii="Times New Roman" w:hAnsi="Times New Roman" w:cs="Times New Roman" w:eastAsia="Times New Roman"/>
          <w:b/>
          <w:color w:val="000000"/>
          <w:sz w:val="32"/>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pStyle w:val="Heading4"/>
        <w:keepNext/>
        <w:spacing w:before="360" w:after="120"/>
      </w:pPr>
      <w:r>
        <w:rPr>
          <w:rFonts w:ascii="Times New Roman" w:hAnsi="Times New Roman" w:cs="Times New Roman" w:eastAsia="Times New Roman"/>
          <w:b/>
          <w:color w:val="000000"/>
          <w:sz w:val="32"/>
        </w:rPr>
        <w:t xml:space="preserve">2.5   </w:t>
      </w:r>
      <w:r>
        <w:rPr>
          <w:rFonts w:ascii="Times New Roman" w:hAnsi="Times New Roman" w:cs="Times New Roman" w:eastAsia="Times New Roman"/>
          <w:b/>
          <w:color w:val="000000"/>
          <w:sz w:val="32"/>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360" w:after="120"/>
      </w:pPr>
      <w:r>
        <w:rPr>
          <w:rFonts w:ascii="Times New Roman" w:hAnsi="Times New Roman" w:cs="Times New Roman" w:eastAsia="Times New Roman"/>
          <w:b/>
          <w:color w:val="000000"/>
          <w:sz w:val="32"/>
        </w:rPr>
        <w:t xml:space="preserve">2.6   </w:t>
      </w:r>
      <w:r>
        <w:rPr>
          <w:rFonts w:ascii="Times New Roman" w:hAnsi="Times New Roman" w:cs="Times New Roman" w:eastAsia="Times New Roman"/>
          <w:b/>
          <w:color w:val="000000"/>
          <w:sz w:val="32"/>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 Each algorithm sits inside an imblearn.Pipeline with SMOTE oversampling upstream so the resampling only affects training folds. Hyperparameters are tuned with GridSearchCV on the macro-F1 score inside 5-fold stratified cross-validation, and the best model per target is refit on the full sample and saved as outputs/models/best_&lt;factor&gt;.pkl.</w:t>
      </w:r>
    </w:p>
    <w:p>
      <w:pPr>
        <w:pStyle w:val="Heading5"/>
        <w:keepNext/>
        <w:spacing w:before="240" w:after="80"/>
      </w:pPr>
      <w:r>
        <w:rPr>
          <w:rFonts w:ascii="Times New Roman" w:hAnsi="Times New Roman" w:cs="Times New Roman" w:eastAsia="Times New Roman"/>
          <w:b/>
          <w:color w:val="000000"/>
          <w:sz w:val="26"/>
        </w:rPr>
        <w:t xml:space="preserve">2.6.1   </w:t>
      </w:r>
      <w:r>
        <w:rPr>
          <w:rFonts w:ascii="Times New Roman" w:hAnsi="Times New Roman" w:cs="Times New Roman" w:eastAsia="Times New Roman"/>
          <w:b/>
          <w:color w:val="000000"/>
          <w:sz w:val="26"/>
        </w:rPr>
        <w:t>Logistic Regression</w:t>
      </w:r>
    </w:p>
    <w:p>
      <w:pPr>
        <w:spacing w:after="160" w:line="336" w:lineRule="auto"/>
        <w:jc w:val="both"/>
      </w:pPr>
      <w:r>
        <w:rPr>
          <w:rFonts w:ascii="Times New Roman" w:hAnsi="Times New Roman" w:cs="Times New Roman" w:eastAsia="Times New Roman"/>
          <w:sz w:val="22"/>
        </w:rPr>
        <w:t>Regularised linear classifier used as the baseline. Runs with L2 penalty and class_weight='balanced' so the minority Low / Medium class does not get ignored on imbalanced targets. Serves as a floor: any tree-based method that fails to beat Logistic Regression on a factor is either overfitting or getting nothing from feature interactions.</w:t>
      </w:r>
    </w:p>
    <w:p>
      <w:pPr>
        <w:pStyle w:val="Heading5"/>
        <w:keepNext/>
        <w:spacing w:before="240" w:after="80"/>
      </w:pPr>
      <w:r>
        <w:rPr>
          <w:rFonts w:ascii="Times New Roman" w:hAnsi="Times New Roman" w:cs="Times New Roman" w:eastAsia="Times New Roman"/>
          <w:b/>
          <w:color w:val="000000"/>
          <w:sz w:val="26"/>
        </w:rPr>
        <w:t xml:space="preserve">2.6.2   </w:t>
      </w:r>
      <w:r>
        <w:rPr>
          <w:rFonts w:ascii="Times New Roman" w:hAnsi="Times New Roman" w:cs="Times New Roman" w:eastAsia="Times New Roman"/>
          <w:b/>
          <w:color w:val="000000"/>
          <w:sz w:val="26"/>
        </w:rPr>
        <w:t>Decision Tree</w:t>
      </w:r>
    </w:p>
    <w:p>
      <w:pPr>
        <w:spacing w:after="160" w:line="336" w:lineRule="auto"/>
        <w:jc w:val="both"/>
      </w:pPr>
      <w:r>
        <w:rPr>
          <w:rFonts w:ascii="Times New Roman" w:hAnsi="Times New Roman" w:cs="Times New Roman" w:eastAsia="Times New Roman"/>
          <w:sz w:val="22"/>
        </w:rPr>
        <w:t>Single CART decision tree with tuned max_depth (grid 3 to 10) and min_samples_leaf (grid 2 to 10). Included to establish the value added by ensembling; not competitive on its own for any of the six targets.</w:t>
      </w:r>
    </w:p>
    <w:p>
      <w:pPr>
        <w:pStyle w:val="Heading5"/>
        <w:keepNext/>
        <w:spacing w:before="240" w:after="80"/>
      </w:pPr>
      <w:r>
        <w:rPr>
          <w:rFonts w:ascii="Times New Roman" w:hAnsi="Times New Roman" w:cs="Times New Roman" w:eastAsia="Times New Roman"/>
          <w:b/>
          <w:color w:val="000000"/>
          <w:sz w:val="26"/>
        </w:rPr>
        <w:t xml:space="preserve">2.6.3   </w:t>
      </w:r>
      <w:r>
        <w:rPr>
          <w:rFonts w:ascii="Times New Roman" w:hAnsi="Times New Roman" w:cs="Times New Roman" w:eastAsia="Times New Roman"/>
          <w:b/>
          <w:color w:val="000000"/>
          <w:sz w:val="26"/>
        </w:rPr>
        <w:t>Random Forest</w:t>
      </w:r>
    </w:p>
    <w:p>
      <w:pPr>
        <w:spacing w:after="160" w:line="336" w:lineRule="auto"/>
        <w:jc w:val="both"/>
      </w:pPr>
      <w:r>
        <w:rPr>
          <w:rFonts w:ascii="Times New Roman" w:hAnsi="Times New Roman" w:cs="Times New Roman" w:eastAsia="Times New Roman"/>
          <w:sz w:val="22"/>
        </w:rPr>
        <w:t>Bagged ensemble of 300 to 500 trees with bootstrap sampling and sqrt(p) features per split. Its low-variance predictions and graceful handling of mixed feature types (encoded categoricals plus continuous scores) made it the winning model on three of the six targets: Repetition, Duration, and Contact Stress.</w:t>
      </w:r>
    </w:p>
    <w:p>
      <w:pPr>
        <w:pStyle w:val="Heading5"/>
        <w:keepNext/>
        <w:spacing w:before="240" w:after="80"/>
      </w:pPr>
      <w:r>
        <w:rPr>
          <w:rFonts w:ascii="Times New Roman" w:hAnsi="Times New Roman" w:cs="Times New Roman" w:eastAsia="Times New Roman"/>
          <w:b/>
          <w:color w:val="000000"/>
          <w:sz w:val="26"/>
        </w:rPr>
        <w:t xml:space="preserve">2.6.4   </w:t>
      </w:r>
      <w:r>
        <w:rPr>
          <w:rFonts w:ascii="Times New Roman" w:hAnsi="Times New Roman" w:cs="Times New Roman" w:eastAsia="Times New Roman"/>
          <w:b/>
          <w:color w:val="000000"/>
          <w:sz w:val="26"/>
        </w:rPr>
        <w:t>Extra Trees</w:t>
      </w:r>
    </w:p>
    <w:p>
      <w:pPr>
        <w:spacing w:after="160" w:line="336" w:lineRule="auto"/>
        <w:jc w:val="both"/>
      </w:pPr>
      <w:r>
        <w:rPr>
          <w:rFonts w:ascii="Times New Roman" w:hAnsi="Times New Roman" w:cs="Times New Roman" w:eastAsia="Times New Roman"/>
          <w:sz w:val="22"/>
        </w:rPr>
        <w:t>Extremely randomised trees: like Random Forest but with fully random splits at every node (no split-quality optimisation on features). The extra randomisation trades a small drop in individual-tree accuracy for lower between-tree correlation, which helped it win on Vibration.</w:t>
      </w:r>
    </w:p>
    <w:p>
      <w:pPr>
        <w:pStyle w:val="Heading5"/>
        <w:keepNext/>
        <w:spacing w:before="240" w:after="80"/>
      </w:pPr>
      <w:r>
        <w:rPr>
          <w:rFonts w:ascii="Times New Roman" w:hAnsi="Times New Roman" w:cs="Times New Roman" w:eastAsia="Times New Roman"/>
          <w:b/>
          <w:color w:val="000000"/>
          <w:sz w:val="26"/>
        </w:rPr>
        <w:t xml:space="preserve">2.6.5   </w:t>
      </w:r>
      <w:r>
        <w:rPr>
          <w:rFonts w:ascii="Times New Roman" w:hAnsi="Times New Roman" w:cs="Times New Roman" w:eastAsia="Times New Roman"/>
          <w:b/>
          <w:color w:val="000000"/>
          <w:sz w:val="26"/>
        </w:rPr>
        <w:t>Histogram Gradient Boosting</w:t>
      </w:r>
    </w:p>
    <w:p>
      <w:pPr>
        <w:spacing w:after="160" w:line="336" w:lineRule="auto"/>
        <w:jc w:val="both"/>
      </w:pPr>
      <w:r>
        <w:rPr>
          <w:rFonts w:ascii="Times New Roman" w:hAnsi="Times New Roman" w:cs="Times New Roman" w:eastAsia="Times New Roman"/>
          <w:sz w:val="22"/>
        </w:rPr>
        <w:t>Sequential ensemble that fits new trees to the residuals of the current model, using histogram binning of the input features for training speed. Won on Force and Posture, the two targets where the training signal is either strongest (Posture, thanks to the RULA and QEC observation features) or most nonlinear (Force, with the Borg CR10 cutoffs).</w:t>
      </w:r>
    </w:p>
    <w:p>
      <w:pPr>
        <w:pStyle w:val="Heading5"/>
        <w:keepNext/>
        <w:spacing w:before="240" w:after="80"/>
      </w:pPr>
      <w:r>
        <w:rPr>
          <w:rFonts w:ascii="Times New Roman" w:hAnsi="Times New Roman" w:cs="Times New Roman" w:eastAsia="Times New Roman"/>
          <w:b/>
          <w:color w:val="000000"/>
          <w:sz w:val="26"/>
        </w:rPr>
        <w:t xml:space="preserve">2.6.6   </w:t>
      </w:r>
      <w:r>
        <w:rPr>
          <w:rFonts w:ascii="Times New Roman" w:hAnsi="Times New Roman" w:cs="Times New Roman" w:eastAsia="Times New Roman"/>
          <w:b/>
          <w:color w:val="000000"/>
          <w:sz w:val="26"/>
        </w:rPr>
        <w:t>XGBoost</w:t>
      </w:r>
    </w:p>
    <w:p>
      <w:pPr>
        <w:spacing w:after="160" w:line="336" w:lineRule="auto"/>
        <w:jc w:val="both"/>
      </w:pPr>
      <w:r>
        <w:rPr>
          <w:rFonts w:ascii="Times New Roman" w:hAnsi="Times New Roman" w:cs="Times New Roman" w:eastAsia="Times New Roman"/>
          <w:sz w:val="22"/>
        </w:rPr>
        <w:t>Gradient-boosted trees with L1 and L2 regularisation on the leaf weights and column subsampling per tree. Placed second on several factors but did not win any; the tuned Random Forest and HistGBM absorbed the same signal at the default search budget.</w:t>
      </w:r>
    </w:p>
    <w:p>
      <w:pPr>
        <w:pStyle w:val="Heading5"/>
        <w:keepNext/>
        <w:spacing w:before="240" w:after="80"/>
      </w:pPr>
      <w:r>
        <w:rPr>
          <w:rFonts w:ascii="Times New Roman" w:hAnsi="Times New Roman" w:cs="Times New Roman" w:eastAsia="Times New Roman"/>
          <w:b/>
          <w:color w:val="000000"/>
          <w:sz w:val="26"/>
        </w:rPr>
        <w:t xml:space="preserve">2.6.7   </w:t>
      </w:r>
      <w:r>
        <w:rPr>
          <w:rFonts w:ascii="Times New Roman" w:hAnsi="Times New Roman" w:cs="Times New Roman" w:eastAsia="Times New Roman"/>
          <w:b/>
          <w:color w:val="000000"/>
          <w:sz w:val="26"/>
        </w:rPr>
        <w:t>Stacking Classifier</w:t>
      </w:r>
    </w:p>
    <w:p>
      <w:pPr>
        <w:spacing w:after="160" w:line="336" w:lineRule="auto"/>
        <w:jc w:val="both"/>
      </w:pPr>
      <w:r>
        <w:rPr>
          <w:rFonts w:ascii="Times New Roman" w:hAnsi="Times New Roman" w:cs="Times New Roman" w:eastAsia="Times New Roman"/>
          <w:sz w:val="22"/>
        </w:rPr>
        <w:t>Meta-learner that takes the out-of-fold predictions of the Random Forest, Extra Trees, HistGBM, and XGBoost base learners as inputs and fits a Logistic Regression on top. Failed to beat the strongest base learner on any factor because the four base learners largely agreed with each other; stacking helps when base learners disagree, and here they did not.</w:t>
      </w:r>
    </w:p>
    <w:p>
      <w:pPr>
        <w:pStyle w:val="Heading5"/>
        <w:keepNext/>
        <w:spacing w:before="240" w:after="80"/>
      </w:pPr>
      <w:r>
        <w:rPr>
          <w:rFonts w:ascii="Times New Roman" w:hAnsi="Times New Roman" w:cs="Times New Roman" w:eastAsia="Times New Roman"/>
          <w:b/>
          <w:color w:val="000000"/>
          <w:sz w:val="26"/>
        </w:rPr>
        <w:t xml:space="preserve">2.6.8   </w:t>
      </w:r>
      <w:r>
        <w:rPr>
          <w:rFonts w:ascii="Times New Roman" w:hAnsi="Times New Roman" w:cs="Times New Roman" w:eastAsia="Times New Roman"/>
          <w:b/>
          <w:color w:val="000000"/>
          <w:sz w:val="26"/>
        </w:rPr>
        <w:t>SMOTE and cross-validation</w:t>
      </w:r>
    </w:p>
    <w:p>
      <w:pPr>
        <w:spacing w:after="160" w:line="336" w:lineRule="auto"/>
        <w:jc w:val="both"/>
      </w:pPr>
      <w:r>
        <w:rPr>
          <w:rFonts w:ascii="Times New Roman" w:hAnsi="Times New Roman" w:cs="Times New Roman" w:eastAsia="Times New Roman"/>
          <w:sz w:val="22"/>
        </w:rPr>
        <w:t>SMOTE (Synthetic Minority Over-sampling Technique) synthesises new minority-class samples along the segments joining a minority point to its k nearest minority neighbours. Placing it inside imblearn.Pipeline ensures the synthesis runs only on training folds during cross-validation, so validation-fold accuracy is never inflated by peeking at test-fold neighbours. k_neighbors is set per target so it never exceeds the minority training-fold count. GridSearchCV picks the best hyperparameters per algorithm-target pair on macro-F1 (StratifiedKFold with shuffle=True, random_state=42).</w:t>
      </w:r>
    </w:p>
    <w:p>
      <w:pPr>
        <w:pStyle w:val="Heading5"/>
        <w:keepNext/>
        <w:spacing w:before="240" w:after="80"/>
      </w:pPr>
      <w:r>
        <w:rPr>
          <w:rFonts w:ascii="Times New Roman" w:hAnsi="Times New Roman" w:cs="Times New Roman" w:eastAsia="Times New Roman"/>
          <w:b/>
          <w:color w:val="000000"/>
          <w:sz w:val="26"/>
        </w:rPr>
        <w:t xml:space="preserve">2.6.9   </w:t>
      </w:r>
      <w:r>
        <w:rPr>
          <w:rFonts w:ascii="Times New Roman" w:hAnsi="Times New Roman" w:cs="Times New Roman" w:eastAsia="Times New Roman"/>
          <w:b/>
          <w:color w:val="000000"/>
          <w:sz w:val="26"/>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just memorise the rule (label leakage). The Posture target also receives the 11 RULA components and 8 QEC scores as extra features, giving 63 total.</w:t>
      </w:r>
    </w:p>
    <w:tbl>
      <w:tblPr>
        <w:tblStyle w:val="TableGrid"/>
        <w:tblW w:type="auto" w:w="0"/>
        <w:jc w:val="center"/>
        <w:tblLook w:firstColumn="1" w:firstRow="1" w:lastColumn="0" w:lastRow="0" w:noHBand="0" w:noVBand="1" w:val="04A0"/>
      </w:tblPr>
      <w:tblGrid>
        <w:gridCol w:w="3041"/>
        <w:gridCol w:w="3041"/>
        <w:gridCol w:w="3041"/>
      </w:tblGrid>
      <w:tr>
        <w:trPr>
          <w:cantSplit/>
        </w:trPr>
        <w:tc>
          <w:tcPr>
            <w:tcW w:type="dxa" w:w="1984"/>
            <w:shd w:fill="D9D9D9"/>
          </w:tcPr>
          <w:p>
            <w:pPr>
              <w:keepNext/>
            </w:pPr>
            <w:r/>
            <w:r>
              <w:rPr>
                <w:rFonts w:ascii="Times New Roman" w:hAnsi="Times New Roman" w:cs="Times New Roman" w:eastAsia="Times New Roman"/>
                <w:b/>
                <w:sz w:val="20"/>
              </w:rPr>
              <w:t>Target</w:t>
            </w:r>
          </w:p>
        </w:tc>
        <w:tc>
          <w:tcPr>
            <w:tcW w:type="dxa" w:w="4535"/>
            <w:shd w:fill="D9D9D9"/>
          </w:tcPr>
          <w:p>
            <w:r/>
            <w:r>
              <w:rPr>
                <w:rFonts w:ascii="Times New Roman" w:hAnsi="Times New Roman" w:cs="Times New Roman" w:eastAsia="Times New Roman"/>
                <w:b/>
                <w:sz w:val="20"/>
              </w:rPr>
              <w:t>Excluded features</w:t>
            </w:r>
          </w:p>
        </w:tc>
        <w:tc>
          <w:tcPr>
            <w:tcW w:type="dxa" w:w="2268"/>
            <w:shd w:fill="D9D9D9"/>
          </w:tcPr>
          <w:p>
            <w:r/>
            <w:r>
              <w:rPr>
                <w:rFonts w:ascii="Times New Roman" w:hAnsi="Times New Roman" w:cs="Times New Roman" w:eastAsia="Times New Roman"/>
                <w:b/>
                <w:sz w:val="20"/>
              </w:rPr>
              <w:t>Final feature count</w:t>
            </w:r>
          </w:p>
        </w:tc>
      </w:tr>
      <w:tr>
        <w:trPr>
          <w:cantSplit/>
        </w:trPr>
        <w:tc>
          <w:tcPr>
            <w:tcW w:type="dxa" w:w="1984"/>
          </w:tcPr>
          <w:p>
            <w:pPr>
              <w:keepNext/>
            </w:pPr>
            <w:r/>
            <w:r>
              <w:rPr>
                <w:rFonts w:ascii="Times New Roman" w:hAnsi="Times New Roman" w:cs="Times New Roman" w:eastAsia="Times New Roman"/>
                <w:sz w:val="20"/>
              </w:rPr>
              <w:t>Force</w:t>
            </w:r>
          </w:p>
        </w:tc>
        <w:tc>
          <w:tcPr>
            <w:tcW w:type="dxa" w:w="4535"/>
          </w:tcPr>
          <w:p>
            <w:r/>
            <w:r>
              <w:rPr>
                <w:rFonts w:ascii="Times New Roman" w:hAnsi="Times New Roman" w:cs="Times New Roman" w:eastAsia="Times New Roman"/>
                <w:sz w:val="20"/>
              </w:rPr>
              <w:t>force_exertion, force_x_age</w:t>
            </w:r>
          </w:p>
        </w:tc>
        <w:tc>
          <w:tcPr>
            <w:tcW w:type="dxa" w:w="2268"/>
          </w:tcPr>
          <w:p>
            <w:r/>
            <w:r>
              <w:rPr>
                <w:rFonts w:ascii="Times New Roman" w:hAnsi="Times New Roman" w:cs="Times New Roman" w:eastAsia="Times New Roman"/>
                <w:sz w:val="20"/>
              </w:rPr>
              <w:t>42</w:t>
            </w:r>
          </w:p>
        </w:tc>
      </w:tr>
      <w:tr>
        <w:trPr>
          <w:cantSplit/>
        </w:trPr>
        <w:tc>
          <w:tcPr>
            <w:tcW w:type="dxa" w:w="1984"/>
          </w:tcPr>
          <w:p>
            <w:pPr>
              <w:keepNext/>
            </w:pPr>
            <w:r/>
            <w:r>
              <w:rPr>
                <w:rFonts w:ascii="Times New Roman" w:hAnsi="Times New Roman" w:cs="Times New Roman" w:eastAsia="Times New Roman"/>
                <w:sz w:val="20"/>
              </w:rPr>
              <w:t>Repetition</w:t>
            </w:r>
          </w:p>
        </w:tc>
        <w:tc>
          <w:tcPr>
            <w:tcW w:type="dxa" w:w="4535"/>
          </w:tcPr>
          <w:p>
            <w:r/>
            <w:r>
              <w:rPr>
                <w:rFonts w:ascii="Times New Roman" w:hAnsi="Times New Roman" w:cs="Times New Roman" w:eastAsia="Times New Roman"/>
                <w:sz w:val="20"/>
              </w:rPr>
              <w:t>deliveries_num, work_hours_num, deliv_x_days</w:t>
            </w:r>
          </w:p>
        </w:tc>
        <w:tc>
          <w:tcPr>
            <w:tcW w:type="dxa" w:w="2268"/>
          </w:tcPr>
          <w:p>
            <w:r/>
            <w:r>
              <w:rPr>
                <w:rFonts w:ascii="Times New Roman" w:hAnsi="Times New Roman" w:cs="Times New Roman" w:eastAsia="Times New Roman"/>
                <w:sz w:val="20"/>
              </w:rPr>
              <w:t>41</w:t>
            </w:r>
          </w:p>
        </w:tc>
      </w:tr>
      <w:tr>
        <w:trPr>
          <w:cantSplit/>
        </w:trPr>
        <w:tc>
          <w:tcPr>
            <w:tcW w:type="dxa" w:w="1984"/>
          </w:tcPr>
          <w:p>
            <w:pPr>
              <w:keepNext/>
            </w:pPr>
            <w:r/>
            <w:r>
              <w:rPr>
                <w:rFonts w:ascii="Times New Roman" w:hAnsi="Times New Roman" w:cs="Times New Roman" w:eastAsia="Times New Roman"/>
                <w:sz w:val="20"/>
              </w:rPr>
              <w:t>Duration</w:t>
            </w:r>
          </w:p>
        </w:tc>
        <w:tc>
          <w:tcPr>
            <w:tcW w:type="dxa" w:w="4535"/>
          </w:tcPr>
          <w:p>
            <w:r/>
            <w:r>
              <w:rPr>
                <w:rFonts w:ascii="Times New Roman" w:hAnsi="Times New Roman" w:cs="Times New Roman" w:eastAsia="Times New Roman"/>
                <w:sz w:val="20"/>
              </w:rPr>
              <w:t>work_hours_num, vibration_index</w:t>
            </w:r>
          </w:p>
        </w:tc>
        <w:tc>
          <w:tcPr>
            <w:tcW w:type="dxa" w:w="2268"/>
          </w:tcPr>
          <w:p>
            <w:r/>
            <w:r>
              <w:rPr>
                <w:rFonts w:ascii="Times New Roman" w:hAnsi="Times New Roman" w:cs="Times New Roman" w:eastAsia="Times New Roman"/>
                <w:sz w:val="20"/>
              </w:rPr>
              <w:t>42</w:t>
            </w:r>
          </w:p>
        </w:tc>
      </w:tr>
      <w:tr>
        <w:trPr>
          <w:cantSplit/>
        </w:trPr>
        <w:tc>
          <w:tcPr>
            <w:tcW w:type="dxa" w:w="1984"/>
          </w:tcPr>
          <w:p>
            <w:pPr>
              <w:keepNext/>
            </w:pPr>
            <w:r/>
            <w:r>
              <w:rPr>
                <w:rFonts w:ascii="Times New Roman" w:hAnsi="Times New Roman" w:cs="Times New Roman" w:eastAsia="Times New Roman"/>
                <w:sz w:val="20"/>
              </w:rPr>
              <w:t>Vibration</w:t>
            </w:r>
          </w:p>
        </w:tc>
        <w:tc>
          <w:tcPr>
            <w:tcW w:type="dxa" w:w="4535"/>
          </w:tcPr>
          <w:p>
            <w:r/>
            <w:r>
              <w:rPr>
                <w:rFonts w:ascii="Times New Roman" w:hAnsi="Times New Roman" w:cs="Times New Roman" w:eastAsia="Times New Roman"/>
                <w:sz w:val="20"/>
              </w:rPr>
              <w:t>vibration_index, vehicle_rank, work_hours_num</w:t>
            </w:r>
          </w:p>
        </w:tc>
        <w:tc>
          <w:tcPr>
            <w:tcW w:type="dxa" w:w="2268"/>
          </w:tcPr>
          <w:p>
            <w:r/>
            <w:r>
              <w:rPr>
                <w:rFonts w:ascii="Times New Roman" w:hAnsi="Times New Roman" w:cs="Times New Roman" w:eastAsia="Times New Roman"/>
                <w:sz w:val="20"/>
              </w:rPr>
              <w:t>41</w:t>
            </w:r>
          </w:p>
        </w:tc>
      </w:tr>
      <w:tr>
        <w:trPr>
          <w:cantSplit/>
        </w:trPr>
        <w:tc>
          <w:tcPr>
            <w:tcW w:type="dxa" w:w="1984"/>
          </w:tcPr>
          <w:p>
            <w:pPr>
              <w:keepNext/>
            </w:pPr>
            <w:r/>
            <w:r>
              <w:rPr>
                <w:rFonts w:ascii="Times New Roman" w:hAnsi="Times New Roman" w:cs="Times New Roman" w:eastAsia="Times New Roman"/>
                <w:sz w:val="20"/>
              </w:rPr>
              <w:t>Contact Stress</w:t>
            </w:r>
          </w:p>
        </w:tc>
        <w:tc>
          <w:tcPr>
            <w:tcW w:type="dxa" w:w="4535"/>
          </w:tcPr>
          <w:p>
            <w:r/>
            <w:r>
              <w:rPr>
                <w:rFonts w:ascii="Times New Roman" w:hAnsi="Times New Roman" w:cs="Times New Roman" w:eastAsia="Times New Roman"/>
                <w:sz w:val="20"/>
              </w:rPr>
              <w:t>carrying_contact_rank, work_hours_num</w:t>
            </w:r>
          </w:p>
        </w:tc>
        <w:tc>
          <w:tcPr>
            <w:tcW w:type="dxa" w:w="2268"/>
          </w:tcPr>
          <w:p>
            <w:r/>
            <w:r>
              <w:rPr>
                <w:rFonts w:ascii="Times New Roman" w:hAnsi="Times New Roman" w:cs="Times New Roman" w:eastAsia="Times New Roman"/>
                <w:sz w:val="20"/>
              </w:rPr>
              <w:t>42</w:t>
            </w:r>
          </w:p>
        </w:tc>
      </w:tr>
      <w:tr>
        <w:trPr>
          <w:cantSplit/>
        </w:trPr>
        <w:tc>
          <w:tcPr>
            <w:tcW w:type="dxa" w:w="1984"/>
          </w:tcPr>
          <w:p>
            <w:pPr>
              <w:keepNext/>
            </w:pPr>
            <w:r/>
            <w:r>
              <w:rPr>
                <w:rFonts w:ascii="Times New Roman" w:hAnsi="Times New Roman" w:cs="Times New Roman" w:eastAsia="Times New Roman"/>
                <w:sz w:val="20"/>
              </w:rPr>
              <w:t>Posture</w:t>
            </w:r>
          </w:p>
        </w:tc>
        <w:tc>
          <w:tcPr>
            <w:tcW w:type="dxa" w:w="4535"/>
          </w:tcPr>
          <w:p>
            <w:r/>
            <w:r>
              <w:rPr>
                <w:rFonts w:ascii="Times New Roman" w:hAnsi="Times New Roman" w:cs="Times New Roman" w:eastAsia="Times New Roman"/>
                <w:sz w:val="20"/>
              </w:rPr>
              <w:t>(none from survey pool)</w:t>
            </w:r>
          </w:p>
        </w:tc>
        <w:tc>
          <w:tcPr>
            <w:tcW w:type="dxa" w:w="2268"/>
          </w:tcPr>
          <w:p>
            <w:r/>
            <w:r>
              <w:rPr>
                <w:rFonts w:ascii="Times New Roman" w:hAnsi="Times New Roman" w:cs="Times New Roman" w:eastAsia="Times New Roman"/>
                <w:sz w:val="20"/>
              </w:rPr>
              <w:t>44 + 11 + 8 = 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2.1: Per-target feature exclusions to prevent label leakage.</w:t>
      </w:r>
    </w:p>
    <w:p>
      <w:pPr>
        <w:pStyle w:val="Heading4"/>
        <w:keepNext/>
        <w:spacing w:before="360" w:after="120"/>
      </w:pPr>
      <w:r>
        <w:rPr>
          <w:rFonts w:ascii="Times New Roman" w:hAnsi="Times New Roman" w:cs="Times New Roman" w:eastAsia="Times New Roman"/>
          <w:b/>
          <w:color w:val="000000"/>
          <w:sz w:val="32"/>
        </w:rPr>
        <w:t xml:space="preserve">2.7   </w:t>
      </w:r>
      <w:r>
        <w:rPr>
          <w:rFonts w:ascii="Times New Roman" w:hAnsi="Times New Roman" w:cs="Times New Roman" w:eastAsia="Times New Roman"/>
          <w:b/>
          <w:color w:val="000000"/>
          <w:sz w:val="32"/>
        </w:rPr>
        <w:t>Evaluation</w:t>
      </w:r>
    </w:p>
    <w:p>
      <w:pPr>
        <w:spacing w:after="160" w:line="336" w:lineRule="auto"/>
        <w:jc w:val="both"/>
      </w:pPr>
      <w:r>
        <w:rPr>
          <w:rFonts w:ascii="Times New Roman" w:hAnsi="Times New Roman" w:cs="Times New Roman" w:eastAsia="Times New Roman"/>
          <w:sz w:val="22"/>
        </w:rPr>
        <w:t>Phase 7 (07_evaluation.ipynb) uses cross_val_predict to produce out-of-fold predictions for every rider. The evaluation outputs are: per-class precision, recall, F1, and support from classification_report; confusion matrices per target; one-vs-rest ROC curves and per-class AUC (macro AUC is reported as the unweighted mean); and feature importance (feature_importances_ for tree models, abs(coef_) for Logistic Regression).</w:t>
      </w:r>
    </w:p>
    <w:p>
      <w:pPr>
        <w:pStyle w:val="Heading2"/>
        <w:pageBreakBefore/>
        <w:spacing w:before="480" w:after="560"/>
      </w:pPr>
      <w:r>
        <w:rPr>
          <w:rFonts w:ascii="Times New Roman" w:hAnsi="Times New Roman" w:cs="Times New Roman" w:eastAsia="Times New Roman"/>
          <w:b/>
          <w:color w:val="000000"/>
          <w:sz w:val="56"/>
        </w:rPr>
        <w:t>Chapter 3. Work Done</w:t>
      </w:r>
    </w:p>
    <w:p>
      <w:pPr>
        <w:pStyle w:val="Heading4"/>
        <w:keepNext/>
        <w:spacing w:before="360" w:after="120"/>
      </w:pPr>
      <w:r>
        <w:rPr>
          <w:rFonts w:ascii="Times New Roman" w:hAnsi="Times New Roman" w:cs="Times New Roman" w:eastAsia="Times New Roman"/>
          <w:b/>
          <w:color w:val="000000"/>
          <w:sz w:val="32"/>
        </w:rPr>
        <w:t xml:space="preserve">3.1   </w:t>
      </w:r>
      <w:r>
        <w:rPr>
          <w:rFonts w:ascii="Times New Roman" w:hAnsi="Times New Roman" w:cs="Times New Roman" w:eastAsia="Times New Roman"/>
          <w:b/>
          <w:color w:val="000000"/>
          <w:sz w:val="32"/>
        </w:rPr>
        <w:t>Notebook pipeline</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360" w:after="120"/>
      </w:pPr>
      <w:r>
        <w:rPr>
          <w:rFonts w:ascii="Times New Roman" w:hAnsi="Times New Roman" w:cs="Times New Roman" w:eastAsia="Times New Roman"/>
          <w:b/>
          <w:color w:val="000000"/>
          <w:sz w:val="32"/>
        </w:rPr>
        <w:t xml:space="preserve">3.2   </w:t>
      </w:r>
      <w:r>
        <w:rPr>
          <w:rFonts w:ascii="Times New Roman" w:hAnsi="Times New Roman" w:cs="Times New Roman" w:eastAsia="Times New Roman"/>
          <w:b/>
          <w:color w:val="000000"/>
          <w:sz w:val="32"/>
        </w:rPr>
        <w:t>Instrument design and preparation</w:t>
      </w:r>
    </w:p>
    <w:p>
      <w:pPr>
        <w:spacing w:after="160" w:line="336" w:lineRule="auto"/>
        <w:jc w:val="both"/>
      </w:pPr>
      <w:r>
        <w:rPr>
          <w:rFonts w:ascii="Times New Roman" w:hAnsi="Times New Roman" w:cs="Times New Roman" w:eastAsia="Times New Roman"/>
          <w:sz w:val="22"/>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areas (Q19), five discomfort-related follow-up items on performance impact, leave taken, medical consultation, and worsening triggers (Q20 to Q24), six NASA-TLX workload items on 0 to 100 sliders (Q25 to Q30), and six Borg CR10 perceived-exertion items on 0 to 10 sliders (Q31 to Q36). The 'dissatisfied with own performance' NASA-TLX item was written as a positive-polarity slider so all six workload items point the same direction; the polarity is reversed at analysis time.</w:t>
      </w:r>
    </w:p>
    <w:p>
      <w:pPr>
        <w:spacing w:after="160" w:line="336" w:lineRule="auto"/>
        <w:jc w:val="both"/>
      </w:pPr>
      <w:r>
        <w:rPr>
          <w:rFonts w:ascii="Times New Roman" w:hAnsi="Times New Roman" w:cs="Times New Roman" w:eastAsia="Times New Roman"/>
          <w:sz w:val="22"/>
        </w:rPr>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pPr>
        <w:pStyle w:val="Heading4"/>
        <w:keepNext/>
        <w:spacing w:before="360" w:after="120"/>
      </w:pPr>
      <w:r>
        <w:rPr>
          <w:rFonts w:ascii="Times New Roman" w:hAnsi="Times New Roman" w:cs="Times New Roman" w:eastAsia="Times New Roman"/>
          <w:b/>
          <w:color w:val="000000"/>
          <w:sz w:val="32"/>
        </w:rPr>
        <w:t xml:space="preserve">3.3   </w:t>
      </w:r>
      <w:r>
        <w:rPr>
          <w:rFonts w:ascii="Times New Roman" w:hAnsi="Times New Roman" w:cs="Times New Roman" w:eastAsia="Times New Roman"/>
          <w:b/>
          <w:color w:val="000000"/>
          <w:sz w:val="32"/>
        </w:rPr>
        <w:t>Data collection execution</w:t>
      </w:r>
    </w:p>
    <w:p>
      <w:pPr>
        <w:spacing w:after="160" w:line="336" w:lineRule="auto"/>
        <w:jc w:val="both"/>
      </w:pPr>
      <w:r>
        <w:rPr>
          <w:rFonts w:ascii="Times New Roman" w:hAnsi="Times New Roman" w:cs="Times New Roman" w:eastAsia="Times New Roman"/>
          <w:sz w:val="22"/>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pPr>
        <w:spacing w:after="160" w:line="336" w:lineRule="auto"/>
        <w:jc w:val="both"/>
      </w:pPr>
      <w:r>
        <w:rPr>
          <w:rFonts w:ascii="Times New Roman" w:hAnsi="Times New Roman" w:cs="Times New Roman" w:eastAsia="Times New Roman"/>
          <w:sz w:val="22"/>
        </w:rPr>
        <w:t>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anonymised at the point of collection; no rider identifiers appear in the released model_ready.csv or posture_data.xlsx files.</w:t>
      </w:r>
    </w:p>
    <w:p>
      <w:pPr>
        <w:pStyle w:val="Heading4"/>
        <w:keepNext/>
        <w:spacing w:before="360" w:after="120"/>
      </w:pPr>
      <w:r>
        <w:rPr>
          <w:rFonts w:ascii="Times New Roman" w:hAnsi="Times New Roman" w:cs="Times New Roman" w:eastAsia="Times New Roman"/>
          <w:b/>
          <w:color w:val="000000"/>
          <w:sz w:val="32"/>
        </w:rPr>
        <w:t xml:space="preserve">3.4   </w:t>
      </w:r>
      <w:r>
        <w:rPr>
          <w:rFonts w:ascii="Times New Roman" w:hAnsi="Times New Roman" w:cs="Times New Roman" w:eastAsia="Times New Roman"/>
          <w:b/>
          <w:color w:val="000000"/>
          <w:sz w:val="32"/>
        </w:rPr>
        <w:t>Data cleaning, encoding, and integration</w:t>
      </w:r>
    </w:p>
    <w:p>
      <w:pPr>
        <w:spacing w:after="160" w:line="336" w:lineRule="auto"/>
        <w:jc w:val="both"/>
      </w:pPr>
      <w:r>
        <w:rPr>
          <w:rFonts w:ascii="Times New Roman" w:hAnsi="Times New Roman" w:cs="Times New Roman" w:eastAsia="Times New Roman"/>
          <w:sz w:val="22"/>
        </w:rPr>
        <w:t>Data preparation ran in two notebooks. 01_data_cleaning loaded the raw Google Form CSV, standardised text answers to canonical Yes / No values, corrected a handful of column-name typos, and dropped rows that were incomplete after follow-up. The cleaned CSV was 182 rows and 48 columns.</w:t>
      </w:r>
    </w:p>
    <w:p>
      <w:pPr>
        <w:spacing w:after="160" w:line="336" w:lineRule="auto"/>
        <w:jc w:val="both"/>
      </w:pPr>
      <w:r>
        <w:rPr>
          <w:rFonts w:ascii="Times New Roman" w:hAnsi="Times New Roman" w:cs="Times New Roman" w:eastAsia="Times New Roman"/>
          <w:sz w:val="22"/>
        </w:rPr>
        <w:t>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workload_score as the mean of the six NASA-TLX items (with the dissatisfied item reversed), fatigue_score as the mean of the six Borg items, force_exertion as the Borg lifting item, and vibration_index as vehicle_rank times work_hours_num. Five product-form interactions were added (workload times fatigue, workload times age, force times age, fatigue times job duration, deliveries times days). The eighteen NMQ and 7-day items and the five outcome follow-ups were converted to short-named binary aliases (nmq_neck, d7_lower_back, out_reduced_perf, and so on).</w:t>
      </w:r>
    </w:p>
    <w:p>
      <w:pPr>
        <w:spacing w:after="160" w:line="336" w:lineRule="auto"/>
        <w:jc w:val="both"/>
      </w:pPr>
      <w:r>
        <w:rPr>
          <w:rFonts w:ascii="Times New Roman" w:hAnsi="Times New Roman" w:cs="Times New Roman" w:eastAsia="Times New Roman"/>
          <w:sz w:val="22"/>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pPr>
        <w:pStyle w:val="Heading4"/>
        <w:keepNext/>
        <w:spacing w:before="360" w:after="120"/>
      </w:pPr>
      <w:r>
        <w:rPr>
          <w:rFonts w:ascii="Times New Roman" w:hAnsi="Times New Roman" w:cs="Times New Roman" w:eastAsia="Times New Roman"/>
          <w:b/>
          <w:color w:val="000000"/>
          <w:sz w:val="32"/>
        </w:rPr>
        <w:t xml:space="preserve">3.5   </w:t>
      </w:r>
      <w:r>
        <w:rPr>
          <w:rFonts w:ascii="Times New Roman" w:hAnsi="Times New Roman" w:cs="Times New Roman" w:eastAsia="Times New Roman"/>
          <w:b/>
          <w:color w:val="000000"/>
          <w:sz w:val="32"/>
        </w:rPr>
        <w:t>Statistical analysis and model training runs</w:t>
      </w:r>
    </w:p>
    <w:p>
      <w:pPr>
        <w:spacing w:after="160" w:line="336" w:lineRule="auto"/>
        <w:jc w:val="both"/>
      </w:pPr>
      <w:r>
        <w:rPr>
          <w:rFonts w:ascii="Times New Roman" w:hAnsi="Times New Roman" w:cs="Times New Roman" w:eastAsia="Times New Roman"/>
          <w:sz w:val="22"/>
        </w:rPr>
        <w:t>Two independent statistical analyses were run in 05_stats on the model-ready CSV. First, six chi-square tests of independence checked whether each Stage-1 risk-factor band was associated with a binary discomfort outcome; the tests reported chi2, degrees of freedom, and a Bonferroni-adjusted p-value. Second, a multivariable logistic regression fitted with statsmodels estimated odds ratios for eleven predictors (age, income, education, job duration, workload score, fatigue score, force exertion, vibration index, contact rank, hours, days) with self-reported discomfort as the outcome. Results were reported as OR with 95 percent confidence intervals.</w:t>
      </w:r>
    </w:p>
    <w:p>
      <w:pPr>
        <w:spacing w:after="160" w:line="336" w:lineRule="auto"/>
        <w:jc w:val="both"/>
      </w:pPr>
      <w:r>
        <w:rPr>
          <w:rFonts w:ascii="Times New Roman" w:hAnsi="Times New Roman" w:cs="Times New Roman" w:eastAsia="Times New Roman"/>
          <w:sz w:val="22"/>
        </w:rPr>
        <w:t>Model training ran in 06_modeling. Every one of the seven candidate algorithms was wrapped in an imblearn.Pipeline of SMOTE followed by the classifier and hyperparameter-tuned via GridSearchCV.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persisted with joblib.dump to outputs/models/best_&lt;factor&gt;.pkl. The per-target feature exclusions listed in Section 2.6.9 were applied before each training run so no model could memorise its Stage-1 rule.</w:t>
      </w:r>
    </w:p>
    <w:p>
      <w:pPr>
        <w:spacing w:after="160" w:line="336" w:lineRule="auto"/>
        <w:jc w:val="both"/>
      </w:pPr>
      <w:r>
        <w:rPr>
          <w:rFonts w:ascii="Times New Roman" w:hAnsi="Times New Roman" w:cs="Times New Roman" w:eastAsia="Times New Roman"/>
          <w:sz w:val="22"/>
        </w:rPr>
        <w:t>07_evaluation produced the reporting artefacts. cross_val_predict was used to generate out-of-fold predictions on the training set, and the following outputs were written: per-class precision, recall, F1, and support numbers via classification_report; confusion matrices per target; one-vs-rest ROC curves with per-class AUC (macro AUC is the unweighted mean of per-class AUCs); and feature importance plots (feature_importances_ for the tree-based winners, absolute value of coef_ for the Logistic Regression floor).</w:t>
      </w:r>
    </w:p>
    <w:p>
      <w:pPr>
        <w:pStyle w:val="Heading4"/>
        <w:keepNext/>
        <w:spacing w:before="360" w:after="120"/>
      </w:pPr>
      <w:r>
        <w:rPr>
          <w:rFonts w:ascii="Times New Roman" w:hAnsi="Times New Roman" w:cs="Times New Roman" w:eastAsia="Times New Roman"/>
          <w:b/>
          <w:color w:val="000000"/>
          <w:sz w:val="32"/>
        </w:rPr>
        <w:t xml:space="preserve">3.6   </w:t>
      </w:r>
      <w:r>
        <w:rPr>
          <w:rFonts w:ascii="Times New Roman" w:hAnsi="Times New Roman" w:cs="Times New Roman" w:eastAsia="Times New Roman"/>
          <w:b/>
          <w:color w:val="000000"/>
          <w:sz w:val="32"/>
        </w:rPr>
        <w:t>Web application development and deployment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 to 100) and Borg CR10 (0 to 10); selectboxes cover RULA components; and number inputs cover the QEC scores with min / max ranges matched to the observed training data. Three sample-profile buttons (Low, Average, and High risk) fill the entire form on click so the reviewer can trigger a prediction in one step.</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Results page renders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that were fed to the models. The app also has a Methodology page that summarises the pipeline and an About page carrying the institutional context.</w:t>
      </w:r>
    </w:p>
    <w:p>
      <w:pPr>
        <w:spacing w:after="160" w:line="336" w:lineRule="auto"/>
        <w:jc w:val="both"/>
      </w:pPr>
      <w:r>
        <w:rPr>
          <w:rFonts w:ascii="Times New Roman" w:hAnsi="Times New Roman" w:cs="Times New Roman" w:eastAsia="Times New Roman"/>
          <w:sz w:val="22"/>
        </w:rPr>
        <w:t>The app was deployed to Streamlit Community Cloud from the public GitHub repository. Deployment required pinning every runtime dependency in requirements.txt to the exact versions the models were trained with (streamlit 1.58, pandas 2.3, scikit-learn 1.7, xgboost 3.2, imbalanced-learn 0.14, plotly 6.8), because sklearn and xgboost pickles are not portable across minor versions. runtime.txt pins Python 3.13 to match the training environment. A .streamlit/config.toml carries the dark theme and a client.toolbarMode = viewer flag; CSS in the app suppresses the Fork button and 'View source on GitHub' icon that Streamlit Community Cloud injects on public-repo deploys. Every git push to the main branch auto-rebuilds and redeploys the app in about 30 seconds.</w:t>
      </w:r>
    </w:p>
    <w:p>
      <w:pPr>
        <w:pStyle w:val="Heading4"/>
        <w:keepNext/>
        <w:spacing w:before="360" w:after="120"/>
      </w:pPr>
      <w:r>
        <w:rPr>
          <w:rFonts w:ascii="Times New Roman" w:hAnsi="Times New Roman" w:cs="Times New Roman" w:eastAsia="Times New Roman"/>
          <w:b/>
          <w:color w:val="000000"/>
          <w:sz w:val="32"/>
        </w:rPr>
        <w:t xml:space="preserve">3.7   </w:t>
      </w:r>
      <w:r>
        <w:rPr>
          <w:rFonts w:ascii="Times New Roman" w:hAnsi="Times New Roman" w:cs="Times New Roman" w:eastAsia="Times New Roman"/>
          <w:b/>
          <w:color w:val="000000"/>
          <w:sz w:val="32"/>
        </w:rPr>
        <w:t>Iterations and fixes</w:t>
      </w:r>
    </w:p>
    <w:p>
      <w:pPr>
        <w:pStyle w:val="Heading5"/>
        <w:keepNext/>
        <w:spacing w:before="240" w:after="80"/>
      </w:pPr>
      <w:r>
        <w:rPr>
          <w:rFonts w:ascii="Times New Roman" w:hAnsi="Times New Roman" w:cs="Times New Roman" w:eastAsia="Times New Roman"/>
          <w:b/>
          <w:color w:val="000000"/>
          <w:sz w:val="26"/>
        </w:rPr>
        <w:t xml:space="preserve">3.7.1   </w:t>
      </w:r>
      <w:r>
        <w:rPr>
          <w:rFonts w:ascii="Times New Roman" w:hAnsi="Times New Roman" w:cs="Times New Roman" w:eastAsia="Times New Roman"/>
          <w:b/>
          <w:color w:val="000000"/>
          <w:sz w:val="26"/>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240" w:after="80"/>
      </w:pPr>
      <w:r>
        <w:rPr>
          <w:rFonts w:ascii="Times New Roman" w:hAnsi="Times New Roman" w:cs="Times New Roman" w:eastAsia="Times New Roman"/>
          <w:b/>
          <w:color w:val="000000"/>
          <w:sz w:val="26"/>
        </w:rPr>
        <w:t xml:space="preserve">3.7.2   </w:t>
      </w:r>
      <w:r>
        <w:rPr>
          <w:rFonts w:ascii="Times New Roman" w:hAnsi="Times New Roman" w:cs="Times New Roman" w:eastAsia="Times New Roman"/>
          <w:b/>
          <w:color w:val="000000"/>
          <w:sz w:val="26"/>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240" w:after="80"/>
      </w:pPr>
      <w:r>
        <w:rPr>
          <w:rFonts w:ascii="Times New Roman" w:hAnsi="Times New Roman" w:cs="Times New Roman" w:eastAsia="Times New Roman"/>
          <w:b/>
          <w:color w:val="000000"/>
          <w:sz w:val="26"/>
        </w:rPr>
        <w:t xml:space="preserve">3.7.3   </w:t>
      </w:r>
      <w:r>
        <w:rPr>
          <w:rFonts w:ascii="Times New Roman" w:hAnsi="Times New Roman" w:cs="Times New Roman" w:eastAsia="Times New Roman"/>
          <w:b/>
          <w:color w:val="000000"/>
          <w:sz w:val="26"/>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pPr>
        <w:pStyle w:val="Heading2"/>
        <w:pageBreakBefore/>
        <w:spacing w:before="480" w:after="560"/>
      </w:pPr>
      <w:r>
        <w:rPr>
          <w:rFonts w:ascii="Times New Roman" w:hAnsi="Times New Roman" w:cs="Times New Roman" w:eastAsia="Times New Roman"/>
          <w:b/>
          <w:color w:val="000000"/>
          <w:sz w:val="56"/>
        </w:rPr>
        <w:t>Chapter 4. Results and Discussions</w:t>
      </w:r>
    </w:p>
    <w:p>
      <w:pPr>
        <w:pStyle w:val="Heading4"/>
        <w:keepNext/>
        <w:spacing w:before="360" w:after="120"/>
      </w:pPr>
      <w:r>
        <w:rPr>
          <w:rFonts w:ascii="Times New Roman" w:hAnsi="Times New Roman" w:cs="Times New Roman" w:eastAsia="Times New Roman"/>
          <w:b/>
          <w:color w:val="000000"/>
          <w:sz w:val="32"/>
        </w:rPr>
        <w:t xml:space="preserve">4.1   </w:t>
      </w:r>
      <w:r>
        <w:rPr>
          <w:rFonts w:ascii="Times New Roman" w:hAnsi="Times New Roman" w:cs="Times New Roman" w:eastAsia="Times New Roman"/>
          <w:b/>
          <w:color w:val="000000"/>
          <w:sz w:val="32"/>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80" w:after="40"/>
        <w:jc w:val="center"/>
      </w:pPr>
      <w:r>
        <w:drawing>
          <wp:inline xmlns:a="http://schemas.openxmlformats.org/drawingml/2006/main" xmlns:pic="http://schemas.openxmlformats.org/drawingml/2006/picture">
            <wp:extent cx="3960000" cy="2096732"/>
            <wp:docPr id="3" name="Picture 3"/>
            <wp:cNvGraphicFramePr>
              <a:graphicFrameLocks noChangeAspect="1"/>
            </wp:cNvGraphicFramePr>
            <a:graphic>
              <a:graphicData uri="http://schemas.openxmlformats.org/drawingml/2006/picture">
                <pic:pic>
                  <pic:nvPicPr>
                    <pic:cNvPr id="0" name="demographics.png"/>
                    <pic:cNvPicPr/>
                  </pic:nvPicPr>
                  <pic:blipFill>
                    <a:blip r:embed="rId14"/>
                    <a:stretch>
                      <a:fillRect/>
                    </a:stretch>
                  </pic:blipFill>
                  <pic:spPr>
                    <a:xfrm>
                      <a:off x="0" y="0"/>
                      <a:ext cx="3960000" cy="2096732"/>
                    </a:xfrm>
                    <a:prstGeom prst="rect"/>
                  </pic:spPr>
                </pic:pic>
              </a:graphicData>
            </a:graphic>
          </wp:inline>
        </w:drawing>
      </w:r>
    </w:p>
    <w:p>
      <w:pPr>
        <w:spacing w:before="0" w:after="120"/>
        <w:jc w:val="center"/>
      </w:pPr>
      <w:r>
        <w:rPr>
          <w:rFonts w:ascii="Times New Roman" w:hAnsi="Times New Roman" w:cs="Times New Roman" w:eastAsia="Times New Roman"/>
          <w:i/>
          <w:sz w:val="18"/>
        </w:rPr>
        <w:t>Figure 4.1: Sample profile: age, platform, vehicle, and carrying mode.</w:t>
      </w:r>
    </w:p>
    <w:p>
      <w:pPr>
        <w:pStyle w:val="Heading4"/>
        <w:keepNext/>
        <w:spacing w:before="360" w:after="120"/>
      </w:pPr>
      <w:r>
        <w:rPr>
          <w:rFonts w:ascii="Times New Roman" w:hAnsi="Times New Roman" w:cs="Times New Roman" w:eastAsia="Times New Roman"/>
          <w:b/>
          <w:color w:val="000000"/>
          <w:sz w:val="32"/>
        </w:rPr>
        <w:t xml:space="preserve">4.2   </w:t>
      </w:r>
      <w:r>
        <w:rPr>
          <w:rFonts w:ascii="Times New Roman" w:hAnsi="Times New Roman" w:cs="Times New Roman" w:eastAsia="Times New Roman"/>
          <w:b/>
          <w:color w:val="000000"/>
          <w:sz w:val="32"/>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561"/>
        <w:gridCol w:w="4561"/>
      </w:tblGrid>
      <w:tr>
        <w:trPr>
          <w:cantSplit/>
        </w:trPr>
        <w:tc>
          <w:tcPr>
            <w:tcW w:type="dxa" w:w="3969"/>
            <w:shd w:fill="D9D9D9"/>
          </w:tcPr>
          <w:p>
            <w:pPr>
              <w:keepNext/>
            </w:pPr>
            <w:r/>
            <w:r>
              <w:rPr>
                <w:rFonts w:ascii="Times New Roman" w:hAnsi="Times New Roman" w:cs="Times New Roman" w:eastAsia="Times New Roman"/>
                <w:b/>
                <w:sz w:val="20"/>
              </w:rPr>
              <w:t>Body area</w:t>
            </w:r>
          </w:p>
        </w:tc>
        <w:tc>
          <w:tcPr>
            <w:tcW w:type="dxa" w:w="2268"/>
            <w:shd w:fill="D9D9D9"/>
          </w:tcPr>
          <w:p>
            <w:r/>
            <w:r>
              <w:rPr>
                <w:rFonts w:ascii="Times New Roman" w:hAnsi="Times New Roman" w:cs="Times New Roman" w:eastAsia="Times New Roman"/>
                <w:b/>
                <w:sz w:val="20"/>
              </w:rPr>
              <w:t>Prevalence</w:t>
            </w:r>
          </w:p>
        </w:tc>
      </w:tr>
      <w:tr>
        <w:trPr>
          <w:cantSplit/>
        </w:trPr>
        <w:tc>
          <w:tcPr>
            <w:tcW w:type="dxa" w:w="3969"/>
          </w:tcPr>
          <w:p>
            <w:pPr>
              <w:keepNext/>
            </w:pPr>
            <w:r/>
            <w:r>
              <w:rPr>
                <w:rFonts w:ascii="Times New Roman" w:hAnsi="Times New Roman" w:cs="Times New Roman" w:eastAsia="Times New Roman"/>
                <w:sz w:val="20"/>
              </w:rPr>
              <w:t>Lower back</w:t>
            </w:r>
          </w:p>
        </w:tc>
        <w:tc>
          <w:tcPr>
            <w:tcW w:type="dxa" w:w="2268"/>
          </w:tcPr>
          <w:p>
            <w:r/>
            <w:r>
              <w:rPr>
                <w:rFonts w:ascii="Times New Roman" w:hAnsi="Times New Roman" w:cs="Times New Roman" w:eastAsia="Times New Roman"/>
                <w:sz w:val="20"/>
              </w:rPr>
              <w:t>61.5%</w:t>
            </w:r>
          </w:p>
        </w:tc>
      </w:tr>
      <w:tr>
        <w:trPr>
          <w:cantSplit/>
        </w:trPr>
        <w:tc>
          <w:tcPr>
            <w:tcW w:type="dxa" w:w="3969"/>
          </w:tcPr>
          <w:p>
            <w:pPr>
              <w:keepNext/>
            </w:pPr>
            <w:r/>
            <w:r>
              <w:rPr>
                <w:rFonts w:ascii="Times New Roman" w:hAnsi="Times New Roman" w:cs="Times New Roman" w:eastAsia="Times New Roman"/>
                <w:sz w:val="20"/>
              </w:rPr>
              <w:t>Upper back</w:t>
            </w:r>
          </w:p>
        </w:tc>
        <w:tc>
          <w:tcPr>
            <w:tcW w:type="dxa" w:w="2268"/>
          </w:tcPr>
          <w:p>
            <w:r/>
            <w:r>
              <w:rPr>
                <w:rFonts w:ascii="Times New Roman" w:hAnsi="Times New Roman" w:cs="Times New Roman" w:eastAsia="Times New Roman"/>
                <w:sz w:val="20"/>
              </w:rPr>
              <w:t>49.5%</w:t>
            </w:r>
          </w:p>
        </w:tc>
      </w:tr>
      <w:tr>
        <w:trPr>
          <w:cantSplit/>
        </w:trPr>
        <w:tc>
          <w:tcPr>
            <w:tcW w:type="dxa" w:w="3969"/>
          </w:tcPr>
          <w:p>
            <w:pPr>
              <w:keepNext/>
            </w:pPr>
            <w:r/>
            <w:r>
              <w:rPr>
                <w:rFonts w:ascii="Times New Roman" w:hAnsi="Times New Roman" w:cs="Times New Roman" w:eastAsia="Times New Roman"/>
                <w:sz w:val="20"/>
              </w:rPr>
              <w:t>Shoulders</w:t>
            </w:r>
          </w:p>
        </w:tc>
        <w:tc>
          <w:tcPr>
            <w:tcW w:type="dxa" w:w="2268"/>
          </w:tcPr>
          <w:p>
            <w:r/>
            <w:r>
              <w:rPr>
                <w:rFonts w:ascii="Times New Roman" w:hAnsi="Times New Roman" w:cs="Times New Roman" w:eastAsia="Times New Roman"/>
                <w:sz w:val="20"/>
              </w:rPr>
              <w:t>46.7%</w:t>
            </w:r>
          </w:p>
        </w:tc>
      </w:tr>
      <w:tr>
        <w:trPr>
          <w:cantSplit/>
        </w:trPr>
        <w:tc>
          <w:tcPr>
            <w:tcW w:type="dxa" w:w="3969"/>
          </w:tcPr>
          <w:p>
            <w:pPr>
              <w:keepNext/>
            </w:pPr>
            <w:r/>
            <w:r>
              <w:rPr>
                <w:rFonts w:ascii="Times New Roman" w:hAnsi="Times New Roman" w:cs="Times New Roman" w:eastAsia="Times New Roman"/>
                <w:sz w:val="20"/>
              </w:rPr>
              <w:t>Wrists / Hands</w:t>
            </w:r>
          </w:p>
        </w:tc>
        <w:tc>
          <w:tcPr>
            <w:tcW w:type="dxa" w:w="2268"/>
          </w:tcPr>
          <w:p>
            <w:r/>
            <w:r>
              <w:rPr>
                <w:rFonts w:ascii="Times New Roman" w:hAnsi="Times New Roman" w:cs="Times New Roman" w:eastAsia="Times New Roman"/>
                <w:sz w:val="20"/>
              </w:rPr>
              <w:t>45.1%</w:t>
            </w:r>
          </w:p>
        </w:tc>
      </w:tr>
      <w:tr>
        <w:trPr>
          <w:cantSplit/>
        </w:trPr>
        <w:tc>
          <w:tcPr>
            <w:tcW w:type="dxa" w:w="3969"/>
          </w:tcPr>
          <w:p>
            <w:pPr>
              <w:keepNext/>
            </w:pPr>
            <w:r/>
            <w:r>
              <w:rPr>
                <w:rFonts w:ascii="Times New Roman" w:hAnsi="Times New Roman" w:cs="Times New Roman" w:eastAsia="Times New Roman"/>
                <w:sz w:val="20"/>
              </w:rPr>
              <w:t>Hips / Thighs</w:t>
            </w:r>
          </w:p>
        </w:tc>
        <w:tc>
          <w:tcPr>
            <w:tcW w:type="dxa" w:w="2268"/>
          </w:tcPr>
          <w:p>
            <w:r/>
            <w:r>
              <w:rPr>
                <w:rFonts w:ascii="Times New Roman" w:hAnsi="Times New Roman" w:cs="Times New Roman" w:eastAsia="Times New Roman"/>
                <w:sz w:val="20"/>
              </w:rPr>
              <w:t>41.2%</w:t>
            </w:r>
          </w:p>
        </w:tc>
      </w:tr>
      <w:tr>
        <w:trPr>
          <w:cantSplit/>
        </w:trPr>
        <w:tc>
          <w:tcPr>
            <w:tcW w:type="dxa" w:w="3969"/>
          </w:tcPr>
          <w:p>
            <w:pPr>
              <w:keepNext/>
            </w:pPr>
            <w:r/>
            <w:r>
              <w:rPr>
                <w:rFonts w:ascii="Times New Roman" w:hAnsi="Times New Roman" w:cs="Times New Roman" w:eastAsia="Times New Roman"/>
                <w:sz w:val="20"/>
              </w:rPr>
              <w:t>Ankles / Feet</w:t>
            </w:r>
          </w:p>
        </w:tc>
        <w:tc>
          <w:tcPr>
            <w:tcW w:type="dxa" w:w="2268"/>
          </w:tcPr>
          <w:p>
            <w:r/>
            <w:r>
              <w:rPr>
                <w:rFonts w:ascii="Times New Roman" w:hAnsi="Times New Roman" w:cs="Times New Roman" w:eastAsia="Times New Roman"/>
                <w:sz w:val="20"/>
              </w:rPr>
              <w:t>40.7%</w:t>
            </w:r>
          </w:p>
        </w:tc>
      </w:tr>
      <w:tr>
        <w:trPr>
          <w:cantSplit/>
        </w:trPr>
        <w:tc>
          <w:tcPr>
            <w:tcW w:type="dxa" w:w="3969"/>
          </w:tcPr>
          <w:p>
            <w:pPr>
              <w:keepNext/>
            </w:pPr>
            <w:r/>
            <w:r>
              <w:rPr>
                <w:rFonts w:ascii="Times New Roman" w:hAnsi="Times New Roman" w:cs="Times New Roman" w:eastAsia="Times New Roman"/>
                <w:sz w:val="20"/>
              </w:rPr>
              <w:t>Knees</w:t>
            </w:r>
          </w:p>
        </w:tc>
        <w:tc>
          <w:tcPr>
            <w:tcW w:type="dxa" w:w="2268"/>
          </w:tcPr>
          <w:p>
            <w:r/>
            <w:r>
              <w:rPr>
                <w:rFonts w:ascii="Times New Roman" w:hAnsi="Times New Roman" w:cs="Times New Roman" w:eastAsia="Times New Roman"/>
                <w:sz w:val="20"/>
              </w:rPr>
              <w:t>39.6%</w:t>
            </w:r>
          </w:p>
        </w:tc>
      </w:tr>
      <w:tr>
        <w:trPr>
          <w:cantSplit/>
        </w:trPr>
        <w:tc>
          <w:tcPr>
            <w:tcW w:type="dxa" w:w="3969"/>
          </w:tcPr>
          <w:p>
            <w:pPr>
              <w:keepNext/>
            </w:pPr>
            <w:r/>
            <w:r>
              <w:rPr>
                <w:rFonts w:ascii="Times New Roman" w:hAnsi="Times New Roman" w:cs="Times New Roman" w:eastAsia="Times New Roman"/>
                <w:sz w:val="20"/>
              </w:rPr>
              <w:t>Neck</w:t>
            </w:r>
          </w:p>
        </w:tc>
        <w:tc>
          <w:tcPr>
            <w:tcW w:type="dxa" w:w="2268"/>
          </w:tcPr>
          <w:p>
            <w:r/>
            <w:r>
              <w:rPr>
                <w:rFonts w:ascii="Times New Roman" w:hAnsi="Times New Roman" w:cs="Times New Roman" w:eastAsia="Times New Roman"/>
                <w:sz w:val="20"/>
              </w:rPr>
              <w:t>37.9%</w:t>
            </w:r>
          </w:p>
        </w:tc>
      </w:tr>
      <w:tr>
        <w:trPr>
          <w:cantSplit/>
        </w:trPr>
        <w:tc>
          <w:tcPr>
            <w:tcW w:type="dxa" w:w="3969"/>
          </w:tcPr>
          <w:p>
            <w:pPr>
              <w:keepNext/>
            </w:pPr>
            <w:r/>
            <w:r>
              <w:rPr>
                <w:rFonts w:ascii="Times New Roman" w:hAnsi="Times New Roman" w:cs="Times New Roman" w:eastAsia="Times New Roman"/>
                <w:sz w:val="20"/>
              </w:rPr>
              <w:t>Elbows</w:t>
            </w:r>
          </w:p>
        </w:tc>
        <w:tc>
          <w:tcPr>
            <w:tcW w:type="dxa" w:w="2268"/>
          </w:tcPr>
          <w:p>
            <w:r/>
            <w:r>
              <w:rPr>
                <w:rFonts w:ascii="Times New Roman" w:hAnsi="Times New Roman" w:cs="Times New Roman" w:eastAsia="Times New Roman"/>
                <w:sz w:val="20"/>
              </w:rPr>
              <w:t>33.5%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4.1: NMQ 12-month pain prevalence per body area.</w:t>
      </w:r>
    </w:p>
    <w:p>
      <w:pPr>
        <w:spacing w:before="80" w:after="40"/>
        <w:jc w:val="center"/>
      </w:pPr>
      <w:r>
        <w:drawing>
          <wp:inline xmlns:a="http://schemas.openxmlformats.org/drawingml/2006/main" xmlns:pic="http://schemas.openxmlformats.org/drawingml/2006/picture">
            <wp:extent cx="3960000" cy="2178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5"/>
                    <a:stretch>
                      <a:fillRect/>
                    </a:stretch>
                  </pic:blipFill>
                  <pic:spPr>
                    <a:xfrm>
                      <a:off x="0" y="0"/>
                      <a:ext cx="3960000" cy="2178000"/>
                    </a:xfrm>
                    <a:prstGeom prst="rect"/>
                  </pic:spPr>
                </pic:pic>
              </a:graphicData>
            </a:graphic>
          </wp:inline>
        </w:drawing>
      </w:r>
    </w:p>
    <w:p>
      <w:pPr>
        <w:spacing w:before="0" w:after="120"/>
        <w:jc w:val="center"/>
      </w:pPr>
      <w:r>
        <w:rPr>
          <w:rFonts w:ascii="Times New Roman" w:hAnsi="Times New Roman" w:cs="Times New Roman" w:eastAsia="Times New Roman"/>
          <w:i/>
          <w:sz w:val="18"/>
        </w:rPr>
        <w:t>Figure 4.2: NMQ 12-month pain prevalence per body area.</w:t>
      </w:r>
    </w:p>
    <w:p>
      <w:pPr>
        <w:spacing w:before="80" w:after="40"/>
        <w:jc w:val="center"/>
      </w:pPr>
      <w:r>
        <w:drawing>
          <wp:inline xmlns:a="http://schemas.openxmlformats.org/drawingml/2006/main" xmlns:pic="http://schemas.openxmlformats.org/drawingml/2006/picture">
            <wp:extent cx="3960000" cy="2074811"/>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6"/>
                    <a:stretch>
                      <a:fillRect/>
                    </a:stretch>
                  </pic:blipFill>
                  <pic:spPr>
                    <a:xfrm>
                      <a:off x="0" y="0"/>
                      <a:ext cx="3960000" cy="2074811"/>
                    </a:xfrm>
                    <a:prstGeom prst="rect"/>
                  </pic:spPr>
                </pic:pic>
              </a:graphicData>
            </a:graphic>
          </wp:inline>
        </w:drawing>
      </w:r>
    </w:p>
    <w:p>
      <w:pPr>
        <w:spacing w:before="0" w:after="120"/>
        <w:jc w:val="center"/>
      </w:pPr>
      <w:r>
        <w:rPr>
          <w:rFonts w:ascii="Times New Roman" w:hAnsi="Times New Roman" w:cs="Times New Roman" w:eastAsia="Times New Roman"/>
          <w:i/>
          <w:sz w:val="18"/>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2268"/>
            <w:shd w:fill="D9D9D9"/>
          </w:tcPr>
          <w:p>
            <w:pPr>
              <w:keepNext/>
            </w:pPr>
            <w:r/>
            <w:r>
              <w:rPr>
                <w:rFonts w:ascii="Times New Roman" w:hAnsi="Times New Roman" w:cs="Times New Roman" w:eastAsia="Times New Roman"/>
                <w:b/>
                <w:sz w:val="20"/>
              </w:rPr>
              <w:t>Factor</w:t>
            </w:r>
          </w:p>
        </w:tc>
        <w:tc>
          <w:tcPr>
            <w:tcW w:type="dxa" w:w="1984"/>
            <w:shd w:fill="D9D9D9"/>
          </w:tcPr>
          <w:p>
            <w:r/>
            <w:r>
              <w:rPr>
                <w:rFonts w:ascii="Times New Roman" w:hAnsi="Times New Roman" w:cs="Times New Roman" w:eastAsia="Times New Roman"/>
                <w:b/>
                <w:sz w:val="20"/>
              </w:rPr>
              <w:t>chi-square</w:t>
            </w:r>
          </w:p>
        </w:tc>
        <w:tc>
          <w:tcPr>
            <w:tcW w:type="dxa" w:w="1701"/>
            <w:shd w:fill="D9D9D9"/>
          </w:tcPr>
          <w:p>
            <w:r/>
            <w:r>
              <w:rPr>
                <w:rFonts w:ascii="Times New Roman" w:hAnsi="Times New Roman" w:cs="Times New Roman" w:eastAsia="Times New Roman"/>
                <w:b/>
                <w:sz w:val="20"/>
              </w:rPr>
              <w:t>p</w:t>
            </w:r>
          </w:p>
        </w:tc>
        <w:tc>
          <w:tcPr>
            <w:tcW w:type="dxa" w:w="1984"/>
            <w:shd w:fill="D9D9D9"/>
          </w:tcPr>
          <w:p>
            <w:r/>
            <w:r>
              <w:rPr>
                <w:rFonts w:ascii="Times New Roman" w:hAnsi="Times New Roman" w:cs="Times New Roman" w:eastAsia="Times New Roman"/>
                <w:b/>
                <w:sz w:val="20"/>
              </w:rPr>
              <w:t>Significant</w:t>
            </w:r>
          </w:p>
        </w:tc>
      </w:tr>
      <w:tr>
        <w:trPr>
          <w:cantSplit/>
        </w:trPr>
        <w:tc>
          <w:tcPr>
            <w:tcW w:type="dxa" w:w="2268"/>
          </w:tcPr>
          <w:p>
            <w:pPr>
              <w:keepNext/>
            </w:pPr>
            <w:r/>
            <w:r>
              <w:rPr>
                <w:rFonts w:ascii="Times New Roman" w:hAnsi="Times New Roman" w:cs="Times New Roman" w:eastAsia="Times New Roman"/>
                <w:sz w:val="20"/>
              </w:rPr>
              <w:t>Posture</w:t>
            </w:r>
          </w:p>
        </w:tc>
        <w:tc>
          <w:tcPr>
            <w:tcW w:type="dxa" w:w="1984"/>
          </w:tcPr>
          <w:p>
            <w:r/>
            <w:r>
              <w:rPr>
                <w:rFonts w:ascii="Times New Roman" w:hAnsi="Times New Roman" w:cs="Times New Roman" w:eastAsia="Times New Roman"/>
                <w:sz w:val="20"/>
              </w:rPr>
              <w:t>45.665</w:t>
            </w:r>
          </w:p>
        </w:tc>
        <w:tc>
          <w:tcPr>
            <w:tcW w:type="dxa" w:w="1701"/>
          </w:tcPr>
          <w:p>
            <w:r/>
            <w:r>
              <w:rPr>
                <w:rFonts w:ascii="Times New Roman" w:hAnsi="Times New Roman" w:cs="Times New Roman" w:eastAsia="Times New Roman"/>
                <w:sz w:val="20"/>
              </w:rPr>
              <w:t>&lt;0.001</w:t>
            </w:r>
          </w:p>
        </w:tc>
        <w:tc>
          <w:tcPr>
            <w:tcW w:type="dxa" w:w="1984"/>
          </w:tcPr>
          <w:p>
            <w:r/>
            <w:r>
              <w:rPr>
                <w:rFonts w:ascii="Times New Roman" w:hAnsi="Times New Roman" w:cs="Times New Roman" w:eastAsia="Times New Roman"/>
                <w:sz w:val="20"/>
              </w:rPr>
              <w:t>Yes</w:t>
            </w:r>
          </w:p>
        </w:tc>
      </w:tr>
      <w:tr>
        <w:trPr>
          <w:cantSplit/>
        </w:trPr>
        <w:tc>
          <w:tcPr>
            <w:tcW w:type="dxa" w:w="2268"/>
          </w:tcPr>
          <w:p>
            <w:pPr>
              <w:keepNext/>
            </w:pPr>
            <w:r/>
            <w:r>
              <w:rPr>
                <w:rFonts w:ascii="Times New Roman" w:hAnsi="Times New Roman" w:cs="Times New Roman" w:eastAsia="Times New Roman"/>
                <w:sz w:val="20"/>
              </w:rPr>
              <w:t>Repetition</w:t>
            </w:r>
          </w:p>
        </w:tc>
        <w:tc>
          <w:tcPr>
            <w:tcW w:type="dxa" w:w="1984"/>
          </w:tcPr>
          <w:p>
            <w:r/>
            <w:r>
              <w:rPr>
                <w:rFonts w:ascii="Times New Roman" w:hAnsi="Times New Roman" w:cs="Times New Roman" w:eastAsia="Times New Roman"/>
                <w:sz w:val="20"/>
              </w:rPr>
              <w:t>8.617</w:t>
            </w:r>
          </w:p>
        </w:tc>
        <w:tc>
          <w:tcPr>
            <w:tcW w:type="dxa" w:w="1701"/>
          </w:tcPr>
          <w:p>
            <w:r/>
            <w:r>
              <w:rPr>
                <w:rFonts w:ascii="Times New Roman" w:hAnsi="Times New Roman" w:cs="Times New Roman" w:eastAsia="Times New Roman"/>
                <w:sz w:val="20"/>
              </w:rPr>
              <w:t>0.014</w:t>
            </w:r>
          </w:p>
        </w:tc>
        <w:tc>
          <w:tcPr>
            <w:tcW w:type="dxa" w:w="1984"/>
          </w:tcPr>
          <w:p>
            <w:r/>
            <w:r>
              <w:rPr>
                <w:rFonts w:ascii="Times New Roman" w:hAnsi="Times New Roman" w:cs="Times New Roman" w:eastAsia="Times New Roman"/>
                <w:sz w:val="20"/>
              </w:rPr>
              <w:t>Yes</w:t>
            </w:r>
          </w:p>
        </w:tc>
      </w:tr>
      <w:tr>
        <w:trPr>
          <w:cantSplit/>
        </w:trPr>
        <w:tc>
          <w:tcPr>
            <w:tcW w:type="dxa" w:w="2268"/>
          </w:tcPr>
          <w:p>
            <w:pPr>
              <w:keepNext/>
            </w:pPr>
            <w:r/>
            <w:r>
              <w:rPr>
                <w:rFonts w:ascii="Times New Roman" w:hAnsi="Times New Roman" w:cs="Times New Roman" w:eastAsia="Times New Roman"/>
                <w:sz w:val="20"/>
              </w:rPr>
              <w:t>Force</w:t>
            </w:r>
          </w:p>
        </w:tc>
        <w:tc>
          <w:tcPr>
            <w:tcW w:type="dxa" w:w="1984"/>
          </w:tcPr>
          <w:p>
            <w:r/>
            <w:r>
              <w:rPr>
                <w:rFonts w:ascii="Times New Roman" w:hAnsi="Times New Roman" w:cs="Times New Roman" w:eastAsia="Times New Roman"/>
                <w:sz w:val="20"/>
              </w:rPr>
              <w:t>6.718</w:t>
            </w:r>
          </w:p>
        </w:tc>
        <w:tc>
          <w:tcPr>
            <w:tcW w:type="dxa" w:w="1701"/>
          </w:tcPr>
          <w:p>
            <w:r/>
            <w:r>
              <w:rPr>
                <w:rFonts w:ascii="Times New Roman" w:hAnsi="Times New Roman" w:cs="Times New Roman" w:eastAsia="Times New Roman"/>
                <w:sz w:val="20"/>
              </w:rPr>
              <w:t>0.035</w:t>
            </w:r>
          </w:p>
        </w:tc>
        <w:tc>
          <w:tcPr>
            <w:tcW w:type="dxa" w:w="1984"/>
          </w:tcPr>
          <w:p>
            <w:r/>
            <w:r>
              <w:rPr>
                <w:rFonts w:ascii="Times New Roman" w:hAnsi="Times New Roman" w:cs="Times New Roman" w:eastAsia="Times New Roman"/>
                <w:sz w:val="20"/>
              </w:rPr>
              <w:t>Yes</w:t>
            </w:r>
          </w:p>
        </w:tc>
      </w:tr>
      <w:tr>
        <w:trPr>
          <w:cantSplit/>
        </w:trPr>
        <w:tc>
          <w:tcPr>
            <w:tcW w:type="dxa" w:w="2268"/>
          </w:tcPr>
          <w:p>
            <w:pPr>
              <w:keepNext/>
            </w:pPr>
            <w:r/>
            <w:r>
              <w:rPr>
                <w:rFonts w:ascii="Times New Roman" w:hAnsi="Times New Roman" w:cs="Times New Roman" w:eastAsia="Times New Roman"/>
                <w:sz w:val="20"/>
              </w:rPr>
              <w:t>Duration</w:t>
            </w:r>
          </w:p>
        </w:tc>
        <w:tc>
          <w:tcPr>
            <w:tcW w:type="dxa" w:w="1984"/>
          </w:tcPr>
          <w:p>
            <w:r/>
            <w:r>
              <w:rPr>
                <w:rFonts w:ascii="Times New Roman" w:hAnsi="Times New Roman" w:cs="Times New Roman" w:eastAsia="Times New Roman"/>
                <w:sz w:val="20"/>
              </w:rPr>
              <w:t>0.623</w:t>
            </w:r>
          </w:p>
        </w:tc>
        <w:tc>
          <w:tcPr>
            <w:tcW w:type="dxa" w:w="1701"/>
          </w:tcPr>
          <w:p>
            <w:r/>
            <w:r>
              <w:rPr>
                <w:rFonts w:ascii="Times New Roman" w:hAnsi="Times New Roman" w:cs="Times New Roman" w:eastAsia="Times New Roman"/>
                <w:sz w:val="20"/>
              </w:rPr>
              <w:t>0.733</w:t>
            </w:r>
          </w:p>
        </w:tc>
        <w:tc>
          <w:tcPr>
            <w:tcW w:type="dxa" w:w="1984"/>
          </w:tcPr>
          <w:p>
            <w:r/>
            <w:r>
              <w:rPr>
                <w:rFonts w:ascii="Times New Roman" w:hAnsi="Times New Roman" w:cs="Times New Roman" w:eastAsia="Times New Roman"/>
                <w:sz w:val="20"/>
              </w:rPr>
              <w:t>No</w:t>
            </w:r>
          </w:p>
        </w:tc>
      </w:tr>
      <w:tr>
        <w:trPr>
          <w:cantSplit/>
        </w:trPr>
        <w:tc>
          <w:tcPr>
            <w:tcW w:type="dxa" w:w="2268"/>
          </w:tcPr>
          <w:p>
            <w:pPr>
              <w:keepNext/>
            </w:pPr>
            <w:r/>
            <w:r>
              <w:rPr>
                <w:rFonts w:ascii="Times New Roman" w:hAnsi="Times New Roman" w:cs="Times New Roman" w:eastAsia="Times New Roman"/>
                <w:sz w:val="20"/>
              </w:rPr>
              <w:t>Vibration</w:t>
            </w:r>
          </w:p>
        </w:tc>
        <w:tc>
          <w:tcPr>
            <w:tcW w:type="dxa" w:w="1984"/>
          </w:tcPr>
          <w:p>
            <w:r/>
            <w:r>
              <w:rPr>
                <w:rFonts w:ascii="Times New Roman" w:hAnsi="Times New Roman" w:cs="Times New Roman" w:eastAsia="Times New Roman"/>
                <w:sz w:val="20"/>
              </w:rPr>
              <w:t>0.600</w:t>
            </w:r>
          </w:p>
        </w:tc>
        <w:tc>
          <w:tcPr>
            <w:tcW w:type="dxa" w:w="1701"/>
          </w:tcPr>
          <w:p>
            <w:r/>
            <w:r>
              <w:rPr>
                <w:rFonts w:ascii="Times New Roman" w:hAnsi="Times New Roman" w:cs="Times New Roman" w:eastAsia="Times New Roman"/>
                <w:sz w:val="20"/>
              </w:rPr>
              <w:t>0.741</w:t>
            </w:r>
          </w:p>
        </w:tc>
        <w:tc>
          <w:tcPr>
            <w:tcW w:type="dxa" w:w="1984"/>
          </w:tcPr>
          <w:p>
            <w:r/>
            <w:r>
              <w:rPr>
                <w:rFonts w:ascii="Times New Roman" w:hAnsi="Times New Roman" w:cs="Times New Roman" w:eastAsia="Times New Roman"/>
                <w:sz w:val="20"/>
              </w:rPr>
              <w:t>No</w:t>
            </w:r>
          </w:p>
        </w:tc>
      </w:tr>
      <w:tr>
        <w:trPr>
          <w:cantSplit/>
        </w:trPr>
        <w:tc>
          <w:tcPr>
            <w:tcW w:type="dxa" w:w="2268"/>
          </w:tcPr>
          <w:p>
            <w:pPr>
              <w:keepNext/>
            </w:pPr>
            <w:r/>
            <w:r>
              <w:rPr>
                <w:rFonts w:ascii="Times New Roman" w:hAnsi="Times New Roman" w:cs="Times New Roman" w:eastAsia="Times New Roman"/>
                <w:sz w:val="20"/>
              </w:rPr>
              <w:t>Contact Stress</w:t>
            </w:r>
          </w:p>
        </w:tc>
        <w:tc>
          <w:tcPr>
            <w:tcW w:type="dxa" w:w="1984"/>
          </w:tcPr>
          <w:p>
            <w:r/>
            <w:r>
              <w:rPr>
                <w:rFonts w:ascii="Times New Roman" w:hAnsi="Times New Roman" w:cs="Times New Roman" w:eastAsia="Times New Roman"/>
                <w:sz w:val="20"/>
              </w:rPr>
              <w:t>0.544</w:t>
            </w:r>
          </w:p>
        </w:tc>
        <w:tc>
          <w:tcPr>
            <w:tcW w:type="dxa" w:w="1701"/>
          </w:tcPr>
          <w:p>
            <w:r/>
            <w:r>
              <w:rPr>
                <w:rFonts w:ascii="Times New Roman" w:hAnsi="Times New Roman" w:cs="Times New Roman" w:eastAsia="Times New Roman"/>
                <w:sz w:val="20"/>
              </w:rPr>
              <w:t>0.762</w:t>
            </w:r>
          </w:p>
        </w:tc>
        <w:tc>
          <w:tcPr>
            <w:tcW w:type="dxa" w:w="1984"/>
          </w:tcPr>
          <w:p>
            <w:r/>
            <w:r>
              <w:rPr>
                <w:rFonts w:ascii="Times New Roman" w:hAnsi="Times New Roman" w:cs="Times New Roman" w:eastAsia="Times New Roman"/>
                <w:sz w:val="20"/>
              </w:rPr>
              <w:t>No</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4.2: Chi-square test: risk factor vs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3402"/>
            <w:shd w:fill="D9D9D9"/>
          </w:tcPr>
          <w:p>
            <w:pPr>
              <w:keepNext/>
            </w:pPr>
            <w:r/>
            <w:r>
              <w:rPr>
                <w:rFonts w:ascii="Times New Roman" w:hAnsi="Times New Roman" w:cs="Times New Roman" w:eastAsia="Times New Roman"/>
                <w:b/>
                <w:sz w:val="20"/>
              </w:rPr>
              <w:t>Predictor</w:t>
            </w:r>
          </w:p>
        </w:tc>
        <w:tc>
          <w:tcPr>
            <w:tcW w:type="dxa" w:w="1134"/>
            <w:shd w:fill="D9D9D9"/>
          </w:tcPr>
          <w:p>
            <w:r/>
            <w:r>
              <w:rPr>
                <w:rFonts w:ascii="Times New Roman" w:hAnsi="Times New Roman" w:cs="Times New Roman" w:eastAsia="Times New Roman"/>
                <w:b/>
                <w:sz w:val="20"/>
              </w:rPr>
              <w:t>OR</w:t>
            </w:r>
          </w:p>
        </w:tc>
        <w:tc>
          <w:tcPr>
            <w:tcW w:type="dxa" w:w="1984"/>
            <w:shd w:fill="D9D9D9"/>
          </w:tcPr>
          <w:p>
            <w:r/>
            <w:r>
              <w:rPr>
                <w:rFonts w:ascii="Times New Roman" w:hAnsi="Times New Roman" w:cs="Times New Roman" w:eastAsia="Times New Roman"/>
                <w:b/>
                <w:sz w:val="20"/>
              </w:rPr>
              <w:t>95% CI</w:t>
            </w:r>
          </w:p>
        </w:tc>
        <w:tc>
          <w:tcPr>
            <w:tcW w:type="dxa" w:w="1417"/>
            <w:shd w:fill="D9D9D9"/>
          </w:tcPr>
          <w:p>
            <w:r/>
            <w:r>
              <w:rPr>
                <w:rFonts w:ascii="Times New Roman" w:hAnsi="Times New Roman" w:cs="Times New Roman" w:eastAsia="Times New Roman"/>
                <w:b/>
                <w:sz w:val="20"/>
              </w:rPr>
              <w:t>p</w:t>
            </w:r>
          </w:p>
        </w:tc>
      </w:tr>
      <w:tr>
        <w:trPr>
          <w:cantSplit/>
        </w:trPr>
        <w:tc>
          <w:tcPr>
            <w:tcW w:type="dxa" w:w="3402"/>
          </w:tcPr>
          <w:p>
            <w:pPr>
              <w:keepNext/>
            </w:pPr>
            <w:r/>
            <w:r>
              <w:rPr>
                <w:rFonts w:ascii="Times New Roman" w:hAnsi="Times New Roman" w:cs="Times New Roman" w:eastAsia="Times New Roman"/>
                <w:sz w:val="20"/>
              </w:rPr>
              <w:t>Workload score (per unit)</w:t>
            </w:r>
          </w:p>
        </w:tc>
        <w:tc>
          <w:tcPr>
            <w:tcW w:type="dxa" w:w="1134"/>
          </w:tcPr>
          <w:p>
            <w:r/>
            <w:r>
              <w:rPr>
                <w:rFonts w:ascii="Times New Roman" w:hAnsi="Times New Roman" w:cs="Times New Roman" w:eastAsia="Times New Roman"/>
                <w:sz w:val="20"/>
              </w:rPr>
              <w:t>1.06</w:t>
            </w:r>
          </w:p>
        </w:tc>
        <w:tc>
          <w:tcPr>
            <w:tcW w:type="dxa" w:w="1984"/>
          </w:tcPr>
          <w:p>
            <w:r/>
            <w:r>
              <w:rPr>
                <w:rFonts w:ascii="Times New Roman" w:hAnsi="Times New Roman" w:cs="Times New Roman" w:eastAsia="Times New Roman"/>
                <w:sz w:val="20"/>
              </w:rPr>
              <w:t>1.02 to 1.09</w:t>
            </w:r>
          </w:p>
        </w:tc>
        <w:tc>
          <w:tcPr>
            <w:tcW w:type="dxa" w:w="1417"/>
          </w:tcPr>
          <w:p>
            <w:r/>
            <w:r>
              <w:rPr>
                <w:rFonts w:ascii="Times New Roman" w:hAnsi="Times New Roman" w:cs="Times New Roman" w:eastAsia="Times New Roman"/>
                <w:sz w:val="20"/>
              </w:rPr>
              <w:t>0.0005</w:t>
            </w:r>
          </w:p>
        </w:tc>
      </w:tr>
      <w:tr>
        <w:trPr>
          <w:cantSplit/>
        </w:trPr>
        <w:tc>
          <w:tcPr>
            <w:tcW w:type="dxa" w:w="3402"/>
          </w:tcPr>
          <w:p>
            <w:pPr>
              <w:keepNext/>
            </w:pPr>
            <w:r/>
            <w:r>
              <w:rPr>
                <w:rFonts w:ascii="Times New Roman" w:hAnsi="Times New Roman" w:cs="Times New Roman" w:eastAsia="Times New Roman"/>
                <w:sz w:val="20"/>
              </w:rPr>
              <w:t>Age (per band)</w:t>
            </w:r>
          </w:p>
        </w:tc>
        <w:tc>
          <w:tcPr>
            <w:tcW w:type="dxa" w:w="1134"/>
          </w:tcPr>
          <w:p>
            <w:r/>
            <w:r>
              <w:rPr>
                <w:rFonts w:ascii="Times New Roman" w:hAnsi="Times New Roman" w:cs="Times New Roman" w:eastAsia="Times New Roman"/>
                <w:sz w:val="20"/>
              </w:rPr>
              <w:t>3.58</w:t>
            </w:r>
          </w:p>
        </w:tc>
        <w:tc>
          <w:tcPr>
            <w:tcW w:type="dxa" w:w="1984"/>
          </w:tcPr>
          <w:p>
            <w:r/>
            <w:r>
              <w:rPr>
                <w:rFonts w:ascii="Times New Roman" w:hAnsi="Times New Roman" w:cs="Times New Roman" w:eastAsia="Times New Roman"/>
                <w:sz w:val="20"/>
              </w:rPr>
              <w:t>1.70 to 7.56</w:t>
            </w:r>
          </w:p>
        </w:tc>
        <w:tc>
          <w:tcPr>
            <w:tcW w:type="dxa" w:w="1417"/>
          </w:tcPr>
          <w:p>
            <w:r/>
            <w:r>
              <w:rPr>
                <w:rFonts w:ascii="Times New Roman" w:hAnsi="Times New Roman" w:cs="Times New Roman" w:eastAsia="Times New Roman"/>
                <w:sz w:val="20"/>
              </w:rPr>
              <w:t>0.0008</w:t>
            </w:r>
          </w:p>
        </w:tc>
      </w:tr>
      <w:tr>
        <w:trPr>
          <w:cantSplit/>
        </w:trPr>
        <w:tc>
          <w:tcPr>
            <w:tcW w:type="dxa" w:w="3402"/>
          </w:tcPr>
          <w:p>
            <w:pPr>
              <w:keepNext/>
            </w:pPr>
            <w:r/>
            <w:r>
              <w:rPr>
                <w:rFonts w:ascii="Times New Roman" w:hAnsi="Times New Roman" w:cs="Times New Roman" w:eastAsia="Times New Roman"/>
                <w:sz w:val="20"/>
              </w:rPr>
              <w:t>Job duration (per band)</w:t>
            </w:r>
          </w:p>
        </w:tc>
        <w:tc>
          <w:tcPr>
            <w:tcW w:type="dxa" w:w="1134"/>
          </w:tcPr>
          <w:p>
            <w:r/>
            <w:r>
              <w:rPr>
                <w:rFonts w:ascii="Times New Roman" w:hAnsi="Times New Roman" w:cs="Times New Roman" w:eastAsia="Times New Roman"/>
                <w:sz w:val="20"/>
              </w:rPr>
              <w:t>2.89</w:t>
            </w:r>
          </w:p>
        </w:tc>
        <w:tc>
          <w:tcPr>
            <w:tcW w:type="dxa" w:w="1984"/>
          </w:tcPr>
          <w:p>
            <w:r/>
            <w:r>
              <w:rPr>
                <w:rFonts w:ascii="Times New Roman" w:hAnsi="Times New Roman" w:cs="Times New Roman" w:eastAsia="Times New Roman"/>
                <w:sz w:val="20"/>
              </w:rPr>
              <w:t>1.54 to 5.41</w:t>
            </w:r>
          </w:p>
        </w:tc>
        <w:tc>
          <w:tcPr>
            <w:tcW w:type="dxa" w:w="1417"/>
          </w:tcPr>
          <w:p>
            <w:r/>
            <w:r>
              <w:rPr>
                <w:rFonts w:ascii="Times New Roman" w:hAnsi="Times New Roman" w:cs="Times New Roman" w:eastAsia="Times New Roman"/>
                <w:sz w:val="20"/>
              </w:rPr>
              <w:t>0.001</w:t>
            </w:r>
          </w:p>
        </w:tc>
      </w:tr>
      <w:tr>
        <w:trPr>
          <w:cantSplit/>
        </w:trPr>
        <w:tc>
          <w:tcPr>
            <w:tcW w:type="dxa" w:w="3402"/>
          </w:tcPr>
          <w:p>
            <w:pPr>
              <w:keepNext/>
            </w:pPr>
            <w:r/>
            <w:r>
              <w:rPr>
                <w:rFonts w:ascii="Times New Roman" w:hAnsi="Times New Roman" w:cs="Times New Roman" w:eastAsia="Times New Roman"/>
                <w:sz w:val="20"/>
              </w:rPr>
              <w:t>Fatigue score (per unit)</w:t>
            </w:r>
          </w:p>
        </w:tc>
        <w:tc>
          <w:tcPr>
            <w:tcW w:type="dxa" w:w="1134"/>
          </w:tcPr>
          <w:p>
            <w:r/>
            <w:r>
              <w:rPr>
                <w:rFonts w:ascii="Times New Roman" w:hAnsi="Times New Roman" w:cs="Times New Roman" w:eastAsia="Times New Roman"/>
                <w:sz w:val="20"/>
              </w:rPr>
              <w:t>1.43</w:t>
            </w:r>
          </w:p>
        </w:tc>
        <w:tc>
          <w:tcPr>
            <w:tcW w:type="dxa" w:w="1984"/>
          </w:tcPr>
          <w:p>
            <w:r/>
            <w:r>
              <w:rPr>
                <w:rFonts w:ascii="Times New Roman" w:hAnsi="Times New Roman" w:cs="Times New Roman" w:eastAsia="Times New Roman"/>
                <w:sz w:val="20"/>
              </w:rPr>
              <w:t>1.13 to 1.80</w:t>
            </w:r>
          </w:p>
        </w:tc>
        <w:tc>
          <w:tcPr>
            <w:tcW w:type="dxa" w:w="1417"/>
          </w:tcPr>
          <w:p>
            <w:r/>
            <w:r>
              <w:rPr>
                <w:rFonts w:ascii="Times New Roman" w:hAnsi="Times New Roman" w:cs="Times New Roman" w:eastAsia="Times New Roman"/>
                <w:sz w:val="20"/>
              </w:rPr>
              <w:t>0.003</w:t>
            </w:r>
          </w:p>
        </w:tc>
      </w:tr>
      <w:tr>
        <w:trPr>
          <w:cantSplit/>
        </w:trPr>
        <w:tc>
          <w:tcPr>
            <w:tcW w:type="dxa" w:w="3402"/>
          </w:tcPr>
          <w:p>
            <w:pPr>
              <w:keepNext/>
            </w:pPr>
            <w:r/>
            <w:r>
              <w:rPr>
                <w:rFonts w:ascii="Times New Roman" w:hAnsi="Times New Roman" w:cs="Times New Roman" w:eastAsia="Times New Roman"/>
                <w:sz w:val="20"/>
              </w:rPr>
              <w:t>Income (per band)</w:t>
            </w:r>
          </w:p>
        </w:tc>
        <w:tc>
          <w:tcPr>
            <w:tcW w:type="dxa" w:w="1134"/>
          </w:tcPr>
          <w:p>
            <w:r/>
            <w:r>
              <w:rPr>
                <w:rFonts w:ascii="Times New Roman" w:hAnsi="Times New Roman" w:cs="Times New Roman" w:eastAsia="Times New Roman"/>
                <w:sz w:val="20"/>
              </w:rPr>
              <w:t>2.00</w:t>
            </w:r>
          </w:p>
        </w:tc>
        <w:tc>
          <w:tcPr>
            <w:tcW w:type="dxa" w:w="1984"/>
          </w:tcPr>
          <w:p>
            <w:r/>
            <w:r>
              <w:rPr>
                <w:rFonts w:ascii="Times New Roman" w:hAnsi="Times New Roman" w:cs="Times New Roman" w:eastAsia="Times New Roman"/>
                <w:sz w:val="20"/>
              </w:rPr>
              <w:t>1.25 to 3.20</w:t>
            </w:r>
          </w:p>
        </w:tc>
        <w:tc>
          <w:tcPr>
            <w:tcW w:type="dxa" w:w="1417"/>
          </w:tcPr>
          <w:p>
            <w:r/>
            <w:r>
              <w:rPr>
                <w:rFonts w:ascii="Times New Roman" w:hAnsi="Times New Roman" w:cs="Times New Roman" w:eastAsia="Times New Roman"/>
                <w:sz w:val="20"/>
              </w:rPr>
              <w:t>0.004</w:t>
            </w:r>
          </w:p>
        </w:tc>
      </w:tr>
      <w:tr>
        <w:trPr>
          <w:cantSplit/>
        </w:trPr>
        <w:tc>
          <w:tcPr>
            <w:tcW w:type="dxa" w:w="3402"/>
          </w:tcPr>
          <w:p>
            <w:pPr>
              <w:keepNext/>
            </w:pPr>
            <w:r/>
            <w:r>
              <w:rPr>
                <w:rFonts w:ascii="Times New Roman" w:hAnsi="Times New Roman" w:cs="Times New Roman" w:eastAsia="Times New Roman"/>
                <w:sz w:val="20"/>
              </w:rPr>
              <w:t>Education (per band)</w:t>
            </w:r>
          </w:p>
        </w:tc>
        <w:tc>
          <w:tcPr>
            <w:tcW w:type="dxa" w:w="1134"/>
          </w:tcPr>
          <w:p>
            <w:r/>
            <w:r>
              <w:rPr>
                <w:rFonts w:ascii="Times New Roman" w:hAnsi="Times New Roman" w:cs="Times New Roman" w:eastAsia="Times New Roman"/>
                <w:sz w:val="20"/>
              </w:rPr>
              <w:t>0.33</w:t>
            </w:r>
          </w:p>
        </w:tc>
        <w:tc>
          <w:tcPr>
            <w:tcW w:type="dxa" w:w="1984"/>
          </w:tcPr>
          <w:p>
            <w:r/>
            <w:r>
              <w:rPr>
                <w:rFonts w:ascii="Times New Roman" w:hAnsi="Times New Roman" w:cs="Times New Roman" w:eastAsia="Times New Roman"/>
                <w:sz w:val="20"/>
              </w:rPr>
              <w:t>0.12 to 0.94</w:t>
            </w:r>
          </w:p>
        </w:tc>
        <w:tc>
          <w:tcPr>
            <w:tcW w:type="dxa" w:w="1417"/>
          </w:tcPr>
          <w:p>
            <w:r/>
            <w:r>
              <w:rPr>
                <w:rFonts w:ascii="Times New Roman" w:hAnsi="Times New Roman" w:cs="Times New Roman" w:eastAsia="Times New Roman"/>
                <w:sz w:val="20"/>
              </w:rPr>
              <w:t>0.04</w:t>
            </w:r>
          </w:p>
        </w:tc>
      </w:tr>
      <w:tr>
        <w:trPr>
          <w:cantSplit/>
        </w:trPr>
        <w:tc>
          <w:tcPr>
            <w:tcW w:type="dxa" w:w="3402"/>
          </w:tcPr>
          <w:p>
            <w:pPr>
              <w:keepNext/>
            </w:pPr>
            <w:r/>
            <w:r>
              <w:rPr>
                <w:rFonts w:ascii="Times New Roman" w:hAnsi="Times New Roman" w:cs="Times New Roman" w:eastAsia="Times New Roman"/>
                <w:sz w:val="20"/>
              </w:rPr>
              <w:t>Deliveries per day</w:t>
            </w:r>
          </w:p>
        </w:tc>
        <w:tc>
          <w:tcPr>
            <w:tcW w:type="dxa" w:w="1134"/>
          </w:tcPr>
          <w:p>
            <w:r/>
            <w:r>
              <w:rPr>
                <w:rFonts w:ascii="Times New Roman" w:hAnsi="Times New Roman" w:cs="Times New Roman" w:eastAsia="Times New Roman"/>
                <w:sz w:val="20"/>
              </w:rPr>
              <w:t>1.05</w:t>
            </w:r>
          </w:p>
        </w:tc>
        <w:tc>
          <w:tcPr>
            <w:tcW w:type="dxa" w:w="1984"/>
          </w:tcPr>
          <w:p>
            <w:r/>
            <w:r>
              <w:rPr>
                <w:rFonts w:ascii="Times New Roman" w:hAnsi="Times New Roman" w:cs="Times New Roman" w:eastAsia="Times New Roman"/>
                <w:sz w:val="20"/>
              </w:rPr>
              <w:t>1.00 to 1.10</w:t>
            </w:r>
          </w:p>
        </w:tc>
        <w:tc>
          <w:tcPr>
            <w:tcW w:type="dxa" w:w="1417"/>
          </w:tcPr>
          <w:p>
            <w:r/>
            <w:r>
              <w:rPr>
                <w:rFonts w:ascii="Times New Roman" w:hAnsi="Times New Roman" w:cs="Times New Roman" w:eastAsia="Times New Roman"/>
                <w:sz w:val="20"/>
              </w:rPr>
              <w:t>0.045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4.3: Significant predictors of discomfort from multivariable logistic regression.</w:t>
      </w:r>
    </w:p>
    <w:p>
      <w:pPr>
        <w:pStyle w:val="Heading4"/>
        <w:keepNext/>
        <w:spacing w:before="360" w:after="120"/>
      </w:pPr>
      <w:r>
        <w:rPr>
          <w:rFonts w:ascii="Times New Roman" w:hAnsi="Times New Roman" w:cs="Times New Roman" w:eastAsia="Times New Roman"/>
          <w:b/>
          <w:color w:val="000000"/>
          <w:sz w:val="32"/>
        </w:rPr>
        <w:t xml:space="preserve">4.3   </w:t>
      </w:r>
      <w:r>
        <w:rPr>
          <w:rFonts w:ascii="Times New Roman" w:hAnsi="Times New Roman" w:cs="Times New Roman" w:eastAsia="Times New Roman"/>
          <w:b/>
          <w:color w:val="000000"/>
          <w:sz w:val="32"/>
        </w:rPr>
        <w:t>Stage-1 risk distribution</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2835"/>
            <w:shd w:fill="D9D9D9"/>
          </w:tcPr>
          <w:p>
            <w:pPr>
              <w:keepNext/>
            </w:pPr>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rPr>
          <w:cantSplit/>
        </w:trPr>
        <w:tc>
          <w:tcPr>
            <w:tcW w:type="dxa" w:w="2835"/>
          </w:tcPr>
          <w:p>
            <w:pPr>
              <w:keepNext/>
            </w:pPr>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90</w:t>
            </w:r>
          </w:p>
        </w:tc>
        <w:tc>
          <w:tcPr>
            <w:tcW w:type="dxa" w:w="1417"/>
          </w:tcPr>
          <w:p>
            <w:r/>
            <w:r>
              <w:rPr>
                <w:rFonts w:ascii="Times New Roman" w:hAnsi="Times New Roman" w:cs="Times New Roman" w:eastAsia="Times New Roman"/>
                <w:sz w:val="20"/>
              </w:rPr>
              <w:t>57</w:t>
            </w:r>
          </w:p>
        </w:tc>
        <w:tc>
          <w:tcPr>
            <w:tcW w:type="dxa" w:w="1417"/>
          </w:tcPr>
          <w:p>
            <w:r/>
            <w:r>
              <w:rPr>
                <w:rFonts w:ascii="Times New Roman" w:hAnsi="Times New Roman" w:cs="Times New Roman" w:eastAsia="Times New Roman"/>
                <w:sz w:val="20"/>
              </w:rPr>
              <w:t>35</w:t>
            </w:r>
          </w:p>
        </w:tc>
      </w:tr>
      <w:tr>
        <w:trPr>
          <w:cantSplit/>
        </w:trPr>
        <w:tc>
          <w:tcPr>
            <w:tcW w:type="dxa" w:w="2835"/>
          </w:tcPr>
          <w:p>
            <w:pPr>
              <w:keepNext/>
            </w:pPr>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26</w:t>
            </w:r>
          </w:p>
        </w:tc>
        <w:tc>
          <w:tcPr>
            <w:tcW w:type="dxa" w:w="1417"/>
          </w:tcPr>
          <w:p>
            <w:r/>
            <w:r>
              <w:rPr>
                <w:rFonts w:ascii="Times New Roman" w:hAnsi="Times New Roman" w:cs="Times New Roman" w:eastAsia="Times New Roman"/>
                <w:sz w:val="20"/>
              </w:rPr>
              <w:t>82</w:t>
            </w:r>
          </w:p>
        </w:tc>
        <w:tc>
          <w:tcPr>
            <w:tcW w:type="dxa" w:w="1417"/>
          </w:tcPr>
          <w:p>
            <w:r/>
            <w:r>
              <w:rPr>
                <w:rFonts w:ascii="Times New Roman" w:hAnsi="Times New Roman" w:cs="Times New Roman" w:eastAsia="Times New Roman"/>
                <w:sz w:val="20"/>
              </w:rPr>
              <w:t>74</w:t>
            </w:r>
          </w:p>
        </w:tc>
      </w:tr>
      <w:tr>
        <w:trPr>
          <w:cantSplit/>
        </w:trPr>
        <w:tc>
          <w:tcPr>
            <w:tcW w:type="dxa" w:w="2835"/>
          </w:tcPr>
          <w:p>
            <w:pPr>
              <w:keepNext/>
            </w:pPr>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37</w:t>
            </w:r>
          </w:p>
        </w:tc>
        <w:tc>
          <w:tcPr>
            <w:tcW w:type="dxa" w:w="1417"/>
          </w:tcPr>
          <w:p>
            <w:r/>
            <w:r>
              <w:rPr>
                <w:rFonts w:ascii="Times New Roman" w:hAnsi="Times New Roman" w:cs="Times New Roman" w:eastAsia="Times New Roman"/>
                <w:sz w:val="20"/>
              </w:rPr>
              <w:t>56</w:t>
            </w:r>
          </w:p>
        </w:tc>
        <w:tc>
          <w:tcPr>
            <w:tcW w:type="dxa" w:w="1417"/>
          </w:tcPr>
          <w:p>
            <w:r/>
            <w:r>
              <w:rPr>
                <w:rFonts w:ascii="Times New Roman" w:hAnsi="Times New Roman" w:cs="Times New Roman" w:eastAsia="Times New Roman"/>
                <w:sz w:val="20"/>
              </w:rPr>
              <w:t>89</w:t>
            </w:r>
          </w:p>
        </w:tc>
      </w:tr>
      <w:tr>
        <w:trPr>
          <w:cantSplit/>
        </w:trPr>
        <w:tc>
          <w:tcPr>
            <w:tcW w:type="dxa" w:w="2835"/>
          </w:tcPr>
          <w:p>
            <w:pPr>
              <w:keepNext/>
            </w:pPr>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67</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47</w:t>
            </w:r>
          </w:p>
        </w:tc>
      </w:tr>
      <w:tr>
        <w:trPr>
          <w:cantSplit/>
        </w:trPr>
        <w:tc>
          <w:tcPr>
            <w:tcW w:type="dxa" w:w="2835"/>
          </w:tcPr>
          <w:p>
            <w:pPr>
              <w:keepNext/>
            </w:pPr>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58</w:t>
            </w:r>
          </w:p>
        </w:tc>
        <w:tc>
          <w:tcPr>
            <w:tcW w:type="dxa" w:w="1417"/>
          </w:tcPr>
          <w:p>
            <w:r/>
            <w:r>
              <w:rPr>
                <w:rFonts w:ascii="Times New Roman" w:hAnsi="Times New Roman" w:cs="Times New Roman" w:eastAsia="Times New Roman"/>
                <w:sz w:val="20"/>
              </w:rPr>
              <w:t>56</w:t>
            </w:r>
          </w:p>
        </w:tc>
      </w:tr>
      <w:tr>
        <w:trPr>
          <w:cantSplit/>
        </w:trPr>
        <w:tc>
          <w:tcPr>
            <w:tcW w:type="dxa" w:w="2835"/>
          </w:tcPr>
          <w:p>
            <w:pPr>
              <w:keepNext/>
            </w:pPr>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0</w:t>
            </w:r>
          </w:p>
        </w:tc>
        <w:tc>
          <w:tcPr>
            <w:tcW w:type="dxa" w:w="1417"/>
          </w:tcPr>
          <w:p>
            <w:r/>
            <w:r>
              <w:rPr>
                <w:rFonts w:ascii="Times New Roman" w:hAnsi="Times New Roman" w:cs="Times New Roman" w:eastAsia="Times New Roman"/>
                <w:sz w:val="20"/>
              </w:rPr>
              <w:t>29</w:t>
            </w:r>
          </w:p>
        </w:tc>
        <w:tc>
          <w:tcPr>
            <w:tcW w:type="dxa" w:w="1417"/>
          </w:tcPr>
          <w:p>
            <w:r/>
            <w:r>
              <w:rPr>
                <w:rFonts w:ascii="Times New Roman" w:hAnsi="Times New Roman" w:cs="Times New Roman" w:eastAsia="Times New Roman"/>
                <w:sz w:val="20"/>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80" w:after="40"/>
        <w:jc w:val="center"/>
      </w:pPr>
      <w:r>
        <w:drawing>
          <wp:inline xmlns:a="http://schemas.openxmlformats.org/drawingml/2006/main" xmlns:pic="http://schemas.openxmlformats.org/drawingml/2006/picture">
            <wp:extent cx="3960000" cy="1771499"/>
            <wp:docPr id="6" name="Picture 6"/>
            <wp:cNvGraphicFramePr>
              <a:graphicFrameLocks noChangeAspect="1"/>
            </wp:cNvGraphicFramePr>
            <a:graphic>
              <a:graphicData uri="http://schemas.openxmlformats.org/drawingml/2006/picture">
                <pic:pic>
                  <pic:nvPicPr>
                    <pic:cNvPr id="0" name="risk_factor_distribution.png"/>
                    <pic:cNvPicPr/>
                  </pic:nvPicPr>
                  <pic:blipFill>
                    <a:blip r:embed="rId17"/>
                    <a:stretch>
                      <a:fillRect/>
                    </a:stretch>
                  </pic:blipFill>
                  <pic:spPr>
                    <a:xfrm>
                      <a:off x="0" y="0"/>
                      <a:ext cx="3960000" cy="1771499"/>
                    </a:xfrm>
                    <a:prstGeom prst="rect"/>
                  </pic:spPr>
                </pic:pic>
              </a:graphicData>
            </a:graphic>
          </wp:inline>
        </w:drawing>
      </w:r>
    </w:p>
    <w:p>
      <w:pPr>
        <w:spacing w:before="0" w:after="120"/>
        <w:jc w:val="center"/>
      </w:pPr>
      <w:r>
        <w:rPr>
          <w:rFonts w:ascii="Times New Roman" w:hAnsi="Times New Roman" w:cs="Times New Roman" w:eastAsia="Times New Roman"/>
          <w:i/>
          <w:sz w:val="18"/>
        </w:rPr>
        <w:t>Figure 4.4: Stage-1 Low / Medium / High counts per risk factor.</w:t>
      </w:r>
    </w:p>
    <w:p>
      <w:pPr>
        <w:spacing w:before="80" w:after="40"/>
        <w:jc w:val="center"/>
      </w:pPr>
      <w:r>
        <w:drawing>
          <wp:inline xmlns:a="http://schemas.openxmlformats.org/drawingml/2006/main" xmlns:pic="http://schemas.openxmlformats.org/drawingml/2006/picture">
            <wp:extent cx="3960000" cy="2141202"/>
            <wp:docPr id="7" name="Picture 7"/>
            <wp:cNvGraphicFramePr>
              <a:graphicFrameLocks noChangeAspect="1"/>
            </wp:cNvGraphicFramePr>
            <a:graphic>
              <a:graphicData uri="http://schemas.openxmlformats.org/drawingml/2006/picture">
                <pic:pic>
                  <pic:nvPicPr>
                    <pic:cNvPr id="0" name="risk_vs_discomfort.png"/>
                    <pic:cNvPicPr/>
                  </pic:nvPicPr>
                  <pic:blipFill>
                    <a:blip r:embed="rId18"/>
                    <a:stretch>
                      <a:fillRect/>
                    </a:stretch>
                  </pic:blipFill>
                  <pic:spPr>
                    <a:xfrm>
                      <a:off x="0" y="0"/>
                      <a:ext cx="3960000" cy="2141202"/>
                    </a:xfrm>
                    <a:prstGeom prst="rect"/>
                  </pic:spPr>
                </pic:pic>
              </a:graphicData>
            </a:graphic>
          </wp:inline>
        </w:drawing>
      </w:r>
    </w:p>
    <w:p>
      <w:pPr>
        <w:spacing w:before="0" w:after="120"/>
        <w:jc w:val="center"/>
      </w:pPr>
      <w:r>
        <w:rPr>
          <w:rFonts w:ascii="Times New Roman" w:hAnsi="Times New Roman" w:cs="Times New Roman" w:eastAsia="Times New Roman"/>
          <w:i/>
          <w:sz w:val="18"/>
        </w:rPr>
        <w:t>Figure 4.5: Discomfort prevalence within each Low / Medium / High band, per risk factor.</w:t>
      </w:r>
    </w:p>
    <w:p>
      <w:pPr>
        <w:spacing w:before="80" w:after="40"/>
        <w:jc w:val="center"/>
      </w:pPr>
      <w:r>
        <w:drawing>
          <wp:inline xmlns:a="http://schemas.openxmlformats.org/drawingml/2006/main" xmlns:pic="http://schemas.openxmlformats.org/drawingml/2006/picture">
            <wp:extent cx="3960000" cy="3580639"/>
            <wp:docPr id="8" name="Picture 8"/>
            <wp:cNvGraphicFramePr>
              <a:graphicFrameLocks noChangeAspect="1"/>
            </wp:cNvGraphicFramePr>
            <a:graphic>
              <a:graphicData uri="http://schemas.openxmlformats.org/drawingml/2006/picture">
                <pic:pic>
                  <pic:nvPicPr>
                    <pic:cNvPr id="0" name="correlation_heatmap.png"/>
                    <pic:cNvPicPr/>
                  </pic:nvPicPr>
                  <pic:blipFill>
                    <a:blip r:embed="rId19"/>
                    <a:stretch>
                      <a:fillRect/>
                    </a:stretch>
                  </pic:blipFill>
                  <pic:spPr>
                    <a:xfrm>
                      <a:off x="0" y="0"/>
                      <a:ext cx="3960000" cy="3580639"/>
                    </a:xfrm>
                    <a:prstGeom prst="rect"/>
                  </pic:spPr>
                </pic:pic>
              </a:graphicData>
            </a:graphic>
          </wp:inline>
        </w:drawing>
      </w:r>
    </w:p>
    <w:p>
      <w:pPr>
        <w:spacing w:before="0" w:after="120"/>
        <w:jc w:val="center"/>
      </w:pPr>
      <w:r>
        <w:rPr>
          <w:rFonts w:ascii="Times New Roman" w:hAnsi="Times New Roman" w:cs="Times New Roman" w:eastAsia="Times New Roman"/>
          <w:i/>
          <w:sz w:val="18"/>
        </w:rPr>
        <w:t>Figure 4.6: Pearson correlation matrix across the numeric feature pool, upper triangle masked.</w:t>
      </w:r>
    </w:p>
    <w:p>
      <w:pPr>
        <w:pStyle w:val="Heading4"/>
        <w:keepNext/>
        <w:spacing w:before="360" w:after="120"/>
      </w:pPr>
      <w:r>
        <w:rPr>
          <w:rFonts w:ascii="Times New Roman" w:hAnsi="Times New Roman" w:cs="Times New Roman" w:eastAsia="Times New Roman"/>
          <w:b/>
          <w:color w:val="000000"/>
          <w:sz w:val="32"/>
        </w:rPr>
        <w:t xml:space="preserve">4.4   </w:t>
      </w:r>
      <w:r>
        <w:rPr>
          <w:rFonts w:ascii="Times New Roman" w:hAnsi="Times New Roman" w:cs="Times New Roman" w:eastAsia="Times New Roman"/>
          <w:b/>
          <w:color w:val="000000"/>
          <w:sz w:val="32"/>
        </w:rPr>
        <w:t>Stage-2 model performance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814"/>
            <w:shd w:fill="D9D9D9"/>
          </w:tcPr>
          <w:p>
            <w:pPr>
              <w:keepNext/>
            </w:pPr>
            <w:r/>
            <w:r>
              <w:rPr>
                <w:rFonts w:ascii="Times New Roman" w:hAnsi="Times New Roman" w:cs="Times New Roman" w:eastAsia="Times New Roman"/>
                <w:b/>
                <w:sz w:val="20"/>
              </w:rPr>
              <w:t>Factor</w:t>
            </w:r>
          </w:p>
        </w:tc>
        <w:tc>
          <w:tcPr>
            <w:tcW w:type="dxa" w:w="2154"/>
            <w:shd w:fill="D9D9D9"/>
          </w:tcPr>
          <w:p>
            <w:r/>
            <w:r>
              <w:rPr>
                <w:rFonts w:ascii="Times New Roman" w:hAnsi="Times New Roman" w:cs="Times New Roman" w:eastAsia="Times New Roman"/>
                <w:b/>
                <w:sz w:val="20"/>
              </w:rPr>
              <w:t>Best model</w:t>
            </w:r>
          </w:p>
        </w:tc>
        <w:tc>
          <w:tcPr>
            <w:tcW w:type="dxa" w:w="1020"/>
            <w:shd w:fill="D9D9D9"/>
          </w:tcPr>
          <w:p>
            <w:r/>
            <w:r>
              <w:rPr>
                <w:rFonts w:ascii="Times New Roman" w:hAnsi="Times New Roman" w:cs="Times New Roman" w:eastAsia="Times New Roman"/>
                <w:b/>
                <w:sz w:val="20"/>
              </w:rPr>
              <w:t>Acc.</w:t>
            </w:r>
          </w:p>
        </w:tc>
        <w:tc>
          <w:tcPr>
            <w:tcW w:type="dxa" w:w="1134"/>
            <w:shd w:fill="D9D9D9"/>
          </w:tcPr>
          <w:p>
            <w:r/>
            <w:r>
              <w:rPr>
                <w:rFonts w:ascii="Times New Roman" w:hAnsi="Times New Roman" w:cs="Times New Roman" w:eastAsia="Times New Roman"/>
                <w:b/>
                <w:sz w:val="20"/>
              </w:rPr>
              <w:t>F1 macro</w:t>
            </w:r>
          </w:p>
        </w:tc>
        <w:tc>
          <w:tcPr>
            <w:tcW w:type="dxa" w:w="1247"/>
            <w:shd w:fill="D9D9D9"/>
          </w:tcPr>
          <w:p>
            <w:r/>
            <w:r>
              <w:rPr>
                <w:rFonts w:ascii="Times New Roman" w:hAnsi="Times New Roman" w:cs="Times New Roman" w:eastAsia="Times New Roman"/>
                <w:b/>
                <w:sz w:val="20"/>
              </w:rPr>
              <w:t>Macro AUC</w:t>
            </w:r>
          </w:p>
        </w:tc>
        <w:tc>
          <w:tcPr>
            <w:tcW w:type="dxa" w:w="1134"/>
            <w:shd w:fill="D9D9D9"/>
          </w:tcPr>
          <w:p>
            <w:r/>
            <w:r>
              <w:rPr>
                <w:rFonts w:ascii="Times New Roman" w:hAnsi="Times New Roman" w:cs="Times New Roman" w:eastAsia="Times New Roman"/>
                <w:b/>
                <w:sz w:val="20"/>
              </w:rPr>
              <w:t>Features</w:t>
            </w:r>
          </w:p>
        </w:tc>
      </w:tr>
      <w:tr>
        <w:trPr>
          <w:cantSplit/>
        </w:trPr>
        <w:tc>
          <w:tcPr>
            <w:tcW w:type="dxa" w:w="1814"/>
          </w:tcPr>
          <w:p>
            <w:pPr>
              <w:keepNext/>
            </w:pPr>
            <w:r/>
            <w:r>
              <w:rPr>
                <w:rFonts w:ascii="Times New Roman" w:hAnsi="Times New Roman" w:cs="Times New Roman" w:eastAsia="Times New Roman"/>
                <w:sz w:val="20"/>
              </w:rPr>
              <w:t>Force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71%</w:t>
            </w:r>
          </w:p>
        </w:tc>
        <w:tc>
          <w:tcPr>
            <w:tcW w:type="dxa" w:w="1134"/>
          </w:tcPr>
          <w:p>
            <w:r/>
            <w:r>
              <w:rPr>
                <w:rFonts w:ascii="Times New Roman" w:hAnsi="Times New Roman" w:cs="Times New Roman" w:eastAsia="Times New Roman"/>
                <w:sz w:val="20"/>
              </w:rPr>
              <w:t>42</w:t>
            </w:r>
          </w:p>
        </w:tc>
      </w:tr>
      <w:tr>
        <w:trPr>
          <w:cantSplit/>
        </w:trPr>
        <w:tc>
          <w:tcPr>
            <w:tcW w:type="dxa" w:w="1814"/>
          </w:tcPr>
          <w:p>
            <w:pPr>
              <w:keepNext/>
            </w:pPr>
            <w:r/>
            <w:r>
              <w:rPr>
                <w:rFonts w:ascii="Times New Roman" w:hAnsi="Times New Roman" w:cs="Times New Roman" w:eastAsia="Times New Roman"/>
                <w:sz w:val="20"/>
              </w:rPr>
              <w:t>Repetition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73%</w:t>
            </w:r>
          </w:p>
        </w:tc>
        <w:tc>
          <w:tcPr>
            <w:tcW w:type="dxa" w:w="1134"/>
          </w:tcPr>
          <w:p>
            <w:r/>
            <w:r>
              <w:rPr>
                <w:rFonts w:ascii="Times New Roman" w:hAnsi="Times New Roman" w:cs="Times New Roman" w:eastAsia="Times New Roman"/>
                <w:sz w:val="20"/>
              </w:rPr>
              <w:t>41</w:t>
            </w:r>
          </w:p>
        </w:tc>
      </w:tr>
      <w:tr>
        <w:trPr>
          <w:cantSplit/>
        </w:trPr>
        <w:tc>
          <w:tcPr>
            <w:tcW w:type="dxa" w:w="1814"/>
          </w:tcPr>
          <w:p>
            <w:pPr>
              <w:keepNext/>
            </w:pPr>
            <w:r/>
            <w:r>
              <w:rPr>
                <w:rFonts w:ascii="Times New Roman" w:hAnsi="Times New Roman" w:cs="Times New Roman" w:eastAsia="Times New Roman"/>
                <w:sz w:val="20"/>
              </w:rPr>
              <w:t>Duration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61%</w:t>
            </w:r>
          </w:p>
        </w:tc>
        <w:tc>
          <w:tcPr>
            <w:tcW w:type="dxa" w:w="1134"/>
          </w:tcPr>
          <w:p>
            <w:r/>
            <w:r>
              <w:rPr>
                <w:rFonts w:ascii="Times New Roman" w:hAnsi="Times New Roman" w:cs="Times New Roman" w:eastAsia="Times New Roman"/>
                <w:sz w:val="20"/>
              </w:rPr>
              <w:t>58%</w:t>
            </w:r>
          </w:p>
        </w:tc>
        <w:tc>
          <w:tcPr>
            <w:tcW w:type="dxa" w:w="1247"/>
          </w:tcPr>
          <w:p>
            <w:r/>
            <w:r>
              <w:rPr>
                <w:rFonts w:ascii="Times New Roman" w:hAnsi="Times New Roman" w:cs="Times New Roman" w:eastAsia="Times New Roman"/>
                <w:sz w:val="20"/>
              </w:rPr>
              <w:t>76%</w:t>
            </w:r>
          </w:p>
        </w:tc>
        <w:tc>
          <w:tcPr>
            <w:tcW w:type="dxa" w:w="1134"/>
          </w:tcPr>
          <w:p>
            <w:r/>
            <w:r>
              <w:rPr>
                <w:rFonts w:ascii="Times New Roman" w:hAnsi="Times New Roman" w:cs="Times New Roman" w:eastAsia="Times New Roman"/>
                <w:sz w:val="20"/>
              </w:rPr>
              <w:t>42</w:t>
            </w:r>
          </w:p>
        </w:tc>
      </w:tr>
      <w:tr>
        <w:trPr>
          <w:cantSplit/>
        </w:trPr>
        <w:tc>
          <w:tcPr>
            <w:tcW w:type="dxa" w:w="1814"/>
          </w:tcPr>
          <w:p>
            <w:pPr>
              <w:keepNext/>
            </w:pPr>
            <w:r/>
            <w:r>
              <w:rPr>
                <w:rFonts w:ascii="Times New Roman" w:hAnsi="Times New Roman" w:cs="Times New Roman" w:eastAsia="Times New Roman"/>
                <w:sz w:val="20"/>
              </w:rPr>
              <w:t>Vibration</w:t>
            </w:r>
          </w:p>
        </w:tc>
        <w:tc>
          <w:tcPr>
            <w:tcW w:type="dxa" w:w="2154"/>
          </w:tcPr>
          <w:p>
            <w:r/>
            <w:r>
              <w:rPr>
                <w:rFonts w:ascii="Times New Roman" w:hAnsi="Times New Roman" w:cs="Times New Roman" w:eastAsia="Times New Roman"/>
                <w:sz w:val="20"/>
              </w:rPr>
              <w:t>ExtraTrees</w:t>
            </w:r>
          </w:p>
        </w:tc>
        <w:tc>
          <w:tcPr>
            <w:tcW w:type="dxa" w:w="1020"/>
          </w:tcPr>
          <w:p>
            <w:r/>
            <w:r>
              <w:rPr>
                <w:rFonts w:ascii="Times New Roman" w:hAnsi="Times New Roman" w:cs="Times New Roman" w:eastAsia="Times New Roman"/>
                <w:sz w:val="20"/>
              </w:rPr>
              <w:t>58%</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72%</w:t>
            </w:r>
          </w:p>
        </w:tc>
        <w:tc>
          <w:tcPr>
            <w:tcW w:type="dxa" w:w="1134"/>
          </w:tcPr>
          <w:p>
            <w:r/>
            <w:r>
              <w:rPr>
                <w:rFonts w:ascii="Times New Roman" w:hAnsi="Times New Roman" w:cs="Times New Roman" w:eastAsia="Times New Roman"/>
                <w:sz w:val="20"/>
              </w:rPr>
              <w:t>41</w:t>
            </w:r>
          </w:p>
        </w:tc>
      </w:tr>
      <w:tr>
        <w:trPr>
          <w:cantSplit/>
        </w:trPr>
        <w:tc>
          <w:tcPr>
            <w:tcW w:type="dxa" w:w="1814"/>
          </w:tcPr>
          <w:p>
            <w:pPr>
              <w:keepNext/>
            </w:pPr>
            <w:r/>
            <w:r>
              <w:rPr>
                <w:rFonts w:ascii="Times New Roman" w:hAnsi="Times New Roman" w:cs="Times New Roman" w:eastAsia="Times New Roman"/>
                <w:sz w:val="20"/>
              </w:rPr>
              <w:t>Contact Stress</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60%</w:t>
            </w:r>
          </w:p>
        </w:tc>
        <w:tc>
          <w:tcPr>
            <w:tcW w:type="dxa" w:w="1134"/>
          </w:tcPr>
          <w:p>
            <w:r/>
            <w:r>
              <w:rPr>
                <w:rFonts w:ascii="Times New Roman" w:hAnsi="Times New Roman" w:cs="Times New Roman" w:eastAsia="Times New Roman"/>
                <w:sz w:val="20"/>
              </w:rPr>
              <w:t>59%</w:t>
            </w:r>
          </w:p>
        </w:tc>
        <w:tc>
          <w:tcPr>
            <w:tcW w:type="dxa" w:w="1247"/>
          </w:tcPr>
          <w:p>
            <w:r/>
            <w:r>
              <w:rPr>
                <w:rFonts w:ascii="Times New Roman" w:hAnsi="Times New Roman" w:cs="Times New Roman" w:eastAsia="Times New Roman"/>
                <w:sz w:val="20"/>
              </w:rPr>
              <w:t>74%</w:t>
            </w:r>
          </w:p>
        </w:tc>
        <w:tc>
          <w:tcPr>
            <w:tcW w:type="dxa" w:w="1134"/>
          </w:tcPr>
          <w:p>
            <w:r/>
            <w:r>
              <w:rPr>
                <w:rFonts w:ascii="Times New Roman" w:hAnsi="Times New Roman" w:cs="Times New Roman" w:eastAsia="Times New Roman"/>
                <w:sz w:val="20"/>
              </w:rPr>
              <w:t>42</w:t>
            </w:r>
          </w:p>
        </w:tc>
      </w:tr>
      <w:tr>
        <w:trPr>
          <w:cantSplit/>
        </w:trPr>
        <w:tc>
          <w:tcPr>
            <w:tcW w:type="dxa" w:w="1814"/>
          </w:tcPr>
          <w:p>
            <w:pPr>
              <w:keepNext/>
            </w:pPr>
            <w:r/>
            <w:r>
              <w:rPr>
                <w:rFonts w:ascii="Times New Roman" w:hAnsi="Times New Roman" w:cs="Times New Roman" w:eastAsia="Times New Roman"/>
                <w:sz w:val="20"/>
              </w:rPr>
              <w:t>Posture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97%</w:t>
            </w:r>
          </w:p>
        </w:tc>
        <w:tc>
          <w:tcPr>
            <w:tcW w:type="dxa" w:w="1134"/>
          </w:tcPr>
          <w:p>
            <w:r/>
            <w:r>
              <w:rPr>
                <w:rFonts w:ascii="Times New Roman" w:hAnsi="Times New Roman" w:cs="Times New Roman" w:eastAsia="Times New Roman"/>
                <w:sz w:val="20"/>
              </w:rPr>
              <w:t>95%</w:t>
            </w:r>
          </w:p>
        </w:tc>
        <w:tc>
          <w:tcPr>
            <w:tcW w:type="dxa" w:w="1247"/>
          </w:tcPr>
          <w:p>
            <w:r/>
            <w:r>
              <w:rPr>
                <w:rFonts w:ascii="Times New Roman" w:hAnsi="Times New Roman" w:cs="Times New Roman" w:eastAsia="Times New Roman"/>
                <w:sz w:val="20"/>
              </w:rPr>
              <w:t>98%</w:t>
            </w:r>
          </w:p>
        </w:tc>
        <w:tc>
          <w:tcPr>
            <w:tcW w:type="dxa" w:w="1134"/>
          </w:tcPr>
          <w:p>
            <w:r/>
            <w:r>
              <w:rPr>
                <w:rFonts w:ascii="Times New Roman" w:hAnsi="Times New Roman" w:cs="Times New Roman" w:eastAsia="Times New Roman"/>
                <w:sz w:val="20"/>
              </w:rPr>
              <w:t>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360" w:after="120"/>
      </w:pPr>
      <w:r>
        <w:rPr>
          <w:rFonts w:ascii="Times New Roman" w:hAnsi="Times New Roman" w:cs="Times New Roman" w:eastAsia="Times New Roman"/>
          <w:b/>
          <w:color w:val="000000"/>
          <w:sz w:val="32"/>
        </w:rPr>
        <w:t xml:space="preserve">4.5   </w:t>
      </w:r>
      <w:r>
        <w:rPr>
          <w:rFonts w:ascii="Times New Roman" w:hAnsi="Times New Roman" w:cs="Times New Roman" w:eastAsia="Times New Roman"/>
          <w:b/>
          <w:color w:val="000000"/>
          <w:sz w:val="32"/>
        </w:rPr>
        <w:t>Per-class metrics and feature importance</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1984"/>
            <w:shd w:fill="D9D9D9"/>
          </w:tcPr>
          <w:p>
            <w:pPr>
              <w:keepNext/>
            </w:pPr>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rPr>
          <w:cantSplit/>
        </w:trPr>
        <w:tc>
          <w:tcPr>
            <w:tcW w:type="dxa" w:w="1984"/>
          </w:tcPr>
          <w:p>
            <w:pPr>
              <w:keepNext/>
            </w:pPr>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0.798</w:t>
            </w:r>
          </w:p>
        </w:tc>
        <w:tc>
          <w:tcPr>
            <w:tcW w:type="dxa" w:w="1417"/>
          </w:tcPr>
          <w:p>
            <w:r/>
            <w:r>
              <w:rPr>
                <w:rFonts w:ascii="Times New Roman" w:hAnsi="Times New Roman" w:cs="Times New Roman" w:eastAsia="Times New Roman"/>
                <w:sz w:val="20"/>
              </w:rPr>
              <w:t>0.580</w:t>
            </w:r>
          </w:p>
        </w:tc>
        <w:tc>
          <w:tcPr>
            <w:tcW w:type="dxa" w:w="1417"/>
          </w:tcPr>
          <w:p>
            <w:r/>
            <w:r>
              <w:rPr>
                <w:rFonts w:ascii="Times New Roman" w:hAnsi="Times New Roman" w:cs="Times New Roman" w:eastAsia="Times New Roman"/>
                <w:sz w:val="20"/>
              </w:rPr>
              <w:t>0.760</w:t>
            </w:r>
          </w:p>
        </w:tc>
      </w:tr>
      <w:tr>
        <w:trPr>
          <w:cantSplit/>
        </w:trPr>
        <w:tc>
          <w:tcPr>
            <w:tcW w:type="dxa" w:w="1984"/>
          </w:tcPr>
          <w:p>
            <w:pPr>
              <w:keepNext/>
            </w:pPr>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0.745</w:t>
            </w:r>
          </w:p>
        </w:tc>
        <w:tc>
          <w:tcPr>
            <w:tcW w:type="dxa" w:w="1417"/>
          </w:tcPr>
          <w:p>
            <w:r/>
            <w:r>
              <w:rPr>
                <w:rFonts w:ascii="Times New Roman" w:hAnsi="Times New Roman" w:cs="Times New Roman" w:eastAsia="Times New Roman"/>
                <w:sz w:val="20"/>
              </w:rPr>
              <w:t>0.669</w:t>
            </w:r>
          </w:p>
        </w:tc>
        <w:tc>
          <w:tcPr>
            <w:tcW w:type="dxa" w:w="1417"/>
          </w:tcPr>
          <w:p>
            <w:r/>
            <w:r>
              <w:rPr>
                <w:rFonts w:ascii="Times New Roman" w:hAnsi="Times New Roman" w:cs="Times New Roman" w:eastAsia="Times New Roman"/>
                <w:sz w:val="20"/>
              </w:rPr>
              <w:t>0.782</w:t>
            </w:r>
          </w:p>
        </w:tc>
      </w:tr>
      <w:tr>
        <w:trPr>
          <w:cantSplit/>
        </w:trPr>
        <w:tc>
          <w:tcPr>
            <w:tcW w:type="dxa" w:w="1984"/>
          </w:tcPr>
          <w:p>
            <w:pPr>
              <w:keepNext/>
            </w:pPr>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0.822</w:t>
            </w:r>
          </w:p>
        </w:tc>
        <w:tc>
          <w:tcPr>
            <w:tcW w:type="dxa" w:w="1417"/>
          </w:tcPr>
          <w:p>
            <w:r/>
            <w:r>
              <w:rPr>
                <w:rFonts w:ascii="Times New Roman" w:hAnsi="Times New Roman" w:cs="Times New Roman" w:eastAsia="Times New Roman"/>
                <w:sz w:val="20"/>
              </w:rPr>
              <w:t>0.649</w:t>
            </w:r>
          </w:p>
        </w:tc>
        <w:tc>
          <w:tcPr>
            <w:tcW w:type="dxa" w:w="1417"/>
          </w:tcPr>
          <w:p>
            <w:r/>
            <w:r>
              <w:rPr>
                <w:rFonts w:ascii="Times New Roman" w:hAnsi="Times New Roman" w:cs="Times New Roman" w:eastAsia="Times New Roman"/>
                <w:sz w:val="20"/>
              </w:rPr>
              <w:t>0.797</w:t>
            </w:r>
          </w:p>
        </w:tc>
      </w:tr>
      <w:tr>
        <w:trPr>
          <w:cantSplit/>
        </w:trPr>
        <w:tc>
          <w:tcPr>
            <w:tcW w:type="dxa" w:w="1984"/>
          </w:tcPr>
          <w:p>
            <w:pPr>
              <w:keepNext/>
            </w:pPr>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0.775</w:t>
            </w:r>
          </w:p>
        </w:tc>
        <w:tc>
          <w:tcPr>
            <w:tcW w:type="dxa" w:w="1417"/>
          </w:tcPr>
          <w:p>
            <w:r/>
            <w:r>
              <w:rPr>
                <w:rFonts w:ascii="Times New Roman" w:hAnsi="Times New Roman" w:cs="Times New Roman" w:eastAsia="Times New Roman"/>
                <w:sz w:val="20"/>
              </w:rPr>
              <w:t>0.615</w:t>
            </w:r>
          </w:p>
        </w:tc>
        <w:tc>
          <w:tcPr>
            <w:tcW w:type="dxa" w:w="1417"/>
          </w:tcPr>
          <w:p>
            <w:r/>
            <w:r>
              <w:rPr>
                <w:rFonts w:ascii="Times New Roman" w:hAnsi="Times New Roman" w:cs="Times New Roman" w:eastAsia="Times New Roman"/>
                <w:sz w:val="20"/>
              </w:rPr>
              <w:t>0.779</w:t>
            </w:r>
          </w:p>
        </w:tc>
      </w:tr>
      <w:tr>
        <w:trPr>
          <w:cantSplit/>
        </w:trPr>
        <w:tc>
          <w:tcPr>
            <w:tcW w:type="dxa" w:w="1984"/>
          </w:tcPr>
          <w:p>
            <w:pPr>
              <w:keepNext/>
            </w:pPr>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0.763</w:t>
            </w:r>
          </w:p>
        </w:tc>
        <w:tc>
          <w:tcPr>
            <w:tcW w:type="dxa" w:w="1417"/>
          </w:tcPr>
          <w:p>
            <w:r/>
            <w:r>
              <w:rPr>
                <w:rFonts w:ascii="Times New Roman" w:hAnsi="Times New Roman" w:cs="Times New Roman" w:eastAsia="Times New Roman"/>
                <w:sz w:val="20"/>
              </w:rPr>
              <w:t>0.651</w:t>
            </w:r>
          </w:p>
        </w:tc>
        <w:tc>
          <w:tcPr>
            <w:tcW w:type="dxa" w:w="1417"/>
          </w:tcPr>
          <w:p>
            <w:r/>
            <w:r>
              <w:rPr>
                <w:rFonts w:ascii="Times New Roman" w:hAnsi="Times New Roman" w:cs="Times New Roman" w:eastAsia="Times New Roman"/>
                <w:sz w:val="20"/>
              </w:rPr>
              <w:t>0.791</w:t>
            </w:r>
          </w:p>
        </w:tc>
      </w:tr>
      <w:tr>
        <w:trPr>
          <w:cantSplit/>
        </w:trPr>
        <w:tc>
          <w:tcPr>
            <w:tcW w:type="dxa" w:w="1984"/>
          </w:tcPr>
          <w:p>
            <w:pPr>
              <w:keepNext/>
            </w:pPr>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0.984</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4.6: Per-class ROC AUC (one-vs-rest) for the best model per factor.</w:t>
      </w:r>
    </w:p>
    <w:p>
      <w:pPr>
        <w:spacing w:before="80" w:after="40"/>
        <w:jc w:val="center"/>
      </w:pPr>
      <w:r>
        <w:drawing>
          <wp:inline xmlns:a="http://schemas.openxmlformats.org/drawingml/2006/main" xmlns:pic="http://schemas.openxmlformats.org/drawingml/2006/picture">
            <wp:extent cx="3960000" cy="2407538"/>
            <wp:docPr id="9" name="Picture 9"/>
            <wp:cNvGraphicFramePr>
              <a:graphicFrameLocks noChangeAspect="1"/>
            </wp:cNvGraphicFramePr>
            <a:graphic>
              <a:graphicData uri="http://schemas.openxmlformats.org/drawingml/2006/picture">
                <pic:pic>
                  <pic:nvPicPr>
                    <pic:cNvPr id="0" name="confusion_matrices.png"/>
                    <pic:cNvPicPr/>
                  </pic:nvPicPr>
                  <pic:blipFill>
                    <a:blip r:embed="rId20"/>
                    <a:stretch>
                      <a:fillRect/>
                    </a:stretch>
                  </pic:blipFill>
                  <pic:spPr>
                    <a:xfrm>
                      <a:off x="0" y="0"/>
                      <a:ext cx="3960000" cy="2407538"/>
                    </a:xfrm>
                    <a:prstGeom prst="rect"/>
                  </pic:spPr>
                </pic:pic>
              </a:graphicData>
            </a:graphic>
          </wp:inline>
        </w:drawing>
      </w:r>
    </w:p>
    <w:p>
      <w:pPr>
        <w:spacing w:before="0" w:after="120"/>
        <w:jc w:val="center"/>
      </w:pPr>
      <w:r>
        <w:rPr>
          <w:rFonts w:ascii="Times New Roman" w:hAnsi="Times New Roman" w:cs="Times New Roman" w:eastAsia="Times New Roman"/>
          <w:i/>
          <w:sz w:val="18"/>
        </w:rPr>
        <w:t>Figure 4.7: Confusion matrices for the best model per factor (rows = true class, columns = predicted class).</w:t>
      </w:r>
    </w:p>
    <w:p>
      <w:pPr>
        <w:spacing w:before="80" w:after="40"/>
        <w:jc w:val="center"/>
      </w:pPr>
      <w:r>
        <w:drawing>
          <wp:inline xmlns:a="http://schemas.openxmlformats.org/drawingml/2006/main" xmlns:pic="http://schemas.openxmlformats.org/drawingml/2006/picture">
            <wp:extent cx="3960000" cy="2410241"/>
            <wp:docPr id="10" name="Picture 10"/>
            <wp:cNvGraphicFramePr>
              <a:graphicFrameLocks noChangeAspect="1"/>
            </wp:cNvGraphicFramePr>
            <a:graphic>
              <a:graphicData uri="http://schemas.openxmlformats.org/drawingml/2006/picture">
                <pic:pic>
                  <pic:nvPicPr>
                    <pic:cNvPr id="0" name="roc_curves.png"/>
                    <pic:cNvPicPr/>
                  </pic:nvPicPr>
                  <pic:blipFill>
                    <a:blip r:embed="rId21"/>
                    <a:stretch>
                      <a:fillRect/>
                    </a:stretch>
                  </pic:blipFill>
                  <pic:spPr>
                    <a:xfrm>
                      <a:off x="0" y="0"/>
                      <a:ext cx="3960000" cy="2410241"/>
                    </a:xfrm>
                    <a:prstGeom prst="rect"/>
                  </pic:spPr>
                </pic:pic>
              </a:graphicData>
            </a:graphic>
          </wp:inline>
        </w:drawing>
      </w:r>
    </w:p>
    <w:p>
      <w:pPr>
        <w:spacing w:before="0" w:after="120"/>
        <w:jc w:val="center"/>
      </w:pPr>
      <w:r>
        <w:rPr>
          <w:rFonts w:ascii="Times New Roman" w:hAnsi="Times New Roman" w:cs="Times New Roman" w:eastAsia="Times New Roman"/>
          <w:i/>
          <w:sz w:val="18"/>
        </w:rPr>
        <w:t>Figure 4.8: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984"/>
            <w:shd w:fill="D9D9D9"/>
          </w:tcPr>
          <w:p>
            <w:pPr>
              <w:keepNext/>
            </w:pPr>
            <w:r/>
            <w:r>
              <w:rPr>
                <w:rFonts w:ascii="Times New Roman" w:hAnsi="Times New Roman" w:cs="Times New Roman" w:eastAsia="Times New Roman"/>
                <w:b/>
                <w:sz w:val="20"/>
              </w:rPr>
              <w:t>Factor</w:t>
            </w:r>
          </w:p>
        </w:tc>
        <w:tc>
          <w:tcPr>
            <w:tcW w:type="dxa" w:w="1134"/>
            <w:shd w:fill="D9D9D9"/>
          </w:tcPr>
          <w:p>
            <w:r/>
            <w:r>
              <w:rPr>
                <w:rFonts w:ascii="Times New Roman" w:hAnsi="Times New Roman" w:cs="Times New Roman" w:eastAsia="Times New Roman"/>
                <w:b/>
                <w:sz w:val="20"/>
              </w:rPr>
              <w:t>Class</w:t>
            </w:r>
          </w:p>
        </w:tc>
        <w:tc>
          <w:tcPr>
            <w:tcW w:type="dxa" w:w="1417"/>
            <w:shd w:fill="D9D9D9"/>
          </w:tcPr>
          <w:p>
            <w:r/>
            <w:r>
              <w:rPr>
                <w:rFonts w:ascii="Times New Roman" w:hAnsi="Times New Roman" w:cs="Times New Roman" w:eastAsia="Times New Roman"/>
                <w:b/>
                <w:sz w:val="20"/>
              </w:rPr>
              <w:t>Precision</w:t>
            </w:r>
          </w:p>
        </w:tc>
        <w:tc>
          <w:tcPr>
            <w:tcW w:type="dxa" w:w="1247"/>
            <w:shd w:fill="D9D9D9"/>
          </w:tcPr>
          <w:p>
            <w:r/>
            <w:r>
              <w:rPr>
                <w:rFonts w:ascii="Times New Roman" w:hAnsi="Times New Roman" w:cs="Times New Roman" w:eastAsia="Times New Roman"/>
                <w:b/>
                <w:sz w:val="20"/>
              </w:rPr>
              <w:t>Recall</w:t>
            </w:r>
          </w:p>
        </w:tc>
        <w:tc>
          <w:tcPr>
            <w:tcW w:type="dxa" w:w="1134"/>
            <w:shd w:fill="D9D9D9"/>
          </w:tcPr>
          <w:p>
            <w:r/>
            <w:r>
              <w:rPr>
                <w:rFonts w:ascii="Times New Roman" w:hAnsi="Times New Roman" w:cs="Times New Roman" w:eastAsia="Times New Roman"/>
                <w:b/>
                <w:sz w:val="20"/>
              </w:rPr>
              <w:t>F1</w:t>
            </w:r>
          </w:p>
        </w:tc>
        <w:tc>
          <w:tcPr>
            <w:tcW w:type="dxa" w:w="1134"/>
            <w:shd w:fill="D9D9D9"/>
          </w:tcPr>
          <w:p>
            <w:r/>
            <w:r>
              <w:rPr>
                <w:rFonts w:ascii="Times New Roman" w:hAnsi="Times New Roman" w:cs="Times New Roman" w:eastAsia="Times New Roman"/>
                <w:b/>
                <w:sz w:val="20"/>
              </w:rPr>
              <w:t>Support</w:t>
            </w:r>
          </w:p>
        </w:tc>
      </w:tr>
      <w:tr>
        <w:trPr>
          <w:cantSplit/>
        </w:trPr>
        <w:tc>
          <w:tcPr>
            <w:tcW w:type="dxa" w:w="1984"/>
          </w:tcPr>
          <w:p>
            <w:pPr>
              <w:keepNext/>
            </w:pPr>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0.734</w:t>
            </w:r>
          </w:p>
        </w:tc>
        <w:tc>
          <w:tcPr>
            <w:tcW w:type="dxa" w:w="1247"/>
          </w:tcPr>
          <w:p>
            <w:r/>
            <w:r>
              <w:rPr>
                <w:rFonts w:ascii="Times New Roman" w:hAnsi="Times New Roman" w:cs="Times New Roman" w:eastAsia="Times New Roman"/>
                <w:sz w:val="20"/>
              </w:rPr>
              <w:t>0.767</w:t>
            </w:r>
          </w:p>
        </w:tc>
        <w:tc>
          <w:tcPr>
            <w:tcW w:type="dxa" w:w="1134"/>
          </w:tcPr>
          <w:p>
            <w:r/>
            <w:r>
              <w:rPr>
                <w:rFonts w:ascii="Times New Roman" w:hAnsi="Times New Roman" w:cs="Times New Roman" w:eastAsia="Times New Roman"/>
                <w:sz w:val="20"/>
              </w:rPr>
              <w:t>0.750</w:t>
            </w:r>
          </w:p>
        </w:tc>
        <w:tc>
          <w:tcPr>
            <w:tcW w:type="dxa" w:w="1134"/>
          </w:tcPr>
          <w:p>
            <w:r/>
            <w:r>
              <w:rPr>
                <w:rFonts w:ascii="Times New Roman" w:hAnsi="Times New Roman" w:cs="Times New Roman" w:eastAsia="Times New Roman"/>
                <w:sz w:val="20"/>
              </w:rPr>
              <w:t>90</w:t>
            </w:r>
          </w:p>
        </w:tc>
      </w:tr>
      <w:tr>
        <w:trPr>
          <w:cantSplit/>
        </w:trPr>
        <w:tc>
          <w:tcPr>
            <w:tcW w:type="dxa" w:w="1984"/>
          </w:tcPr>
          <w:p>
            <w:pPr>
              <w:keepNext/>
            </w:pPr>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0.490</w:t>
            </w:r>
          </w:p>
        </w:tc>
        <w:tc>
          <w:tcPr>
            <w:tcW w:type="dxa" w:w="1247"/>
          </w:tcPr>
          <w:p>
            <w:r/>
            <w:r>
              <w:rPr>
                <w:rFonts w:ascii="Times New Roman" w:hAnsi="Times New Roman" w:cs="Times New Roman" w:eastAsia="Times New Roman"/>
                <w:sz w:val="20"/>
              </w:rPr>
              <w:t>0.421</w:t>
            </w:r>
          </w:p>
        </w:tc>
        <w:tc>
          <w:tcPr>
            <w:tcW w:type="dxa" w:w="1134"/>
          </w:tcPr>
          <w:p>
            <w:r/>
            <w:r>
              <w:rPr>
                <w:rFonts w:ascii="Times New Roman" w:hAnsi="Times New Roman" w:cs="Times New Roman" w:eastAsia="Times New Roman"/>
                <w:sz w:val="20"/>
              </w:rPr>
              <w:t>0.453</w:t>
            </w:r>
          </w:p>
        </w:tc>
        <w:tc>
          <w:tcPr>
            <w:tcW w:type="dxa" w:w="1134"/>
          </w:tcPr>
          <w:p>
            <w:r/>
            <w:r>
              <w:rPr>
                <w:rFonts w:ascii="Times New Roman" w:hAnsi="Times New Roman" w:cs="Times New Roman" w:eastAsia="Times New Roman"/>
                <w:sz w:val="20"/>
              </w:rPr>
              <w:t>57</w:t>
            </w:r>
          </w:p>
        </w:tc>
      </w:tr>
      <w:tr>
        <w:trPr>
          <w:cantSplit/>
        </w:trPr>
        <w:tc>
          <w:tcPr>
            <w:tcW w:type="dxa" w:w="1984"/>
          </w:tcPr>
          <w:p>
            <w:pPr>
              <w:keepNext/>
            </w:pPr>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0.487</w:t>
            </w:r>
          </w:p>
        </w:tc>
        <w:tc>
          <w:tcPr>
            <w:tcW w:type="dxa" w:w="1247"/>
          </w:tcPr>
          <w:p>
            <w:r/>
            <w:r>
              <w:rPr>
                <w:rFonts w:ascii="Times New Roman" w:hAnsi="Times New Roman" w:cs="Times New Roman" w:eastAsia="Times New Roman"/>
                <w:sz w:val="20"/>
              </w:rPr>
              <w:t>0.543</w:t>
            </w:r>
          </w:p>
        </w:tc>
        <w:tc>
          <w:tcPr>
            <w:tcW w:type="dxa" w:w="1134"/>
          </w:tcPr>
          <w:p>
            <w:r/>
            <w:r>
              <w:rPr>
                <w:rFonts w:ascii="Times New Roman" w:hAnsi="Times New Roman" w:cs="Times New Roman" w:eastAsia="Times New Roman"/>
                <w:sz w:val="20"/>
              </w:rPr>
              <w:t>0.514</w:t>
            </w:r>
          </w:p>
        </w:tc>
        <w:tc>
          <w:tcPr>
            <w:tcW w:type="dxa" w:w="1134"/>
          </w:tcPr>
          <w:p>
            <w:r/>
            <w:r>
              <w:rPr>
                <w:rFonts w:ascii="Times New Roman" w:hAnsi="Times New Roman" w:cs="Times New Roman" w:eastAsia="Times New Roman"/>
                <w:sz w:val="20"/>
              </w:rPr>
              <w:t>35</w:t>
            </w:r>
          </w:p>
        </w:tc>
      </w:tr>
      <w:tr>
        <w:trPr>
          <w:cantSplit/>
        </w:trPr>
        <w:tc>
          <w:tcPr>
            <w:tcW w:type="dxa" w:w="1984"/>
          </w:tcPr>
          <w:p>
            <w:pPr>
              <w:keepNext/>
            </w:pPr>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0.562</w:t>
            </w:r>
          </w:p>
        </w:tc>
        <w:tc>
          <w:tcPr>
            <w:tcW w:type="dxa" w:w="1247"/>
          </w:tcPr>
          <w:p>
            <w:r/>
            <w:r>
              <w:rPr>
                <w:rFonts w:ascii="Times New Roman" w:hAnsi="Times New Roman" w:cs="Times New Roman" w:eastAsia="Times New Roman"/>
                <w:sz w:val="20"/>
              </w:rPr>
              <w:t>0.346</w:t>
            </w:r>
          </w:p>
        </w:tc>
        <w:tc>
          <w:tcPr>
            <w:tcW w:type="dxa" w:w="1134"/>
          </w:tcPr>
          <w:p>
            <w:r/>
            <w:r>
              <w:rPr>
                <w:rFonts w:ascii="Times New Roman" w:hAnsi="Times New Roman" w:cs="Times New Roman" w:eastAsia="Times New Roman"/>
                <w:sz w:val="20"/>
              </w:rPr>
              <w:t>0.429</w:t>
            </w:r>
          </w:p>
        </w:tc>
        <w:tc>
          <w:tcPr>
            <w:tcW w:type="dxa" w:w="1134"/>
          </w:tcPr>
          <w:p>
            <w:r/>
            <w:r>
              <w:rPr>
                <w:rFonts w:ascii="Times New Roman" w:hAnsi="Times New Roman" w:cs="Times New Roman" w:eastAsia="Times New Roman"/>
                <w:sz w:val="20"/>
              </w:rPr>
              <w:t>26</w:t>
            </w:r>
          </w:p>
        </w:tc>
      </w:tr>
      <w:tr>
        <w:trPr>
          <w:cantSplit/>
        </w:trPr>
        <w:tc>
          <w:tcPr>
            <w:tcW w:type="dxa" w:w="1984"/>
          </w:tcPr>
          <w:p>
            <w:pPr>
              <w:keepNext/>
            </w:pPr>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0.593</w:t>
            </w:r>
          </w:p>
        </w:tc>
        <w:tc>
          <w:tcPr>
            <w:tcW w:type="dxa" w:w="1247"/>
          </w:tcPr>
          <w:p>
            <w:r/>
            <w:r>
              <w:rPr>
                <w:rFonts w:ascii="Times New Roman" w:hAnsi="Times New Roman" w:cs="Times New Roman" w:eastAsia="Times New Roman"/>
                <w:sz w:val="20"/>
              </w:rPr>
              <w:t>0.622</w:t>
            </w:r>
          </w:p>
        </w:tc>
        <w:tc>
          <w:tcPr>
            <w:tcW w:type="dxa" w:w="1134"/>
          </w:tcPr>
          <w:p>
            <w:r/>
            <w:r>
              <w:rPr>
                <w:rFonts w:ascii="Times New Roman" w:hAnsi="Times New Roman" w:cs="Times New Roman" w:eastAsia="Times New Roman"/>
                <w:sz w:val="20"/>
              </w:rPr>
              <w:t>0.607</w:t>
            </w:r>
          </w:p>
        </w:tc>
        <w:tc>
          <w:tcPr>
            <w:tcW w:type="dxa" w:w="1134"/>
          </w:tcPr>
          <w:p>
            <w:r/>
            <w:r>
              <w:rPr>
                <w:rFonts w:ascii="Times New Roman" w:hAnsi="Times New Roman" w:cs="Times New Roman" w:eastAsia="Times New Roman"/>
                <w:sz w:val="20"/>
              </w:rPr>
              <w:t>82</w:t>
            </w:r>
          </w:p>
        </w:tc>
      </w:tr>
      <w:tr>
        <w:trPr>
          <w:cantSplit/>
        </w:trPr>
        <w:tc>
          <w:tcPr>
            <w:tcW w:type="dxa" w:w="1984"/>
          </w:tcPr>
          <w:p>
            <w:pPr>
              <w:keepNext/>
            </w:pPr>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0.650</w:t>
            </w:r>
          </w:p>
        </w:tc>
        <w:tc>
          <w:tcPr>
            <w:tcW w:type="dxa" w:w="1247"/>
          </w:tcPr>
          <w:p>
            <w:r/>
            <w:r>
              <w:rPr>
                <w:rFonts w:ascii="Times New Roman" w:hAnsi="Times New Roman" w:cs="Times New Roman" w:eastAsia="Times New Roman"/>
                <w:sz w:val="20"/>
              </w:rPr>
              <w:t>0.703</w:t>
            </w:r>
          </w:p>
        </w:tc>
        <w:tc>
          <w:tcPr>
            <w:tcW w:type="dxa" w:w="1134"/>
          </w:tcPr>
          <w:p>
            <w:r/>
            <w:r>
              <w:rPr>
                <w:rFonts w:ascii="Times New Roman" w:hAnsi="Times New Roman" w:cs="Times New Roman" w:eastAsia="Times New Roman"/>
                <w:sz w:val="20"/>
              </w:rPr>
              <w:t>0.675</w:t>
            </w:r>
          </w:p>
        </w:tc>
        <w:tc>
          <w:tcPr>
            <w:tcW w:type="dxa" w:w="1134"/>
          </w:tcPr>
          <w:p>
            <w:r/>
            <w:r>
              <w:rPr>
                <w:rFonts w:ascii="Times New Roman" w:hAnsi="Times New Roman" w:cs="Times New Roman" w:eastAsia="Times New Roman"/>
                <w:sz w:val="20"/>
              </w:rPr>
              <w:t>74</w:t>
            </w:r>
          </w:p>
        </w:tc>
      </w:tr>
      <w:tr>
        <w:trPr>
          <w:cantSplit/>
        </w:trPr>
        <w:tc>
          <w:tcPr>
            <w:tcW w:type="dxa" w:w="1984"/>
          </w:tcPr>
          <w:p>
            <w:pPr>
              <w:keepNext/>
            </w:pPr>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0.757</w:t>
            </w:r>
          </w:p>
        </w:tc>
        <w:tc>
          <w:tcPr>
            <w:tcW w:type="dxa" w:w="1134"/>
          </w:tcPr>
          <w:p>
            <w:r/>
            <w:r>
              <w:rPr>
                <w:rFonts w:ascii="Times New Roman" w:hAnsi="Times New Roman" w:cs="Times New Roman" w:eastAsia="Times New Roman"/>
                <w:sz w:val="20"/>
              </w:rPr>
              <w:t>0.659</w:t>
            </w:r>
          </w:p>
        </w:tc>
        <w:tc>
          <w:tcPr>
            <w:tcW w:type="dxa" w:w="1134"/>
          </w:tcPr>
          <w:p>
            <w:r/>
            <w:r>
              <w:rPr>
                <w:rFonts w:ascii="Times New Roman" w:hAnsi="Times New Roman" w:cs="Times New Roman" w:eastAsia="Times New Roman"/>
                <w:sz w:val="20"/>
              </w:rPr>
              <w:t>37</w:t>
            </w:r>
          </w:p>
        </w:tc>
      </w:tr>
      <w:tr>
        <w:trPr>
          <w:cantSplit/>
        </w:trPr>
        <w:tc>
          <w:tcPr>
            <w:tcW w:type="dxa" w:w="1984"/>
          </w:tcPr>
          <w:p>
            <w:pPr>
              <w:keepNext/>
            </w:pPr>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0.450</w:t>
            </w:r>
          </w:p>
        </w:tc>
        <w:tc>
          <w:tcPr>
            <w:tcW w:type="dxa" w:w="1247"/>
          </w:tcPr>
          <w:p>
            <w:r/>
            <w:r>
              <w:rPr>
                <w:rFonts w:ascii="Times New Roman" w:hAnsi="Times New Roman" w:cs="Times New Roman" w:eastAsia="Times New Roman"/>
                <w:sz w:val="20"/>
              </w:rPr>
              <w:t>0.321</w:t>
            </w:r>
          </w:p>
        </w:tc>
        <w:tc>
          <w:tcPr>
            <w:tcW w:type="dxa" w:w="1134"/>
          </w:tcPr>
          <w:p>
            <w:r/>
            <w:r>
              <w:rPr>
                <w:rFonts w:ascii="Times New Roman" w:hAnsi="Times New Roman" w:cs="Times New Roman" w:eastAsia="Times New Roman"/>
                <w:sz w:val="20"/>
              </w:rPr>
              <w:t>0.375</w:t>
            </w:r>
          </w:p>
        </w:tc>
        <w:tc>
          <w:tcPr>
            <w:tcW w:type="dxa" w:w="1134"/>
          </w:tcPr>
          <w:p>
            <w:r/>
            <w:r>
              <w:rPr>
                <w:rFonts w:ascii="Times New Roman" w:hAnsi="Times New Roman" w:cs="Times New Roman" w:eastAsia="Times New Roman"/>
                <w:sz w:val="20"/>
              </w:rPr>
              <w:t>56</w:t>
            </w:r>
          </w:p>
        </w:tc>
      </w:tr>
      <w:tr>
        <w:trPr>
          <w:cantSplit/>
        </w:trPr>
        <w:tc>
          <w:tcPr>
            <w:tcW w:type="dxa" w:w="1984"/>
          </w:tcPr>
          <w:p>
            <w:pPr>
              <w:keepNext/>
            </w:pPr>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0.691</w:t>
            </w:r>
          </w:p>
        </w:tc>
        <w:tc>
          <w:tcPr>
            <w:tcW w:type="dxa" w:w="1247"/>
          </w:tcPr>
          <w:p>
            <w:r/>
            <w:r>
              <w:rPr>
                <w:rFonts w:ascii="Times New Roman" w:hAnsi="Times New Roman" w:cs="Times New Roman" w:eastAsia="Times New Roman"/>
                <w:sz w:val="20"/>
              </w:rPr>
              <w:t>0.730</w:t>
            </w:r>
          </w:p>
        </w:tc>
        <w:tc>
          <w:tcPr>
            <w:tcW w:type="dxa" w:w="1134"/>
          </w:tcPr>
          <w:p>
            <w:r/>
            <w:r>
              <w:rPr>
                <w:rFonts w:ascii="Times New Roman" w:hAnsi="Times New Roman" w:cs="Times New Roman" w:eastAsia="Times New Roman"/>
                <w:sz w:val="20"/>
              </w:rPr>
              <w:t>0.710</w:t>
            </w:r>
          </w:p>
        </w:tc>
        <w:tc>
          <w:tcPr>
            <w:tcW w:type="dxa" w:w="1134"/>
          </w:tcPr>
          <w:p>
            <w:r/>
            <w:r>
              <w:rPr>
                <w:rFonts w:ascii="Times New Roman" w:hAnsi="Times New Roman" w:cs="Times New Roman" w:eastAsia="Times New Roman"/>
                <w:sz w:val="20"/>
              </w:rPr>
              <w:t>89</w:t>
            </w:r>
          </w:p>
        </w:tc>
      </w:tr>
      <w:tr>
        <w:trPr>
          <w:cantSplit/>
        </w:trPr>
        <w:tc>
          <w:tcPr>
            <w:tcW w:type="dxa" w:w="1984"/>
          </w:tcPr>
          <w:p>
            <w:pPr>
              <w:keepNext/>
            </w:pPr>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0.627</w:t>
            </w:r>
          </w:p>
        </w:tc>
        <w:tc>
          <w:tcPr>
            <w:tcW w:type="dxa" w:w="1134"/>
          </w:tcPr>
          <w:p>
            <w:r/>
            <w:r>
              <w:rPr>
                <w:rFonts w:ascii="Times New Roman" w:hAnsi="Times New Roman" w:cs="Times New Roman" w:eastAsia="Times New Roman"/>
                <w:sz w:val="20"/>
              </w:rPr>
              <w:t>0.604</w:t>
            </w:r>
          </w:p>
        </w:tc>
        <w:tc>
          <w:tcPr>
            <w:tcW w:type="dxa" w:w="1134"/>
          </w:tcPr>
          <w:p>
            <w:r/>
            <w:r>
              <w:rPr>
                <w:rFonts w:ascii="Times New Roman" w:hAnsi="Times New Roman" w:cs="Times New Roman" w:eastAsia="Times New Roman"/>
                <w:sz w:val="20"/>
              </w:rPr>
              <w:t>67</w:t>
            </w:r>
          </w:p>
        </w:tc>
      </w:tr>
      <w:tr>
        <w:trPr>
          <w:cantSplit/>
        </w:trPr>
        <w:tc>
          <w:tcPr>
            <w:tcW w:type="dxa" w:w="1984"/>
          </w:tcPr>
          <w:p>
            <w:pPr>
              <w:keepNext/>
            </w:pPr>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0.551</w:t>
            </w:r>
          </w:p>
        </w:tc>
        <w:tc>
          <w:tcPr>
            <w:tcW w:type="dxa" w:w="1247"/>
          </w:tcPr>
          <w:p>
            <w:r/>
            <w:r>
              <w:rPr>
                <w:rFonts w:ascii="Times New Roman" w:hAnsi="Times New Roman" w:cs="Times New Roman" w:eastAsia="Times New Roman"/>
                <w:sz w:val="20"/>
              </w:rPr>
              <w:t>0.559</w:t>
            </w:r>
          </w:p>
        </w:tc>
        <w:tc>
          <w:tcPr>
            <w:tcW w:type="dxa" w:w="1134"/>
          </w:tcPr>
          <w:p>
            <w:r/>
            <w:r>
              <w:rPr>
                <w:rFonts w:ascii="Times New Roman" w:hAnsi="Times New Roman" w:cs="Times New Roman" w:eastAsia="Times New Roman"/>
                <w:sz w:val="20"/>
              </w:rPr>
              <w:t>0.555</w:t>
            </w:r>
          </w:p>
        </w:tc>
        <w:tc>
          <w:tcPr>
            <w:tcW w:type="dxa" w:w="1134"/>
          </w:tcPr>
          <w:p>
            <w:r/>
            <w:r>
              <w:rPr>
                <w:rFonts w:ascii="Times New Roman" w:hAnsi="Times New Roman" w:cs="Times New Roman" w:eastAsia="Times New Roman"/>
                <w:sz w:val="20"/>
              </w:rPr>
              <w:t>68</w:t>
            </w:r>
          </w:p>
        </w:tc>
      </w:tr>
      <w:tr>
        <w:trPr>
          <w:cantSplit/>
        </w:trPr>
        <w:tc>
          <w:tcPr>
            <w:tcW w:type="dxa" w:w="1984"/>
          </w:tcPr>
          <w:p>
            <w:pPr>
              <w:keepNext/>
            </w:pPr>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0.610</w:t>
            </w:r>
          </w:p>
        </w:tc>
        <w:tc>
          <w:tcPr>
            <w:tcW w:type="dxa" w:w="1247"/>
          </w:tcPr>
          <w:p>
            <w:r/>
            <w:r>
              <w:rPr>
                <w:rFonts w:ascii="Times New Roman" w:hAnsi="Times New Roman" w:cs="Times New Roman" w:eastAsia="Times New Roman"/>
                <w:sz w:val="20"/>
              </w:rPr>
              <w:t>0.532</w:t>
            </w:r>
          </w:p>
        </w:tc>
        <w:tc>
          <w:tcPr>
            <w:tcW w:type="dxa" w:w="1134"/>
          </w:tcPr>
          <w:p>
            <w:r/>
            <w:r>
              <w:rPr>
                <w:rFonts w:ascii="Times New Roman" w:hAnsi="Times New Roman" w:cs="Times New Roman" w:eastAsia="Times New Roman"/>
                <w:sz w:val="20"/>
              </w:rPr>
              <w:t>0.568</w:t>
            </w:r>
          </w:p>
        </w:tc>
        <w:tc>
          <w:tcPr>
            <w:tcW w:type="dxa" w:w="1134"/>
          </w:tcPr>
          <w:p>
            <w:r/>
            <w:r>
              <w:rPr>
                <w:rFonts w:ascii="Times New Roman" w:hAnsi="Times New Roman" w:cs="Times New Roman" w:eastAsia="Times New Roman"/>
                <w:sz w:val="20"/>
              </w:rPr>
              <w:t>47</w:t>
            </w:r>
          </w:p>
        </w:tc>
      </w:tr>
      <w:tr>
        <w:trPr>
          <w:cantSplit/>
        </w:trPr>
        <w:tc>
          <w:tcPr>
            <w:tcW w:type="dxa" w:w="1984"/>
          </w:tcPr>
          <w:p>
            <w:pPr>
              <w:keepNext/>
            </w:pPr>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0.658</w:t>
            </w:r>
          </w:p>
        </w:tc>
        <w:tc>
          <w:tcPr>
            <w:tcW w:type="dxa" w:w="1247"/>
          </w:tcPr>
          <w:p>
            <w:r/>
            <w:r>
              <w:rPr>
                <w:rFonts w:ascii="Times New Roman" w:hAnsi="Times New Roman" w:cs="Times New Roman" w:eastAsia="Times New Roman"/>
                <w:sz w:val="20"/>
              </w:rPr>
              <w:t>0.588</w:t>
            </w:r>
          </w:p>
        </w:tc>
        <w:tc>
          <w:tcPr>
            <w:tcW w:type="dxa" w:w="1134"/>
          </w:tcPr>
          <w:p>
            <w:r/>
            <w:r>
              <w:rPr>
                <w:rFonts w:ascii="Times New Roman" w:hAnsi="Times New Roman" w:cs="Times New Roman" w:eastAsia="Times New Roman"/>
                <w:sz w:val="20"/>
              </w:rPr>
              <w:t>0.621</w:t>
            </w:r>
          </w:p>
        </w:tc>
        <w:tc>
          <w:tcPr>
            <w:tcW w:type="dxa" w:w="1134"/>
          </w:tcPr>
          <w:p>
            <w:r/>
            <w:r>
              <w:rPr>
                <w:rFonts w:ascii="Times New Roman" w:hAnsi="Times New Roman" w:cs="Times New Roman" w:eastAsia="Times New Roman"/>
                <w:sz w:val="20"/>
              </w:rPr>
              <w:t>68</w:t>
            </w:r>
          </w:p>
        </w:tc>
      </w:tr>
      <w:tr>
        <w:trPr>
          <w:cantSplit/>
        </w:trPr>
        <w:tc>
          <w:tcPr>
            <w:tcW w:type="dxa" w:w="1984"/>
          </w:tcPr>
          <w:p>
            <w:pPr>
              <w:keepNext/>
            </w:pPr>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0.526</w:t>
            </w:r>
          </w:p>
        </w:tc>
        <w:tc>
          <w:tcPr>
            <w:tcW w:type="dxa" w:w="1247"/>
          </w:tcPr>
          <w:p>
            <w:r/>
            <w:r>
              <w:rPr>
                <w:rFonts w:ascii="Times New Roman" w:hAnsi="Times New Roman" w:cs="Times New Roman" w:eastAsia="Times New Roman"/>
                <w:sz w:val="20"/>
              </w:rPr>
              <w:t>0.552</w:t>
            </w:r>
          </w:p>
        </w:tc>
        <w:tc>
          <w:tcPr>
            <w:tcW w:type="dxa" w:w="1134"/>
          </w:tcPr>
          <w:p>
            <w:r/>
            <w:r>
              <w:rPr>
                <w:rFonts w:ascii="Times New Roman" w:hAnsi="Times New Roman" w:cs="Times New Roman" w:eastAsia="Times New Roman"/>
                <w:sz w:val="20"/>
              </w:rPr>
              <w:t>0.539</w:t>
            </w:r>
          </w:p>
        </w:tc>
        <w:tc>
          <w:tcPr>
            <w:tcW w:type="dxa" w:w="1134"/>
          </w:tcPr>
          <w:p>
            <w:r/>
            <w:r>
              <w:rPr>
                <w:rFonts w:ascii="Times New Roman" w:hAnsi="Times New Roman" w:cs="Times New Roman" w:eastAsia="Times New Roman"/>
                <w:sz w:val="20"/>
              </w:rPr>
              <w:t>58</w:t>
            </w:r>
          </w:p>
        </w:tc>
      </w:tr>
      <w:tr>
        <w:trPr>
          <w:cantSplit/>
        </w:trPr>
        <w:tc>
          <w:tcPr>
            <w:tcW w:type="dxa" w:w="1984"/>
          </w:tcPr>
          <w:p>
            <w:pPr>
              <w:keepNext/>
            </w:pPr>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0.617</w:t>
            </w:r>
          </w:p>
        </w:tc>
        <w:tc>
          <w:tcPr>
            <w:tcW w:type="dxa" w:w="1247"/>
          </w:tcPr>
          <w:p>
            <w:r/>
            <w:r>
              <w:rPr>
                <w:rFonts w:ascii="Times New Roman" w:hAnsi="Times New Roman" w:cs="Times New Roman" w:eastAsia="Times New Roman"/>
                <w:sz w:val="20"/>
              </w:rPr>
              <w:t>0.661</w:t>
            </w:r>
          </w:p>
        </w:tc>
        <w:tc>
          <w:tcPr>
            <w:tcW w:type="dxa" w:w="1134"/>
          </w:tcPr>
          <w:p>
            <w:r/>
            <w:r>
              <w:rPr>
                <w:rFonts w:ascii="Times New Roman" w:hAnsi="Times New Roman" w:cs="Times New Roman" w:eastAsia="Times New Roman"/>
                <w:sz w:val="20"/>
              </w:rPr>
              <w:t>0.638</w:t>
            </w:r>
          </w:p>
        </w:tc>
        <w:tc>
          <w:tcPr>
            <w:tcW w:type="dxa" w:w="1134"/>
          </w:tcPr>
          <w:p>
            <w:r/>
            <w:r>
              <w:rPr>
                <w:rFonts w:ascii="Times New Roman" w:hAnsi="Times New Roman" w:cs="Times New Roman" w:eastAsia="Times New Roman"/>
                <w:sz w:val="20"/>
              </w:rPr>
              <w:t>56</w:t>
            </w:r>
          </w:p>
        </w:tc>
      </w:tr>
      <w:tr>
        <w:trPr>
          <w:cantSplit/>
        </w:trPr>
        <w:tc>
          <w:tcPr>
            <w:tcW w:type="dxa" w:w="1984"/>
          </w:tcPr>
          <w:p>
            <w:pPr>
              <w:keepNext/>
            </w:pPr>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0.724</w:t>
            </w:r>
          </w:p>
        </w:tc>
        <w:tc>
          <w:tcPr>
            <w:tcW w:type="dxa" w:w="1247"/>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29</w:t>
            </w:r>
          </w:p>
        </w:tc>
      </w:tr>
      <w:tr>
        <w:trPr>
          <w:cantSplit/>
        </w:trPr>
        <w:tc>
          <w:tcPr>
            <w:tcW w:type="dxa" w:w="1984"/>
          </w:tcPr>
          <w:p>
            <w:pPr>
              <w:keepNext/>
            </w:pPr>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0.948</w:t>
            </w:r>
          </w:p>
        </w:tc>
        <w:tc>
          <w:tcPr>
            <w:tcW w:type="dxa" w:w="1247"/>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4.7: Per-class precision, recall, F1, and support.</w:t>
      </w:r>
    </w:p>
    <w:p>
      <w:pPr>
        <w:spacing w:before="80" w:after="40"/>
        <w:jc w:val="center"/>
      </w:pPr>
      <w:r>
        <w:drawing>
          <wp:inline xmlns:a="http://schemas.openxmlformats.org/drawingml/2006/main" xmlns:pic="http://schemas.openxmlformats.org/drawingml/2006/picture">
            <wp:extent cx="3960000" cy="2650272"/>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22"/>
                    <a:stretch>
                      <a:fillRect/>
                    </a:stretch>
                  </pic:blipFill>
                  <pic:spPr>
                    <a:xfrm>
                      <a:off x="0" y="0"/>
                      <a:ext cx="3960000" cy="2650272"/>
                    </a:xfrm>
                    <a:prstGeom prst="rect"/>
                  </pic:spPr>
                </pic:pic>
              </a:graphicData>
            </a:graphic>
          </wp:inline>
        </w:drawing>
      </w:r>
    </w:p>
    <w:p>
      <w:pPr>
        <w:spacing w:before="0" w:after="120"/>
        <w:jc w:val="center"/>
      </w:pPr>
      <w:r>
        <w:rPr>
          <w:rFonts w:ascii="Times New Roman" w:hAnsi="Times New Roman" w:cs="Times New Roman" w:eastAsia="Times New Roman"/>
          <w:i/>
          <w:sz w:val="18"/>
        </w:rPr>
        <w:t>Figure 4.9: Top 10 features by importance for the best model per factor.</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701"/>
            <w:shd w:fill="D9D9D9"/>
          </w:tcPr>
          <w:p>
            <w:pPr>
              <w:keepNext/>
            </w:pPr>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Rank 1</w:t>
            </w:r>
          </w:p>
        </w:tc>
        <w:tc>
          <w:tcPr>
            <w:tcW w:type="dxa" w:w="1701"/>
            <w:shd w:fill="D9D9D9"/>
          </w:tcPr>
          <w:p>
            <w:r/>
            <w:r>
              <w:rPr>
                <w:rFonts w:ascii="Times New Roman" w:hAnsi="Times New Roman" w:cs="Times New Roman" w:eastAsia="Times New Roman"/>
                <w:b/>
                <w:sz w:val="20"/>
              </w:rPr>
              <w:t>Rank 2</w:t>
            </w:r>
          </w:p>
        </w:tc>
        <w:tc>
          <w:tcPr>
            <w:tcW w:type="dxa" w:w="1587"/>
            <w:shd w:fill="D9D9D9"/>
          </w:tcPr>
          <w:p>
            <w:r/>
            <w:r>
              <w:rPr>
                <w:rFonts w:ascii="Times New Roman" w:hAnsi="Times New Roman" w:cs="Times New Roman" w:eastAsia="Times New Roman"/>
                <w:b/>
                <w:sz w:val="20"/>
              </w:rPr>
              <w:t>Rank 3</w:t>
            </w:r>
          </w:p>
        </w:tc>
        <w:tc>
          <w:tcPr>
            <w:tcW w:type="dxa" w:w="1701"/>
            <w:shd w:fill="D9D9D9"/>
          </w:tcPr>
          <w:p>
            <w:r/>
            <w:r>
              <w:rPr>
                <w:rFonts w:ascii="Times New Roman" w:hAnsi="Times New Roman" w:cs="Times New Roman" w:eastAsia="Times New Roman"/>
                <w:b/>
                <w:sz w:val="20"/>
              </w:rPr>
              <w:t>Rank 4</w:t>
            </w:r>
          </w:p>
        </w:tc>
        <w:tc>
          <w:tcPr>
            <w:tcW w:type="dxa" w:w="1701"/>
            <w:shd w:fill="D9D9D9"/>
          </w:tcPr>
          <w:p>
            <w:r/>
            <w:r>
              <w:rPr>
                <w:rFonts w:ascii="Times New Roman" w:hAnsi="Times New Roman" w:cs="Times New Roman" w:eastAsia="Times New Roman"/>
                <w:b/>
                <w:sz w:val="20"/>
              </w:rPr>
              <w:t>Rank 5</w:t>
            </w:r>
          </w:p>
        </w:tc>
      </w:tr>
      <w:tr>
        <w:trPr>
          <w:cantSplit/>
        </w:trPr>
        <w:tc>
          <w:tcPr>
            <w:tcW w:type="dxa" w:w="1701"/>
          </w:tcPr>
          <w:p>
            <w:pPr>
              <w:keepNext/>
            </w:pPr>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vibration_index</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workload_x_fatigue</w:t>
            </w:r>
          </w:p>
        </w:tc>
        <w:tc>
          <w:tcPr>
            <w:tcW w:type="dxa" w:w="1701"/>
          </w:tcPr>
          <w:p>
            <w:r/>
            <w:r>
              <w:rPr>
                <w:rFonts w:ascii="Times New Roman" w:hAnsi="Times New Roman" w:cs="Times New Roman" w:eastAsia="Times New Roman"/>
                <w:sz w:val="20"/>
              </w:rPr>
              <w:t>out_riding_worsens</w:t>
            </w:r>
          </w:p>
        </w:tc>
      </w:tr>
      <w:tr>
        <w:trPr>
          <w:cantSplit/>
        </w:trPr>
        <w:tc>
          <w:tcPr>
            <w:tcW w:type="dxa" w:w="1701"/>
          </w:tcPr>
          <w:p>
            <w:pPr>
              <w:keepNext/>
            </w:pPr>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deliv_x_days</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fatigue_x_jobdur</w:t>
            </w:r>
          </w:p>
        </w:tc>
        <w:tc>
          <w:tcPr>
            <w:tcW w:type="dxa" w:w="1701"/>
          </w:tcPr>
          <w:p>
            <w:r/>
            <w:r>
              <w:rPr>
                <w:rFonts w:ascii="Times New Roman" w:hAnsi="Times New Roman" w:cs="Times New Roman" w:eastAsia="Times New Roman"/>
                <w:sz w:val="20"/>
              </w:rPr>
              <w:t>rest_break_num</w:t>
            </w:r>
          </w:p>
        </w:tc>
      </w:tr>
      <w:tr>
        <w:trPr>
          <w:cantSplit/>
        </w:trPr>
        <w:tc>
          <w:tcPr>
            <w:tcW w:type="dxa" w:w="1701"/>
          </w:tcPr>
          <w:p>
            <w:pPr>
              <w:keepNext/>
            </w:pPr>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income_ord</w:t>
            </w:r>
          </w:p>
        </w:tc>
        <w:tc>
          <w:tcPr>
            <w:tcW w:type="dxa" w:w="1587"/>
          </w:tcPr>
          <w:p>
            <w:r/>
            <w:r>
              <w:rPr>
                <w:rFonts w:ascii="Times New Roman" w:hAnsi="Times New Roman" w:cs="Times New Roman" w:eastAsia="Times New Roman"/>
                <w:sz w:val="20"/>
              </w:rPr>
              <w:t>deliv_x_days</w:t>
            </w:r>
          </w:p>
        </w:tc>
        <w:tc>
          <w:tcPr>
            <w:tcW w:type="dxa" w:w="1701"/>
          </w:tcPr>
          <w:p>
            <w:r/>
            <w:r>
              <w:rPr>
                <w:rFonts w:ascii="Times New Roman" w:hAnsi="Times New Roman" w:cs="Times New Roman" w:eastAsia="Times New Roman"/>
                <w:sz w:val="20"/>
              </w:rPr>
              <w:t>rest_break_num</w:t>
            </w:r>
          </w:p>
        </w:tc>
        <w:tc>
          <w:tcPr>
            <w:tcW w:type="dxa" w:w="1701"/>
          </w:tcPr>
          <w:p>
            <w:r/>
            <w:r>
              <w:rPr>
                <w:rFonts w:ascii="Times New Roman" w:hAnsi="Times New Roman" w:cs="Times New Roman" w:eastAsia="Times New Roman"/>
                <w:sz w:val="20"/>
              </w:rPr>
              <w:t>workload_score</w:t>
            </w:r>
          </w:p>
        </w:tc>
      </w:tr>
      <w:tr>
        <w:trPr>
          <w:cantSplit/>
        </w:trPr>
        <w:tc>
          <w:tcPr>
            <w:tcW w:type="dxa" w:w="1701"/>
          </w:tcPr>
          <w:p>
            <w:pPr>
              <w:keepNext/>
            </w:pPr>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vibration_index</w:t>
            </w:r>
          </w:p>
        </w:tc>
        <w:tc>
          <w:tcPr>
            <w:tcW w:type="dxa" w:w="1701"/>
          </w:tcPr>
          <w:p>
            <w:r/>
            <w:r>
              <w:rPr>
                <w:rFonts w:ascii="Times New Roman" w:hAnsi="Times New Roman" w:cs="Times New Roman" w:eastAsia="Times New Roman"/>
                <w:sz w:val="20"/>
              </w:rPr>
              <w:t>workload_x_fatigue</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workload_x_age</w:t>
            </w:r>
          </w:p>
        </w:tc>
        <w:tc>
          <w:tcPr>
            <w:tcW w:type="dxa" w:w="1701"/>
          </w:tcPr>
          <w:p>
            <w:r/>
            <w:r>
              <w:rPr>
                <w:rFonts w:ascii="Times New Roman" w:hAnsi="Times New Roman" w:cs="Times New Roman" w:eastAsia="Times New Roman"/>
                <w:sz w:val="20"/>
              </w:rPr>
              <w:t>deliv_x_days</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1814"/>
            <w:shd w:fill="D9D9D9"/>
          </w:tcPr>
          <w:p>
            <w:pPr>
              <w:keepNext/>
            </w:pPr>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Best model</w:t>
            </w:r>
          </w:p>
        </w:tc>
        <w:tc>
          <w:tcPr>
            <w:tcW w:type="dxa" w:w="3402"/>
            <w:shd w:fill="D9D9D9"/>
          </w:tcPr>
          <w:p>
            <w:r/>
            <w:r>
              <w:rPr>
                <w:rFonts w:ascii="Times New Roman" w:hAnsi="Times New Roman" w:cs="Times New Roman" w:eastAsia="Times New Roman"/>
                <w:b/>
                <w:sz w:val="20"/>
              </w:rPr>
              <w:t>Hyperparameters</w:t>
            </w:r>
          </w:p>
        </w:tc>
        <w:tc>
          <w:tcPr>
            <w:tcW w:type="dxa" w:w="1134"/>
            <w:shd w:fill="D9D9D9"/>
          </w:tcPr>
          <w:p>
            <w:r/>
            <w:r>
              <w:rPr>
                <w:rFonts w:ascii="Times New Roman" w:hAnsi="Times New Roman" w:cs="Times New Roman" w:eastAsia="Times New Roman"/>
                <w:b/>
                <w:sz w:val="20"/>
              </w:rPr>
              <w:t>SMOTE k</w:t>
            </w:r>
          </w:p>
        </w:tc>
      </w:tr>
      <w:tr>
        <w:trPr>
          <w:cantSplit/>
        </w:trPr>
        <w:tc>
          <w:tcPr>
            <w:tcW w:type="dxa" w:w="1814"/>
          </w:tcPr>
          <w:p>
            <w:pPr>
              <w:keepNext/>
            </w:pPr>
            <w:r/>
            <w:r>
              <w:rPr>
                <w:rFonts w:ascii="Times New Roman" w:hAnsi="Times New Roman" w:cs="Times New Roman" w:eastAsia="Times New Roman"/>
                <w:sz w:val="20"/>
              </w:rPr>
              <w:t>Force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max_depth=None, learning_rate=0.05</w:t>
            </w:r>
          </w:p>
        </w:tc>
        <w:tc>
          <w:tcPr>
            <w:tcW w:type="dxa" w:w="1134"/>
          </w:tcPr>
          <w:p>
            <w:r/>
            <w:r>
              <w:rPr>
                <w:rFonts w:ascii="Times New Roman" w:hAnsi="Times New Roman" w:cs="Times New Roman" w:eastAsia="Times New Roman"/>
                <w:sz w:val="20"/>
              </w:rPr>
              <w:t>5</w:t>
            </w:r>
          </w:p>
        </w:tc>
      </w:tr>
      <w:tr>
        <w:trPr>
          <w:cantSplit/>
        </w:trPr>
        <w:tc>
          <w:tcPr>
            <w:tcW w:type="dxa" w:w="1814"/>
          </w:tcPr>
          <w:p>
            <w:pPr>
              <w:keepNext/>
            </w:pPr>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rPr>
          <w:cantSplit/>
        </w:trPr>
        <w:tc>
          <w:tcPr>
            <w:tcW w:type="dxa" w:w="1814"/>
          </w:tcPr>
          <w:p>
            <w:pPr>
              <w:keepNext/>
            </w:pPr>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max_depth=5</w:t>
            </w:r>
          </w:p>
        </w:tc>
        <w:tc>
          <w:tcPr>
            <w:tcW w:type="dxa" w:w="1134"/>
          </w:tcPr>
          <w:p>
            <w:r/>
            <w:r>
              <w:rPr>
                <w:rFonts w:ascii="Times New Roman" w:hAnsi="Times New Roman" w:cs="Times New Roman" w:eastAsia="Times New Roman"/>
                <w:sz w:val="20"/>
              </w:rPr>
              <w:t>5</w:t>
            </w:r>
          </w:p>
        </w:tc>
      </w:tr>
      <w:tr>
        <w:trPr>
          <w:cantSplit/>
        </w:trPr>
        <w:tc>
          <w:tcPr>
            <w:tcW w:type="dxa" w:w="1814"/>
          </w:tcPr>
          <w:p>
            <w:pPr>
              <w:keepNext/>
            </w:pPr>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ExtraTrees</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rPr>
          <w:cantSplit/>
        </w:trPr>
        <w:tc>
          <w:tcPr>
            <w:tcW w:type="dxa" w:w="1814"/>
          </w:tcPr>
          <w:p>
            <w:pPr>
              <w:keepNext/>
            </w:pPr>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max_depth=None</w:t>
            </w:r>
          </w:p>
        </w:tc>
        <w:tc>
          <w:tcPr>
            <w:tcW w:type="dxa" w:w="1134"/>
          </w:tcPr>
          <w:p>
            <w:r/>
            <w:r>
              <w:rPr>
                <w:rFonts w:ascii="Times New Roman" w:hAnsi="Times New Roman" w:cs="Times New Roman" w:eastAsia="Times New Roman"/>
                <w:sz w:val="20"/>
              </w:rPr>
              <w:t>5</w:t>
            </w:r>
          </w:p>
        </w:tc>
      </w:tr>
      <w:tr>
        <w:trPr>
          <w:cantSplit/>
        </w:trPr>
        <w:tc>
          <w:tcPr>
            <w:tcW w:type="dxa" w:w="1814"/>
          </w:tcPr>
          <w:p>
            <w:pPr>
              <w:keepNext/>
            </w:pPr>
            <w:r/>
            <w:r>
              <w:rPr>
                <w:rFonts w:ascii="Times New Roman" w:hAnsi="Times New Roman" w:cs="Times New Roman" w:eastAsia="Times New Roman"/>
                <w:sz w:val="20"/>
              </w:rPr>
              <w:t>Posture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max_depth=5, learning_rate=0.05</w:t>
            </w:r>
          </w:p>
        </w:tc>
        <w:tc>
          <w:tcPr>
            <w:tcW w:type="dxa" w:w="1134"/>
          </w:tcPr>
          <w:p>
            <w:r/>
            <w:r>
              <w:rPr>
                <w:rFonts w:ascii="Times New Roman" w:hAnsi="Times New Roman" w:cs="Times New Roman" w:eastAsia="Times New Roman"/>
                <w:sz w:val="20"/>
              </w:rPr>
              <w:t>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4.9: Winning hyperparameters per target after GridSearchCV.</w:t>
      </w:r>
    </w:p>
    <w:p>
      <w:pPr>
        <w:pStyle w:val="Heading4"/>
        <w:keepNext/>
        <w:spacing w:before="360" w:after="120"/>
      </w:pPr>
      <w:r>
        <w:rPr>
          <w:rFonts w:ascii="Times New Roman" w:hAnsi="Times New Roman" w:cs="Times New Roman" w:eastAsia="Times New Roman"/>
          <w:b/>
          <w:color w:val="000000"/>
          <w:sz w:val="32"/>
        </w:rPr>
        <w:t xml:space="preserve">4.6   </w:t>
      </w:r>
      <w:r>
        <w:rPr>
          <w:rFonts w:ascii="Times New Roman" w:hAnsi="Times New Roman" w:cs="Times New Roman" w:eastAsia="Times New Roman"/>
          <w:b/>
          <w:color w:val="000000"/>
          <w:sz w:val="32"/>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80" w:after="40"/>
        <w:jc w:val="center"/>
      </w:pPr>
      <w:r>
        <w:drawing>
          <wp:inline xmlns:a="http://schemas.openxmlformats.org/drawingml/2006/main" xmlns:pic="http://schemas.openxmlformats.org/drawingml/2006/picture">
            <wp:extent cx="3420000" cy="2351250"/>
            <wp:docPr id="12" name="Picture 12"/>
            <wp:cNvGraphicFramePr>
              <a:graphicFrameLocks noChangeAspect="1"/>
            </wp:cNvGraphicFramePr>
            <a:graphic>
              <a:graphicData uri="http://schemas.openxmlformats.org/drawingml/2006/picture">
                <pic:pic>
                  <pic:nvPicPr>
                    <pic:cNvPr id="0" name="web_02_assessment_top.png"/>
                    <pic:cNvPicPr/>
                  </pic:nvPicPr>
                  <pic:blipFill>
                    <a:blip r:embed="rId23"/>
                    <a:stretch>
                      <a:fillRect/>
                    </a:stretch>
                  </pic:blipFill>
                  <pic:spPr>
                    <a:xfrm>
                      <a:off x="0" y="0"/>
                      <a:ext cx="3420000" cy="2351250"/>
                    </a:xfrm>
                    <a:prstGeom prst="rect"/>
                  </pic:spPr>
                </pic:pic>
              </a:graphicData>
            </a:graphic>
          </wp:inline>
        </w:drawing>
      </w:r>
    </w:p>
    <w:p>
      <w:pPr>
        <w:spacing w:before="0" w:after="120"/>
        <w:jc w:val="center"/>
      </w:pPr>
      <w:r>
        <w:rPr>
          <w:rFonts w:ascii="Times New Roman" w:hAnsi="Times New Roman" w:cs="Times New Roman" w:eastAsia="Times New Roman"/>
          <w:i/>
          <w:sz w:val="18"/>
        </w:rPr>
        <w:t>Figure 4.10: Web app: sample-profile shortcuts and demographic section (Q1 to Q17).</w:t>
      </w:r>
    </w:p>
    <w:p>
      <w:pPr>
        <w:spacing w:before="80" w:after="40"/>
        <w:jc w:val="center"/>
      </w:pPr>
      <w:r>
        <w:drawing>
          <wp:inline xmlns:a="http://schemas.openxmlformats.org/drawingml/2006/main" xmlns:pic="http://schemas.openxmlformats.org/drawingml/2006/picture">
            <wp:extent cx="3420000" cy="2351250"/>
            <wp:docPr id="13" name="Picture 13"/>
            <wp:cNvGraphicFramePr>
              <a:graphicFrameLocks noChangeAspect="1"/>
            </wp:cNvGraphicFramePr>
            <a:graphic>
              <a:graphicData uri="http://schemas.openxmlformats.org/drawingml/2006/picture">
                <pic:pic>
                  <pic:nvPicPr>
                    <pic:cNvPr id="0" name="web_03_assessment_nmq.png"/>
                    <pic:cNvPicPr/>
                  </pic:nvPicPr>
                  <pic:blipFill>
                    <a:blip r:embed="rId24"/>
                    <a:stretch>
                      <a:fillRect/>
                    </a:stretch>
                  </pic:blipFill>
                  <pic:spPr>
                    <a:xfrm>
                      <a:off x="0" y="0"/>
                      <a:ext cx="3420000" cy="2351250"/>
                    </a:xfrm>
                    <a:prstGeom prst="rect"/>
                  </pic:spPr>
                </pic:pic>
              </a:graphicData>
            </a:graphic>
          </wp:inline>
        </w:drawing>
      </w:r>
    </w:p>
    <w:p>
      <w:pPr>
        <w:spacing w:before="0" w:after="120"/>
        <w:jc w:val="center"/>
      </w:pPr>
      <w:r>
        <w:rPr>
          <w:rFonts w:ascii="Times New Roman" w:hAnsi="Times New Roman" w:cs="Times New Roman" w:eastAsia="Times New Roman"/>
          <w:i/>
          <w:sz w:val="18"/>
        </w:rPr>
        <w:t>Figure 4.11: Web app: Nordic Musculoskeletal Questionnaire section (Q18 to Q24).</w:t>
      </w:r>
    </w:p>
    <w:p>
      <w:pPr>
        <w:spacing w:before="80" w:after="40"/>
        <w:jc w:val="center"/>
      </w:pPr>
      <w:r>
        <w:drawing>
          <wp:inline xmlns:a="http://schemas.openxmlformats.org/drawingml/2006/main" xmlns:pic="http://schemas.openxmlformats.org/drawingml/2006/picture">
            <wp:extent cx="3420000" cy="2351250"/>
            <wp:docPr id="14" name="Picture 14"/>
            <wp:cNvGraphicFramePr>
              <a:graphicFrameLocks noChangeAspect="1"/>
            </wp:cNvGraphicFramePr>
            <a:graphic>
              <a:graphicData uri="http://schemas.openxmlformats.org/drawingml/2006/picture">
                <pic:pic>
                  <pic:nvPicPr>
                    <pic:cNvPr id="0" name="web_04_assessment_nasa_borg.png"/>
                    <pic:cNvPicPr/>
                  </pic:nvPicPr>
                  <pic:blipFill>
                    <a:blip r:embed="rId25"/>
                    <a:stretch>
                      <a:fillRect/>
                    </a:stretch>
                  </pic:blipFill>
                  <pic:spPr>
                    <a:xfrm>
                      <a:off x="0" y="0"/>
                      <a:ext cx="3420000" cy="2351250"/>
                    </a:xfrm>
                    <a:prstGeom prst="rect"/>
                  </pic:spPr>
                </pic:pic>
              </a:graphicData>
            </a:graphic>
          </wp:inline>
        </w:drawing>
      </w:r>
    </w:p>
    <w:p>
      <w:pPr>
        <w:spacing w:before="0" w:after="120"/>
        <w:jc w:val="center"/>
      </w:pPr>
      <w:r>
        <w:rPr>
          <w:rFonts w:ascii="Times New Roman" w:hAnsi="Times New Roman" w:cs="Times New Roman" w:eastAsia="Times New Roman"/>
          <w:i/>
          <w:sz w:val="18"/>
        </w:rPr>
        <w:t>Figure 4.12: Web app: NASA-TLX and Borg CR10 sliders (Q25 to Q36).</w:t>
      </w:r>
    </w:p>
    <w:p>
      <w:pPr>
        <w:spacing w:before="80" w:after="40"/>
        <w:jc w:val="center"/>
      </w:pPr>
      <w:r>
        <w:drawing>
          <wp:inline xmlns:a="http://schemas.openxmlformats.org/drawingml/2006/main" xmlns:pic="http://schemas.openxmlformats.org/drawingml/2006/picture">
            <wp:extent cx="3420000" cy="2351250"/>
            <wp:docPr id="15" name="Picture 15"/>
            <wp:cNvGraphicFramePr>
              <a:graphicFrameLocks noChangeAspect="1"/>
            </wp:cNvGraphicFramePr>
            <a:graphic>
              <a:graphicData uri="http://schemas.openxmlformats.org/drawingml/2006/picture">
                <pic:pic>
                  <pic:nvPicPr>
                    <pic:cNvPr id="0" name="web_05_assessment_rula_qec.png"/>
                    <pic:cNvPicPr/>
                  </pic:nvPicPr>
                  <pic:blipFill>
                    <a:blip r:embed="rId26"/>
                    <a:stretch>
                      <a:fillRect/>
                    </a:stretch>
                  </pic:blipFill>
                  <pic:spPr>
                    <a:xfrm>
                      <a:off x="0" y="0"/>
                      <a:ext cx="3420000" cy="2351250"/>
                    </a:xfrm>
                    <a:prstGeom prst="rect"/>
                  </pic:spPr>
                </pic:pic>
              </a:graphicData>
            </a:graphic>
          </wp:inline>
        </w:drawing>
      </w:r>
    </w:p>
    <w:p>
      <w:pPr>
        <w:spacing w:before="0" w:after="120"/>
        <w:jc w:val="center"/>
      </w:pPr>
      <w:r>
        <w:rPr>
          <w:rFonts w:ascii="Times New Roman" w:hAnsi="Times New Roman" w:cs="Times New Roman" w:eastAsia="Times New Roman"/>
          <w:i/>
          <w:sz w:val="18"/>
        </w:rPr>
        <w:t>Figure 4.13: Web app: RULA (11 items) and QEC (8 scores) observation sections above the Predict button.</w:t>
      </w:r>
    </w:p>
    <w:p>
      <w:pPr>
        <w:spacing w:before="80" w:after="40"/>
        <w:jc w:val="center"/>
      </w:pPr>
      <w:r>
        <w:drawing>
          <wp:inline xmlns:a="http://schemas.openxmlformats.org/drawingml/2006/main" xmlns:pic="http://schemas.openxmlformats.org/drawingml/2006/picture">
            <wp:extent cx="3420000" cy="2351250"/>
            <wp:docPr id="16" name="Picture 16"/>
            <wp:cNvGraphicFramePr>
              <a:graphicFrameLocks noChangeAspect="1"/>
            </wp:cNvGraphicFramePr>
            <a:graphic>
              <a:graphicData uri="http://schemas.openxmlformats.org/drawingml/2006/picture">
                <pic:pic>
                  <pic:nvPicPr>
                    <pic:cNvPr id="0" name="web_06_results.png"/>
                    <pic:cNvPicPr/>
                  </pic:nvPicPr>
                  <pic:blipFill>
                    <a:blip r:embed="rId27"/>
                    <a:stretch>
                      <a:fillRect/>
                    </a:stretch>
                  </pic:blipFill>
                  <pic:spPr>
                    <a:xfrm>
                      <a:off x="0" y="0"/>
                      <a:ext cx="3420000" cy="2351250"/>
                    </a:xfrm>
                    <a:prstGeom prst="rect"/>
                  </pic:spPr>
                </pic:pic>
              </a:graphicData>
            </a:graphic>
          </wp:inline>
        </w:drawing>
      </w:r>
    </w:p>
    <w:p>
      <w:pPr>
        <w:spacing w:before="0" w:after="120"/>
        <w:jc w:val="center"/>
      </w:pPr>
      <w:r>
        <w:rPr>
          <w:rFonts w:ascii="Times New Roman" w:hAnsi="Times New Roman" w:cs="Times New Roman" w:eastAsia="Times New Roman"/>
          <w:i/>
          <w:sz w:val="18"/>
        </w:rPr>
        <w:t>Figure 4.14: Web app: predicted risk profile output with colour-coded level cards, radar chart, tabular result, and per-factor recommendations.</w:t>
      </w:r>
    </w:p>
    <w:p>
      <w:pPr>
        <w:pStyle w:val="Heading2"/>
        <w:pageBreakBefore/>
        <w:spacing w:before="480" w:after="560"/>
      </w:pPr>
      <w:r>
        <w:rPr>
          <w:rFonts w:ascii="Times New Roman" w:hAnsi="Times New Roman" w:cs="Times New Roman" w:eastAsia="Times New Roman"/>
          <w:b/>
          <w:color w:val="000000"/>
          <w:sz w:val="56"/>
        </w:rPr>
        <w:t>Chapter 5. 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turning a 36-item self-report questionnaire and a RULA + QEC observation record into six standardised risk levels across Force, Repetition, Posture, Duration, Contact Stress, and Vibration. The five survey-derived factors land at 58-62 percent cross-validation accuracy with macro AUC between 71 and 76 percent; the Posture model, which receives the RULA and QEC observation inputs directly, reaches 97 percent accuracy and 98 percent AUC. Chi-square identifies Posture, Repetition, and Force as the risk factors significantly associated with self-reported discomfort, and multivariable logistic regression flags age (OR 3.58 per band), job duration (OR 2.89), workload score, and fatigue score as the strongest individual predictors.</w:t>
      </w:r>
    </w:p>
    <w:p>
      <w:pPr>
        <w:spacing w:after="160" w:line="336" w:lineRule="auto"/>
        <w:jc w:val="both"/>
      </w:pPr>
      <w:r>
        <w:rPr>
          <w:rFonts w:ascii="Times New Roman" w:hAnsi="Times New Roman" w:cs="Times New Roman" w:eastAsia="Times New Roman"/>
          <w:sz w:val="22"/>
        </w:rPr>
        <w:t>The main limitations are the self-report nature of most input variables, the severity-rank merge used to pair the identifier-less posture xlsx with the survey, and the small sample (n = 182) that keeps ML variance visible. Two methodological corrections were made and openly documented: Repetition binning moved from qcut to fixed cuts to remove a boundary tie that hid the worst real schedule, and vibration_index was added to the Duration exclusion list to remove indirect leakage.</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(i) cap daily hours (49 percent of the sample exceeds 8 hours per day); (ii) invest in posture-focused equipment and training (84 percent of observed postures at RULA action level 5 or above); (iii) encourage bike-storage-box carrying over handheld bags; (iv) age-targeted MSD screening for the 36-and-above cohort; and (v) platform-level workload management to reduce the NASA-TLX component of the workload score, a significant discomfort predictor at p = 0.0005.</w:t>
      </w:r>
    </w:p>
    <w:p>
      <w:pPr>
        <w:spacing w:after="160" w:line="336" w:lineRule="auto"/>
        <w:jc w:val="both"/>
      </w:pPr>
      <w:r>
        <w:rPr>
          <w:rFonts w:ascii="Times New Roman" w:hAnsi="Times New Roman" w:cs="Times New Roman" w:eastAsia="Times New Roman"/>
          <w:sz w:val="22"/>
        </w:rPr>
        <w:t>Future extensions include a longitudinal follow-up so a causal claim can replace the cross-sectional association, per-rider RULA and QEC observations to eliminate the severity-rank merge, wearable accelerometer data as a Vibration proxy, and a periodic re-training schedule so the screening tool tracks a changing workforce. The two-stage design leaves room for each of these without disturbing the audited Stage-1 labels.</w:t>
      </w:r>
    </w:p>
    <w:p>
      <w:pPr>
        <w:pStyle w:val="Heading2"/>
        <w:pageBreakBefore/>
        <w:spacing w:before="480" w:after="560"/>
        <w:jc w:val="center"/>
      </w:pPr>
      <w:r>
        <w:rPr>
          <w:rFonts w:ascii="Times New Roman" w:hAnsi="Times New Roman" w:cs="Times New Roman" w:eastAsia="Times New Roman"/>
          <w:b/>
          <w:color w:val="000000"/>
          <w:sz w:val="56"/>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headerReference w:type="default" r:id="rId11"/>
      <w:footerReference w:type="default" r:id="rId12"/>
      <w:pgSz w:w="12240" w:h="15840"/>
      <w:pgMar w:top="1417" w:right="1417" w:bottom="1417" w:left="1701"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0"/>
      </w:rPr>
      <w:fldChar w:fldCharType="begin"/>
      <w:instrText>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6" w:space="1" w:color="000000"/>
      </w:pBdr>
    </w:pPr>
    <w:r>
      <w:rPr>
        <w:rFonts w:ascii="Times New Roman" w:hAnsi="Times New Roman" w:cs="Times New Roman" w:eastAsia="Times New Roman"/>
        <w:b/>
        <w:sz w:val="20"/>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pPr>
    <w:r>
      <w:rPr>
        <w:rFonts w:ascii="Times New Roman" w:hAnsi="Times New Roman" w:cs="Times New Roman" w:eastAsia="Times New Roman"/>
        <w:b/>
        <w:sz w:val="20"/>
      </w:rPr>
      <w:fldChar w:fldCharType="begin"/>
      <w:instrText>STYLEREF "Heading 2" \* Upper \* MERGEFORMAT</w:instrText>
      <w:fldChar w:fldCharType="separate"/>
      <w:t>CHAPTER</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