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Calibri" w:hAnsi="Calibri" w:cs="Calibri" w:eastAsia="Calibri"/>
          <w:b/>
          <w:color w:val="1F3B73"/>
          <w:sz w:val="52"/>
        </w:rPr>
        <w:t>Ergonomic Risk Factor Prediction</w:t>
      </w:r>
    </w:p>
    <w:p>
      <w:pPr>
        <w:spacing w:after="80" w:before="0"/>
      </w:pPr>
      <w:r>
        <w:rPr>
          <w:rFonts w:ascii="Calibri" w:hAnsi="Calibri" w:cs="Calibri" w:eastAsia="Calibri"/>
          <w:b w:val="0"/>
          <w:i/>
          <w:color w:val="555555"/>
          <w:sz w:val="28"/>
        </w:rPr>
        <w:t>Per-rider risk profiling for food-delivery riders</w:t>
      </w:r>
    </w:p>
    <w:p>
      <w:pPr>
        <w:spacing w:after="360" w:before="0"/>
      </w:pPr>
      <w:r>
        <w:rPr>
          <w:rFonts w:ascii="Calibri" w:hAnsi="Calibri" w:cs="Calibri" w:eastAsia="Calibri"/>
          <w:b w:val="0"/>
          <w:i w:val="0"/>
          <w:color w:val="555555"/>
          <w:sz w:val="22"/>
        </w:rPr>
        <w:t>A complete project guide</w:t>
      </w:r>
    </w:p>
    <w:p>
      <w:pPr>
        <w:keepNext/>
        <w:spacing w:before="360" w:after="120"/>
      </w:pPr>
      <w:r>
        <w:rPr>
          <w:rFonts w:ascii="Calibri" w:hAnsi="Calibri" w:cs="Calibri" w:eastAsia="Calibri"/>
          <w:b/>
          <w:color w:val="1F3B73"/>
          <w:sz w:val="36"/>
        </w:rPr>
        <w:t>1. The 30-second pitch</w:t>
      </w:r>
    </w:p>
    <w:p>
      <w:pPr>
        <w:spacing w:after="120" w:before="0"/>
      </w:pPr>
      <w:r>
        <w:rPr>
          <w:rFonts w:ascii="Calibri" w:hAnsi="Calibri" w:cs="Calibri" w:eastAsia="Calibri"/>
          <w:b w:val="0"/>
          <w:i w:val="0"/>
          <w:color w:val="222222"/>
          <w:sz w:val="22"/>
        </w:rPr>
        <w:t>Food-delivery riders (Blinkit, Zepto, etc.) do physically demanding work that, over time, can cause musculoskeletal disorders (MSDs) — back pain, shoulder pain, wrist injuries, and so on. This project builds a tool that takes a rider profile (demographics, work pattern, vehicle, carrying mode, NMQ pain self-report, NASA-TLX workload, Borg CR10 fatigue, and RULA + QEC ergonomic observations) and predicts six ergonomic risk factors — Force, Repetition, Posture, Duration, Contact Stress, Vibration — each as Low / Medium / High.</w:t>
      </w:r>
    </w:p>
    <w:p>
      <w:pPr>
        <w:spacing w:after="120" w:before="0"/>
      </w:pPr>
      <w:r>
        <w:rPr>
          <w:rFonts w:ascii="Calibri" w:hAnsi="Calibri" w:cs="Calibri" w:eastAsia="Calibri"/>
          <w:b w:val="0"/>
          <w:i w:val="0"/>
          <w:color w:val="222222"/>
          <w:sz w:val="22"/>
        </w:rPr>
        <w:t>The end product is a Streamlit web app that accepts the full 36-question survey plus the 11 RULA components and 8 QEC scores, runs six trained scikit-learn / XGBoost / imbalanced-learn classifiers, and returns colour-coded per-factor risk levels in real time.</w:t>
      </w:r>
    </w:p>
    <w:p>
      <w:pPr>
        <w:keepNext/>
        <w:spacing w:before="360" w:after="120"/>
      </w:pPr>
      <w:r>
        <w:rPr>
          <w:rFonts w:ascii="Calibri" w:hAnsi="Calibri" w:cs="Calibri" w:eastAsia="Calibri"/>
          <w:b/>
          <w:color w:val="1F3B73"/>
          <w:sz w:val="36"/>
        </w:rPr>
        <w:t>2. The problem we set out to solve</w:t>
      </w:r>
    </w:p>
    <w:p>
      <w:pPr>
        <w:spacing w:after="120" w:before="0"/>
      </w:pPr>
      <w:r>
        <w:rPr>
          <w:rFonts w:ascii="Calibri" w:hAnsi="Calibri" w:cs="Calibri" w:eastAsia="Calibri"/>
          <w:b w:val="0"/>
          <w:i w:val="0"/>
          <w:color w:val="222222"/>
          <w:sz w:val="22"/>
        </w:rPr>
        <w:t>Established ergonomic assessment methods exist — RULA (Rapid Upper Limb Assessment), QEC (Quick Exposure Check), Nordic Musculoskeletal Questionnaire (NMQ), NASA-TLX, Borg CR10 — but each produces a different score and each requires an expert to interpret. No single, unified, automated tool produced a per-rider multi-factor risk profile that a delivery platform could act on operationally.</w:t>
      </w:r>
    </w:p>
    <w:p>
      <w:pPr>
        <w:spacing w:after="120" w:before="0"/>
      </w:pPr>
      <w:r>
        <w:rPr>
          <w:rFonts w:ascii="Calibri" w:hAnsi="Calibri" w:cs="Calibri" w:eastAsia="Calibri"/>
          <w:b w:val="0"/>
          <w:i w:val="0"/>
          <w:color w:val="222222"/>
          <w:sz w:val="22"/>
        </w:rPr>
        <w:t>We built that pipeline end-to-end: from raw CSV + XLSX inputs, through Stage-1 deterministic risk scoring, to Stage-2 supervised classification, to an interactive demo and a presentation-ready deck.</w:t>
      </w:r>
    </w:p>
    <w:p>
      <w:pPr>
        <w:keepNext/>
        <w:spacing w:before="360" w:after="120"/>
      </w:pPr>
      <w:r>
        <w:rPr>
          <w:rFonts w:ascii="Calibri" w:hAnsi="Calibri" w:cs="Calibri" w:eastAsia="Calibri"/>
          <w:b/>
          <w:color w:val="1F3B73"/>
          <w:sz w:val="36"/>
        </w:rPr>
        <w:t>3. What we actually built</w:t>
      </w:r>
    </w:p>
    <w:p>
      <w:pPr>
        <w:keepNext/>
        <w:spacing w:before="240" w:after="120"/>
      </w:pPr>
      <w:r>
        <w:rPr>
          <w:rFonts w:ascii="Calibri" w:hAnsi="Calibri" w:cs="Calibri" w:eastAsia="Calibri"/>
          <w:b/>
          <w:color w:val="2E86AB"/>
          <w:sz w:val="28"/>
        </w:rPr>
        <w:t>a) A reproducible data-analysis pipeline</w:t>
      </w:r>
    </w:p>
    <w:p>
      <w:pPr>
        <w:spacing w:after="120" w:before="0"/>
      </w:pPr>
      <w:r>
        <w:rPr>
          <w:rFonts w:ascii="Calibri" w:hAnsi="Calibri" w:cs="Calibri" w:eastAsia="Calibri"/>
          <w:b w:val="0"/>
          <w:i w:val="0"/>
          <w:color w:val="222222"/>
          <w:sz w:val="22"/>
        </w:rPr>
        <w:t>Seven Jupyter notebooks (notebooks/01_data_cleaning.ipynb through 07_evaluation.ipynb) that run in order and produce every figure, table, and saved model.</w:t>
      </w:r>
    </w:p>
    <w:p>
      <w:pPr>
        <w:keepNext/>
        <w:spacing w:before="240" w:after="120"/>
      </w:pPr>
      <w:r>
        <w:rPr>
          <w:rFonts w:ascii="Calibri" w:hAnsi="Calibri" w:cs="Calibri" w:eastAsia="Calibri"/>
          <w:b/>
          <w:color w:val="2E86AB"/>
          <w:sz w:val="28"/>
        </w:rPr>
        <w:t>b) Six trained classifiers</w:t>
      </w:r>
    </w:p>
    <w:p>
      <w:pPr>
        <w:spacing w:after="120" w:before="0"/>
      </w:pPr>
      <w:r>
        <w:rPr>
          <w:rFonts w:ascii="Calibri" w:hAnsi="Calibri" w:cs="Calibri" w:eastAsia="Calibri"/>
          <w:b w:val="0"/>
          <w:i w:val="0"/>
          <w:color w:val="222222"/>
          <w:sz w:val="22"/>
        </w:rPr>
        <w:t>One scikit-learn / XGBoost / imbalanced-learn model per risk factor, saved as joblib pickles at outputs/models/best_&lt;factor&gt;.pkl. The Posture model is trained on the full 44 survey features plus 11 RULA components and 8 QEC scores (63 features total); the other 5 are trained on 41–42 survey features only.</w:t>
      </w:r>
    </w:p>
    <w:p>
      <w:pPr>
        <w:keepNext/>
        <w:spacing w:before="240" w:after="120"/>
      </w:pPr>
      <w:r>
        <w:rPr>
          <w:rFonts w:ascii="Calibri" w:hAnsi="Calibri" w:cs="Calibri" w:eastAsia="Calibri"/>
          <w:b/>
          <w:color w:val="2E86AB"/>
          <w:sz w:val="28"/>
        </w:rPr>
        <w:t>c) The Streamlit web application</w:t>
      </w:r>
    </w:p>
    <w:p>
      <w:pPr>
        <w:spacing w:after="120" w:before="0"/>
      </w:pPr>
      <w:r>
        <w:rPr>
          <w:rFonts w:ascii="Calibri" w:hAnsi="Calibri" w:cs="Calibri" w:eastAsia="Calibri"/>
          <w:b w:val="0"/>
          <w:i w:val="0"/>
          <w:color w:val="222222"/>
          <w:sz w:val="22"/>
        </w:rPr>
        <w:t>app/streamlit_app.py — a six-section form that mirrors the entire 36-question questionnaire plus the RULA + QEC observation worksheets. The encode_rider() function converts form answers into the feature vector each model expects, and predict_risks() returns the Low/Medium/High level per factor.</w:t>
      </w:r>
    </w:p>
    <w:p>
      <w:pPr>
        <w:keepNext/>
        <w:spacing w:before="240" w:after="120"/>
      </w:pPr>
      <w:r>
        <w:rPr>
          <w:rFonts w:ascii="Calibri" w:hAnsi="Calibri" w:cs="Calibri" w:eastAsia="Calibri"/>
          <w:b/>
          <w:color w:val="2E86AB"/>
          <w:sz w:val="28"/>
        </w:rPr>
        <w:t>d) Mentor-facing outputs</w:t>
      </w:r>
    </w:p>
    <w:p>
      <w:pPr>
        <w:pStyle w:val="ListBullet"/>
        <w:spacing w:after="40"/>
      </w:pPr>
      <w:r>
        <w:rPr>
          <w:rFonts w:ascii="Calibri" w:hAnsi="Calibri" w:cs="Calibri" w:eastAsia="Calibri"/>
          <w:sz w:val="22"/>
        </w:rPr>
        <w:t>WITH_RESULTS.pptx — 53-slide deck with Phase 4–7 figures and text slides</w:t>
      </w:r>
    </w:p>
    <w:p>
      <w:pPr>
        <w:pStyle w:val="ListBullet"/>
        <w:spacing w:after="40"/>
      </w:pPr>
      <w:r>
        <w:rPr>
          <w:rFonts w:ascii="Calibri" w:hAnsi="Calibri" w:cs="Calibri" w:eastAsia="Calibri"/>
          <w:sz w:val="22"/>
        </w:rPr>
        <w:t>docs/results.md — full mentor write-up with all numbers and benchmarks</w:t>
      </w:r>
    </w:p>
    <w:p>
      <w:pPr>
        <w:pStyle w:val="ListBullet"/>
        <w:spacing w:after="40"/>
      </w:pPr>
      <w:r>
        <w:rPr>
          <w:rFonts w:ascii="Calibri" w:hAnsi="Calibri" w:cs="Calibri" w:eastAsia="Calibri"/>
          <w:sz w:val="22"/>
        </w:rPr>
        <w:t>docs/PROJECT_EXPLAINED.md / .docx — this complete guide</w:t>
      </w:r>
    </w:p>
    <w:p>
      <w:pPr>
        <w:keepNext/>
        <w:spacing w:before="360" w:after="120"/>
      </w:pPr>
      <w:r>
        <w:rPr>
          <w:rFonts w:ascii="Calibri" w:hAnsi="Calibri" w:cs="Calibri" w:eastAsia="Calibri"/>
          <w:b/>
          <w:color w:val="1F3B73"/>
          <w:sz w:val="36"/>
        </w:rPr>
        <w:t>4. The six ergonomic risk factors</w:t>
      </w:r>
    </w:p>
    <w:p>
      <w:pPr>
        <w:spacing w:after="120" w:before="0"/>
      </w:pPr>
      <w:r>
        <w:rPr>
          <w:rFonts w:ascii="Calibri" w:hAnsi="Calibri" w:cs="Calibri" w:eastAsia="Calibri"/>
          <w:b w:val="0"/>
          <w:i w:val="0"/>
          <w:color w:val="222222"/>
          <w:sz w:val="22"/>
        </w:rPr>
        <w:t>Each factor is scored from standard ergonomic thresholds:</w:t>
      </w:r>
    </w:p>
    <w:p>
      <w:pPr>
        <w:keepNext/>
        <w:spacing w:before="240" w:after="120"/>
      </w:pPr>
      <w:r>
        <w:rPr>
          <w:rFonts w:ascii="Calibri" w:hAnsi="Calibri" w:cs="Calibri" w:eastAsia="Calibri"/>
          <w:b/>
          <w:color w:val="2E86AB"/>
          <w:sz w:val="28"/>
        </w:rPr>
        <w:t>Force</w:t>
      </w:r>
    </w:p>
    <w:p>
      <w:pPr>
        <w:spacing w:after="120" w:before="0"/>
      </w:pPr>
      <w:r>
        <w:rPr>
          <w:rFonts w:ascii="Calibri" w:hAnsi="Calibri" w:cs="Calibri" w:eastAsia="Calibri"/>
          <w:b w:val="0"/>
          <w:i w:val="0"/>
          <w:color w:val="222222"/>
          <w:sz w:val="22"/>
        </w:rPr>
        <w:t>Lifting / carrying exertion derived from the Borg CR10 'lifting' item. Standard Borg action levels: 0–3 = Low (acceptable), 4–6 = Medium (monitor), 7–10 = High (intervene).</w:t>
      </w:r>
    </w:p>
    <w:p>
      <w:pPr>
        <w:keepNext/>
        <w:spacing w:before="240" w:after="120"/>
      </w:pPr>
      <w:r>
        <w:rPr>
          <w:rFonts w:ascii="Calibri" w:hAnsi="Calibri" w:cs="Calibri" w:eastAsia="Calibri"/>
          <w:b/>
          <w:color w:val="2E86AB"/>
          <w:sz w:val="28"/>
        </w:rPr>
        <w:t>Repetition</w:t>
      </w:r>
    </w:p>
    <w:p>
      <w:pPr>
        <w:spacing w:after="120" w:before="0"/>
      </w:pPr>
      <w:r>
        <w:rPr>
          <w:rFonts w:ascii="Calibri" w:hAnsi="Calibri" w:cs="Calibri" w:eastAsia="Calibri"/>
          <w:b w:val="0"/>
          <w:i w:val="0"/>
          <w:color w:val="222222"/>
          <w:sz w:val="22"/>
        </w:rPr>
        <w:t>Deliveries per hour = deliveries_num / work_hours_num. After a Phase 3 binning fix (see §9), the cut-offs are fixed at: ≤2.5 = Low, 2.5–3.75 = Medium, ≥3.75 = High.</w:t>
      </w:r>
    </w:p>
    <w:p>
      <w:pPr>
        <w:keepNext/>
        <w:spacing w:before="240" w:after="120"/>
      </w:pPr>
      <w:r>
        <w:rPr>
          <w:rFonts w:ascii="Calibri" w:hAnsi="Calibri" w:cs="Calibri" w:eastAsia="Calibri"/>
          <w:b/>
          <w:color w:val="2E86AB"/>
          <w:sz w:val="28"/>
        </w:rPr>
        <w:t>Posture</w:t>
      </w:r>
    </w:p>
    <w:p>
      <w:pPr>
        <w:spacing w:after="120" w:before="0"/>
      </w:pPr>
      <w:r>
        <w:rPr>
          <w:rFonts w:ascii="Calibri" w:hAnsi="Calibri" w:cs="Calibri" w:eastAsia="Calibri"/>
          <w:b w:val="0"/>
          <w:i w:val="0"/>
          <w:color w:val="222222"/>
          <w:sz w:val="22"/>
        </w:rPr>
        <w:t>RULA Table C score. Standard RULA action levels: 1–2 = Low (acceptable), 3–4 = Medium (investigate), 5+ = High (change immediately).</w:t>
      </w:r>
    </w:p>
    <w:p>
      <w:pPr>
        <w:keepNext/>
        <w:spacing w:before="240" w:after="120"/>
      </w:pPr>
      <w:r>
        <w:rPr>
          <w:rFonts w:ascii="Calibri" w:hAnsi="Calibri" w:cs="Calibri" w:eastAsia="Calibri"/>
          <w:b/>
          <w:color w:val="2E86AB"/>
          <w:sz w:val="28"/>
        </w:rPr>
        <w:t>Duration</w:t>
      </w:r>
    </w:p>
    <w:p>
      <w:pPr>
        <w:spacing w:after="120" w:before="0"/>
      </w:pPr>
      <w:r>
        <w:rPr>
          <w:rFonts w:ascii="Calibri" w:hAnsi="Calibri" w:cs="Calibri" w:eastAsia="Calibri"/>
          <w:b w:val="0"/>
          <w:i w:val="0"/>
          <w:color w:val="222222"/>
          <w:sz w:val="22"/>
        </w:rPr>
        <w:t>Continuous riding hours. ≤5 hrs = Low, 6–7 hrs = Medium, &gt;7 hrs = High.</w:t>
      </w:r>
    </w:p>
    <w:p>
      <w:pPr>
        <w:keepNext/>
        <w:spacing w:before="240" w:after="120"/>
      </w:pPr>
      <w:r>
        <w:rPr>
          <w:rFonts w:ascii="Calibri" w:hAnsi="Calibri" w:cs="Calibri" w:eastAsia="Calibri"/>
          <w:b/>
          <w:color w:val="2E86AB"/>
          <w:sz w:val="28"/>
        </w:rPr>
        <w:t>Contact Stress</w:t>
      </w:r>
    </w:p>
    <w:p>
      <w:pPr>
        <w:spacing w:after="120" w:before="0"/>
      </w:pPr>
      <w:r>
        <w:rPr>
          <w:rFonts w:ascii="Calibri" w:hAnsi="Calibri" w:cs="Calibri" w:eastAsia="Calibri"/>
          <w:b w:val="0"/>
          <w:i w:val="0"/>
          <w:color w:val="222222"/>
          <w:sz w:val="22"/>
        </w:rPr>
        <w:t>Composite of carrying_contact_rank × work_hours_num × (1 + 0.1 × age_ord). Binned by sample tercile into Low / Medium / High.</w:t>
      </w:r>
    </w:p>
    <w:p>
      <w:pPr>
        <w:keepNext/>
        <w:spacing w:before="240" w:after="120"/>
      </w:pPr>
      <w:r>
        <w:rPr>
          <w:rFonts w:ascii="Calibri" w:hAnsi="Calibri" w:cs="Calibri" w:eastAsia="Calibri"/>
          <w:b/>
          <w:color w:val="2E86AB"/>
          <w:sz w:val="28"/>
        </w:rPr>
        <w:t>Vibration</w:t>
      </w:r>
    </w:p>
    <w:p>
      <w:pPr>
        <w:spacing w:after="120" w:before="0"/>
      </w:pPr>
      <w:r>
        <w:rPr>
          <w:rFonts w:ascii="Calibri" w:hAnsi="Calibri" w:cs="Calibri" w:eastAsia="Calibri"/>
          <w:b w:val="0"/>
          <w:i w:val="0"/>
          <w:color w:val="222222"/>
          <w:sz w:val="22"/>
        </w:rPr>
        <w:t>vibration_index = vehicle_rank × work_hours_num (scooter = 1, motor bike = 2). Binned by sample tercile. A proxy because we did not have ISO-2631 accelerometer data per rider.</w:t>
      </w:r>
    </w:p>
    <w:p>
      <w:pPr>
        <w:keepNext/>
        <w:spacing w:before="360" w:after="120"/>
      </w:pPr>
      <w:r>
        <w:rPr>
          <w:rFonts w:ascii="Calibri" w:hAnsi="Calibri" w:cs="Calibri" w:eastAsia="Calibri"/>
          <w:b/>
          <w:color w:val="1F3B73"/>
          <w:sz w:val="36"/>
        </w:rPr>
        <w:t>5. Data sources</w:t>
      </w:r>
    </w:p>
    <w:p>
      <w:pPr>
        <w:keepNext/>
        <w:spacing w:before="240" w:after="120"/>
      </w:pPr>
      <w:r>
        <w:rPr>
          <w:rFonts w:ascii="Calibri" w:hAnsi="Calibri" w:cs="Calibri" w:eastAsia="Calibri"/>
          <w:b/>
          <w:color w:val="2E86AB"/>
          <w:sz w:val="28"/>
        </w:rPr>
        <w:t>delivery_rider_survey.csv (182 riders, 48 columns)</w:t>
      </w:r>
    </w:p>
    <w:p>
      <w:pPr>
        <w:pStyle w:val="ListBullet"/>
        <w:spacing w:after="40"/>
      </w:pPr>
      <w:r>
        <w:rPr>
          <w:rFonts w:ascii="Calibri" w:hAnsi="Calibri" w:cs="Calibri" w:eastAsia="Calibri"/>
          <w:sz w:val="22"/>
        </w:rPr>
        <w:t>Q1–17: Demographic, lifestyle, work pattern (Gender, Age, Education, Region, Marital status, Delivery platform, Job duration, Monthly income, Type of vehicle, Mode of carrying deliveries, Working hours/day, Working days/week, Deliveries/day, Rest break, Type of break, Tobacco, Alcohol)</w:t>
      </w:r>
    </w:p>
    <w:p>
      <w:pPr>
        <w:pStyle w:val="ListBullet"/>
        <w:spacing w:after="40"/>
      </w:pPr>
      <w:r>
        <w:rPr>
          <w:rFonts w:ascii="Calibri" w:hAnsi="Calibri" w:cs="Calibri" w:eastAsia="Calibri"/>
          <w:sz w:val="22"/>
        </w:rPr>
        <w:t>Q18: Nordic Musculoskeletal Questionnaire — 12-month pain in 9 body areas (neck, shoulders, upper back, lower back, elbows, wrists/hands, hips/thighs, knees, ankles/feet)</w:t>
      </w:r>
    </w:p>
    <w:p>
      <w:pPr>
        <w:pStyle w:val="ListBullet"/>
        <w:spacing w:after="40"/>
      </w:pPr>
      <w:r>
        <w:rPr>
          <w:rFonts w:ascii="Calibri" w:hAnsi="Calibri" w:cs="Calibri" w:eastAsia="Calibri"/>
          <w:sz w:val="22"/>
        </w:rPr>
        <w:t>Q19: 7-day discomfort in 4 areas</w:t>
      </w:r>
    </w:p>
    <w:p>
      <w:pPr>
        <w:pStyle w:val="ListBullet"/>
        <w:spacing w:after="40"/>
      </w:pPr>
      <w:r>
        <w:rPr>
          <w:rFonts w:ascii="Calibri" w:hAnsi="Calibri" w:cs="Calibri" w:eastAsia="Calibri"/>
          <w:sz w:val="22"/>
        </w:rPr>
        <w:t>Q20–24: Discomfort follow-ups (reduced performance, taken leave, consulted doctor, riding worsens, carrying worsens)</w:t>
      </w:r>
    </w:p>
    <w:p>
      <w:pPr>
        <w:pStyle w:val="ListBullet"/>
        <w:spacing w:after="40"/>
      </w:pPr>
      <w:r>
        <w:rPr>
          <w:rFonts w:ascii="Calibri" w:hAnsi="Calibri" w:cs="Calibri" w:eastAsia="Calibri"/>
          <w:sz w:val="22"/>
        </w:rPr>
        <w:t>Q25–30: NASA-TLX workload (mental demand, physical demand, time pressure, satisfaction, effort, frustration; 0–100 each)</w:t>
      </w:r>
    </w:p>
    <w:p>
      <w:pPr>
        <w:pStyle w:val="ListBullet"/>
        <w:spacing w:after="40"/>
      </w:pPr>
      <w:r>
        <w:rPr>
          <w:rFonts w:ascii="Calibri" w:hAnsi="Calibri" w:cs="Calibri" w:eastAsia="Calibri"/>
          <w:sz w:val="22"/>
        </w:rPr>
        <w:t>Q31–36: Borg CR10 fatigue (overall, legs, breathing, lifting, traffic, exhaustion; 0–10 each)</w:t>
      </w:r>
    </w:p>
    <w:p>
      <w:pPr>
        <w:keepNext/>
        <w:spacing w:before="240" w:after="120"/>
      </w:pPr>
      <w:r>
        <w:rPr>
          <w:rFonts w:ascii="Calibri" w:hAnsi="Calibri" w:cs="Calibri" w:eastAsia="Calibri"/>
          <w:b/>
          <w:color w:val="2E86AB"/>
          <w:sz w:val="28"/>
        </w:rPr>
        <w:t>posture_data.xlsx (182 observations, 26 columns per sheet)</w:t>
      </w:r>
    </w:p>
    <w:p>
      <w:pPr>
        <w:pStyle w:val="ListBullet"/>
        <w:spacing w:after="40"/>
      </w:pPr>
      <w:r>
        <w:rPr>
          <w:rFonts w:ascii="Calibri" w:hAnsi="Calibri" w:cs="Calibri" w:eastAsia="Calibri"/>
          <w:sz w:val="22"/>
        </w:rPr>
        <w:t>11 RULA components: upper_arm, lower_arm, wrist, wrist_twist, neck_position, trunk_position, legs, muscle_a, force_a, muscle_b, force_b</w:t>
      </w:r>
    </w:p>
    <w:p>
      <w:pPr>
        <w:pStyle w:val="ListBullet"/>
        <w:spacing w:after="40"/>
      </w:pPr>
      <w:r>
        <w:rPr>
          <w:rFonts w:ascii="Calibri" w:hAnsi="Calibri" w:cs="Calibri" w:eastAsia="Calibri"/>
          <w:sz w:val="22"/>
        </w:rPr>
        <w:t>3 derived RULA scores: rula_table_a, rula_table_b, rula_table_c (excluded from features as direct leakage on posture_risk)</w:t>
      </w:r>
    </w:p>
    <w:p>
      <w:pPr>
        <w:pStyle w:val="ListBullet"/>
        <w:spacing w:after="40"/>
      </w:pPr>
      <w:r>
        <w:rPr>
          <w:rFonts w:ascii="Calibri" w:hAnsi="Calibri" w:cs="Calibri" w:eastAsia="Calibri"/>
          <w:sz w:val="22"/>
        </w:rPr>
        <w:t>8 QEC scores: qec_back, qec_shoulder_arm, qec_wrist_hand, qec_neck, qec_driving, qec_vibration, qec_work_pace, qec_stress</w:t>
      </w:r>
    </w:p>
    <w:p>
      <w:pPr>
        <w:spacing w:after="120" w:before="0"/>
      </w:pPr>
      <w:r>
        <w:rPr>
          <w:rFonts w:ascii="Calibri" w:hAnsi="Calibri" w:cs="Calibri" w:eastAsia="Calibri"/>
          <w:b w:val="0"/>
          <w:i/>
          <w:color w:val="555555"/>
          <w:sz w:val="22"/>
        </w:rPr>
        <w:t>The observations did not carry a rider identifier. Pairing to the survey was done via a severity-rank merge in Phase 2, Step 8 (see §9 Limitations).</w:t>
      </w:r>
    </w:p>
    <w:p>
      <w:pPr>
        <w:keepNext/>
        <w:spacing w:before="360" w:after="120"/>
      </w:pPr>
      <w:r>
        <w:rPr>
          <w:rFonts w:ascii="Calibri" w:hAnsi="Calibri" w:cs="Calibri" w:eastAsia="Calibri"/>
          <w:b/>
          <w:color w:val="1F3B73"/>
          <w:sz w:val="36"/>
        </w:rPr>
        <w:t>6. The nine-phase journey</w:t>
      </w:r>
    </w:p>
    <w:p>
      <w:pPr>
        <w:keepNext/>
        <w:spacing w:before="240" w:after="120"/>
      </w:pPr>
      <w:r>
        <w:rPr>
          <w:rFonts w:ascii="Calibri" w:hAnsi="Calibri" w:cs="Calibri" w:eastAsia="Calibri"/>
          <w:b/>
          <w:color w:val="2E86AB"/>
          <w:sz w:val="28"/>
        </w:rPr>
        <w:t>Phase 1 — Data Cleaning</w:t>
      </w:r>
    </w:p>
    <w:p>
      <w:pPr>
        <w:spacing w:after="120"/>
      </w:pPr>
      <w:r>
        <w:rPr>
          <w:rFonts w:ascii="Consolas" w:hAnsi="Consolas" w:cs="Consolas" w:eastAsia="Consolas"/>
          <w:color w:val="555555"/>
          <w:sz w:val="20"/>
        </w:rPr>
        <w:t>notebooks/01_data_cleaning.ipynb</w:t>
      </w:r>
      <w:r>
        <w:rPr>
          <w:rFonts w:ascii="Calibri" w:hAnsi="Calibri" w:cs="Calibri" w:eastAsia="Calibri"/>
          <w:sz w:val="20"/>
        </w:rPr>
      </w:r>
    </w:p>
    <w:p>
      <w:pPr>
        <w:spacing w:after="120" w:before="0"/>
      </w:pPr>
      <w:r>
        <w:rPr>
          <w:rFonts w:ascii="Calibri" w:hAnsi="Calibri" w:cs="Calibri" w:eastAsia="Calibri"/>
          <w:b w:val="0"/>
          <w:i w:val="0"/>
          <w:color w:val="222222"/>
          <w:sz w:val="22"/>
        </w:rPr>
        <w:t>Strips empty rows, normalises column names, standardises Yes/No, validates 182 rows × 48 columns. Output: data/processed/cleaned.csv.</w:t>
      </w:r>
    </w:p>
    <w:p>
      <w:pPr>
        <w:keepNext/>
        <w:spacing w:before="240" w:after="120"/>
      </w:pPr>
      <w:r>
        <w:rPr>
          <w:rFonts w:ascii="Calibri" w:hAnsi="Calibri" w:cs="Calibri" w:eastAsia="Calibri"/>
          <w:b/>
          <w:color w:val="2E86AB"/>
          <w:sz w:val="28"/>
        </w:rPr>
        <w:t>Phase 2 — Feature Engineering</w:t>
      </w:r>
    </w:p>
    <w:p>
      <w:pPr>
        <w:spacing w:after="120"/>
      </w:pPr>
      <w:r>
        <w:rPr>
          <w:rFonts w:ascii="Consolas" w:hAnsi="Consolas" w:cs="Consolas" w:eastAsia="Consolas"/>
          <w:color w:val="555555"/>
          <w:sz w:val="20"/>
        </w:rPr>
        <w:t>notebooks/02_feature_engineering.ipynb</w:t>
      </w:r>
      <w:r>
        <w:rPr>
          <w:rFonts w:ascii="Calibri" w:hAnsi="Calibri" w:cs="Calibri" w:eastAsia="Calibri"/>
          <w:sz w:val="20"/>
        </w:rPr>
      </w:r>
    </w:p>
    <w:p>
      <w:pPr>
        <w:spacing w:after="120" w:before="0"/>
      </w:pPr>
      <w:r>
        <w:rPr>
          <w:rFonts w:ascii="Calibri" w:hAnsi="Calibri" w:cs="Calibri" w:eastAsia="Calibri"/>
          <w:b w:val="0"/>
          <w:i w:val="0"/>
          <w:color w:val="222222"/>
          <w:sz w:val="22"/>
        </w:rPr>
        <w:t>Ordinal-encodes binned categoricals (age_ord, income_ord, etc.), assigns numeric midpoints (work_hours_num, deliveries_num, etc.), binarises Yes/No items, ranks vehicle and carrying mode, derives composite scores (workload_score, fatigue_score, force_exertion, vibration_index), creates 5 interaction features, encodes 7 additional demographic categoricals (gender_rank, region_rank, marital_rank, platform_rank, break_type_rank, tobacco_ord, alcohol_ord), aliases 18 binary survey items with short names (nmq_*, d7_*, out_*), and merges the posture_data.xlsx via severity rank. Output: data/processed/model_ready.csv (121 columns).</w:t>
      </w:r>
    </w:p>
    <w:p>
      <w:pPr>
        <w:keepNext/>
        <w:spacing w:before="240" w:after="120"/>
      </w:pPr>
      <w:r>
        <w:rPr>
          <w:rFonts w:ascii="Calibri" w:hAnsi="Calibri" w:cs="Calibri" w:eastAsia="Calibri"/>
          <w:b/>
          <w:color w:val="2E86AB"/>
          <w:sz w:val="28"/>
        </w:rPr>
        <w:t>Phase 3 — Risk Scoring</w:t>
      </w:r>
    </w:p>
    <w:p>
      <w:pPr>
        <w:spacing w:after="120"/>
      </w:pPr>
      <w:r>
        <w:rPr>
          <w:rFonts w:ascii="Consolas" w:hAnsi="Consolas" w:cs="Consolas" w:eastAsia="Consolas"/>
          <w:color w:val="555555"/>
          <w:sz w:val="20"/>
        </w:rPr>
        <w:t>notebooks/03_risk_scoring.ipynb</w:t>
      </w:r>
      <w:r>
        <w:rPr>
          <w:rFonts w:ascii="Calibri" w:hAnsi="Calibri" w:cs="Calibri" w:eastAsia="Calibri"/>
          <w:sz w:val="20"/>
        </w:rPr>
      </w:r>
    </w:p>
    <w:p>
      <w:pPr>
        <w:spacing w:after="120" w:before="0"/>
      </w:pPr>
      <w:r>
        <w:rPr>
          <w:rFonts w:ascii="Calibri" w:hAnsi="Calibri" w:cs="Calibri" w:eastAsia="Calibri"/>
          <w:b w:val="0"/>
          <w:i w:val="0"/>
          <w:color w:val="222222"/>
          <w:sz w:val="22"/>
        </w:rPr>
        <w:t>Applies the standard thresholds in §4 to compute force_risk, repetition_risk, duration_risk, vibration_risk, contact_stress_risk, posture_risk and their integer-coded versions. Output: data/processed/risk_profile.csv.</w:t>
      </w:r>
    </w:p>
    <w:p>
      <w:pPr>
        <w:keepNext/>
        <w:spacing w:before="240" w:after="120"/>
      </w:pPr>
      <w:r>
        <w:rPr>
          <w:rFonts w:ascii="Calibri" w:hAnsi="Calibri" w:cs="Calibri" w:eastAsia="Calibri"/>
          <w:b/>
          <w:color w:val="2E86AB"/>
          <w:sz w:val="28"/>
        </w:rPr>
        <w:t>Phase 4 — Exploratory Data Analysis</w:t>
      </w:r>
    </w:p>
    <w:p>
      <w:pPr>
        <w:spacing w:after="120"/>
      </w:pPr>
      <w:r>
        <w:rPr>
          <w:rFonts w:ascii="Consolas" w:hAnsi="Consolas" w:cs="Consolas" w:eastAsia="Consolas"/>
          <w:color w:val="555555"/>
          <w:sz w:val="20"/>
        </w:rPr>
        <w:t>notebooks/04_eda.ipynb</w:t>
      </w:r>
      <w:r>
        <w:rPr>
          <w:rFonts w:ascii="Calibri" w:hAnsi="Calibri" w:cs="Calibri" w:eastAsia="Calibri"/>
          <w:sz w:val="20"/>
        </w:rPr>
      </w:r>
    </w:p>
    <w:p>
      <w:pPr>
        <w:spacing w:after="120" w:before="0"/>
      </w:pPr>
      <w:r>
        <w:rPr>
          <w:rFonts w:ascii="Calibri" w:hAnsi="Calibri" w:cs="Calibri" w:eastAsia="Calibri"/>
          <w:b w:val="0"/>
          <w:i w:val="0"/>
          <w:color w:val="222222"/>
          <w:sz w:val="22"/>
        </w:rPr>
        <w:t>Produces demographics.png, nordic_prevalence.png, risk_factor_distribution.png, discomfort_by_demographic.png, risk_vs_discomfort.png, correlation_heatmap.png. All saved to outputs/figures/.</w:t>
      </w:r>
    </w:p>
    <w:p>
      <w:pPr>
        <w:keepNext/>
        <w:spacing w:before="240" w:after="120"/>
      </w:pPr>
      <w:r>
        <w:rPr>
          <w:rFonts w:ascii="Calibri" w:hAnsi="Calibri" w:cs="Calibri" w:eastAsia="Calibri"/>
          <w:b/>
          <w:color w:val="2E86AB"/>
          <w:sz w:val="28"/>
        </w:rPr>
        <w:t>Phase 5 — Statistics</w:t>
      </w:r>
    </w:p>
    <w:p>
      <w:pPr>
        <w:spacing w:after="120"/>
      </w:pPr>
      <w:r>
        <w:rPr>
          <w:rFonts w:ascii="Consolas" w:hAnsi="Consolas" w:cs="Consolas" w:eastAsia="Consolas"/>
          <w:color w:val="555555"/>
          <w:sz w:val="20"/>
        </w:rPr>
        <w:t>notebooks/05_stats.ipynb</w:t>
      </w:r>
      <w:r>
        <w:rPr>
          <w:rFonts w:ascii="Calibri" w:hAnsi="Calibri" w:cs="Calibri" w:eastAsia="Calibri"/>
          <w:sz w:val="20"/>
        </w:rPr>
      </w:r>
    </w:p>
    <w:p>
      <w:pPr>
        <w:spacing w:after="120" w:before="0"/>
      </w:pPr>
      <w:r>
        <w:rPr>
          <w:rFonts w:ascii="Calibri" w:hAnsi="Calibri" w:cs="Calibri" w:eastAsia="Calibri"/>
          <w:b w:val="0"/>
          <w:i w:val="0"/>
          <w:color w:val="222222"/>
          <w:sz w:val="22"/>
        </w:rPr>
        <w:t>Chi-square (factor × discomfort) and logistic-regression OR / 95% CI / p across 10+ predictors. Output: outputs/tables/chi_square.csv, phase5_summary.csv.</w:t>
      </w:r>
    </w:p>
    <w:p>
      <w:pPr>
        <w:keepNext/>
        <w:spacing w:before="240" w:after="120"/>
      </w:pPr>
      <w:r>
        <w:rPr>
          <w:rFonts w:ascii="Calibri" w:hAnsi="Calibri" w:cs="Calibri" w:eastAsia="Calibri"/>
          <w:b/>
          <w:color w:val="2E86AB"/>
          <w:sz w:val="28"/>
        </w:rPr>
        <w:t>Phase 6 — ML Modelling</w:t>
      </w:r>
    </w:p>
    <w:p>
      <w:pPr>
        <w:spacing w:after="120"/>
      </w:pPr>
      <w:r>
        <w:rPr>
          <w:rFonts w:ascii="Consolas" w:hAnsi="Consolas" w:cs="Consolas" w:eastAsia="Consolas"/>
          <w:color w:val="555555"/>
          <w:sz w:val="20"/>
        </w:rPr>
        <w:t>notebooks/06_modeling.ipynb</w:t>
      </w:r>
      <w:r>
        <w:rPr>
          <w:rFonts w:ascii="Calibri" w:hAnsi="Calibri" w:cs="Calibri" w:eastAsia="Calibri"/>
          <w:sz w:val="20"/>
        </w:rPr>
      </w:r>
    </w:p>
    <w:p>
      <w:pPr>
        <w:spacing w:after="120" w:before="0"/>
      </w:pPr>
      <w:r>
        <w:rPr>
          <w:rFonts w:ascii="Calibri" w:hAnsi="Calibri" w:cs="Calibri" w:eastAsia="Calibri"/>
          <w:b w:val="0"/>
          <w:i w:val="0"/>
          <w:color w:val="222222"/>
          <w:sz w:val="22"/>
        </w:rPr>
        <w:t>For each target, runs 7 algorithms (LogisticRegression, DecisionTree, RandomForest, ExtraTrees, HistGradientBoosting, XGBoost, StackingClassifier) inside an imbalanced-learn Pipeline with SMOTE oversampling, tuned via GridSearchCV under StratifiedKFold(5). Posture target gets the survey feature_pool plus 11 RULA components plus 8 QEC scores (63 features); other targets get 41–42 survey features. Output: 6 joblib pickles in outputs/models/ and result tables in outputs/tables/ (cv_results.csv, best_models.csv, phase6_summary.csv, classification_reports.csv, confusion_matrices.csv).</w:t>
      </w:r>
    </w:p>
    <w:p>
      <w:pPr>
        <w:keepNext/>
        <w:spacing w:before="240" w:after="120"/>
      </w:pPr>
      <w:r>
        <w:rPr>
          <w:rFonts w:ascii="Calibri" w:hAnsi="Calibri" w:cs="Calibri" w:eastAsia="Calibri"/>
          <w:b/>
          <w:color w:val="2E86AB"/>
          <w:sz w:val="28"/>
        </w:rPr>
        <w:t>Phase 7 — Evaluation</w:t>
      </w:r>
    </w:p>
    <w:p>
      <w:pPr>
        <w:spacing w:after="120"/>
      </w:pPr>
      <w:r>
        <w:rPr>
          <w:rFonts w:ascii="Consolas" w:hAnsi="Consolas" w:cs="Consolas" w:eastAsia="Consolas"/>
          <w:color w:val="555555"/>
          <w:sz w:val="20"/>
        </w:rPr>
        <w:t>notebooks/07_evaluation.ipynb</w:t>
      </w:r>
      <w:r>
        <w:rPr>
          <w:rFonts w:ascii="Calibri" w:hAnsi="Calibri" w:cs="Calibri" w:eastAsia="Calibri"/>
          <w:sz w:val="20"/>
        </w:rPr>
      </w:r>
    </w:p>
    <w:p>
      <w:pPr>
        <w:spacing w:after="120" w:before="0"/>
      </w:pPr>
      <w:r>
        <w:rPr>
          <w:rFonts w:ascii="Calibri" w:hAnsi="Calibri" w:cs="Calibri" w:eastAsia="Calibri"/>
          <w:b w:val="0"/>
          <w:i w:val="0"/>
          <w:color w:val="222222"/>
          <w:sz w:val="22"/>
        </w:rPr>
        <w:t>Re-uses the best-by-F1 model per target, computes cross_val_predict, generates confusion matrices and ROC curves per factor, extracts feature_importances_ (or coef_) per model. Output: confusion_matrices.png, roc_curves.png, feature_importance.png + roc_auc.csv, feature_importance.csv, phase7_summary.csv.</w:t>
      </w:r>
    </w:p>
    <w:p>
      <w:pPr>
        <w:keepNext/>
        <w:spacing w:before="240" w:after="120"/>
      </w:pPr>
      <w:r>
        <w:rPr>
          <w:rFonts w:ascii="Calibri" w:hAnsi="Calibri" w:cs="Calibri" w:eastAsia="Calibri"/>
          <w:b/>
          <w:color w:val="2E86AB"/>
          <w:sz w:val="28"/>
        </w:rPr>
        <w:t>Phase 8 — Results Write-up</w:t>
      </w:r>
    </w:p>
    <w:p>
      <w:pPr>
        <w:spacing w:after="120"/>
      </w:pPr>
      <w:r>
        <w:rPr>
          <w:rFonts w:ascii="Consolas" w:hAnsi="Consolas" w:cs="Consolas" w:eastAsia="Consolas"/>
          <w:color w:val="555555"/>
          <w:sz w:val="20"/>
        </w:rPr>
        <w:t>docs/results.md</w:t>
      </w:r>
      <w:r>
        <w:rPr>
          <w:rFonts w:ascii="Calibri" w:hAnsi="Calibri" w:cs="Calibri" w:eastAsia="Calibri"/>
          <w:sz w:val="20"/>
        </w:rPr>
      </w:r>
    </w:p>
    <w:p>
      <w:pPr>
        <w:spacing w:after="120" w:before="0"/>
      </w:pPr>
      <w:r>
        <w:rPr>
          <w:rFonts w:ascii="Calibri" w:hAnsi="Calibri" w:cs="Calibri" w:eastAsia="Calibri"/>
          <w:b w:val="0"/>
          <w:i w:val="0"/>
          <w:color w:val="222222"/>
          <w:sz w:val="22"/>
        </w:rPr>
        <w:t>Mentor-facing markdown with the sample profile, NMQ prevalence, per-factor Stage-1 distribution, Stage-2 ML metrics with macro AUC, per-factor positioning notes, recommendations, and limitations.</w:t>
      </w:r>
    </w:p>
    <w:p>
      <w:pPr>
        <w:keepNext/>
        <w:spacing w:before="240" w:after="120"/>
      </w:pPr>
      <w:r>
        <w:rPr>
          <w:rFonts w:ascii="Calibri" w:hAnsi="Calibri" w:cs="Calibri" w:eastAsia="Calibri"/>
          <w:b/>
          <w:color w:val="2E86AB"/>
          <w:sz w:val="28"/>
        </w:rPr>
        <w:t>Phase 9 — Slide Deck</w:t>
      </w:r>
    </w:p>
    <w:p>
      <w:pPr>
        <w:spacing w:after="120"/>
      </w:pPr>
      <w:r>
        <w:rPr>
          <w:rFonts w:ascii="Consolas" w:hAnsi="Consolas" w:cs="Consolas" w:eastAsia="Consolas"/>
          <w:color w:val="555555"/>
          <w:sz w:val="20"/>
        </w:rPr>
        <w:t>src/build_results_deck.py</w:t>
      </w:r>
      <w:r>
        <w:rPr>
          <w:rFonts w:ascii="Calibri" w:hAnsi="Calibri" w:cs="Calibri" w:eastAsia="Calibri"/>
          <w:sz w:val="20"/>
        </w:rPr>
      </w:r>
    </w:p>
    <w:p>
      <w:pPr>
        <w:spacing w:after="120" w:before="0"/>
      </w:pPr>
      <w:r>
        <w:rPr>
          <w:rFonts w:ascii="Calibri" w:hAnsi="Calibri" w:cs="Calibri" w:eastAsia="Calibri"/>
          <w:b w:val="0"/>
          <w:i w:val="0"/>
          <w:color w:val="222222"/>
          <w:sz w:val="22"/>
        </w:rPr>
        <w:t>Loads the original Final.pptx, appends a Results &amp; Findings section (section header, demographics, NMQ prevalence, risk distribution, discomfort by demographic, risk vs. discomfort, correlation heatmap, ML metrics text slide, confusion matrices, ROC curves, feature importance, benchmarks text, limitations text, recommendations text), moves the Thank You slide to the end, saves WITH_RESULTS.pptx (53 slides).</w:t>
      </w:r>
    </w:p>
    <w:p>
      <w:pPr>
        <w:keepNext/>
        <w:spacing w:before="360" w:after="120"/>
      </w:pPr>
      <w:r>
        <w:rPr>
          <w:rFonts w:ascii="Calibri" w:hAnsi="Calibri" w:cs="Calibri" w:eastAsia="Calibri"/>
          <w:b/>
          <w:color w:val="1F3B73"/>
          <w:sz w:val="36"/>
        </w:rPr>
        <w:t>7. Headline findings</w:t>
      </w:r>
    </w:p>
    <w:p>
      <w:pPr>
        <w:keepNext/>
        <w:spacing w:before="240" w:after="120"/>
      </w:pPr>
      <w:r>
        <w:rPr>
          <w:rFonts w:ascii="Calibri" w:hAnsi="Calibri" w:cs="Calibri" w:eastAsia="Calibri"/>
          <w:b/>
          <w:color w:val="2E86AB"/>
          <w:sz w:val="28"/>
        </w:rPr>
        <w:t>Sample profile</w:t>
      </w:r>
    </w:p>
    <w:p>
      <w:pPr>
        <w:pStyle w:val="ListBullet"/>
        <w:spacing w:after="40"/>
      </w:pPr>
      <w:r>
        <w:rPr>
          <w:rFonts w:ascii="Calibri" w:hAnsi="Calibri" w:cs="Calibri" w:eastAsia="Calibri"/>
          <w:sz w:val="22"/>
        </w:rPr>
        <w:t>n = 182 riders; 152 Male / 30 Female</w:t>
      </w:r>
    </w:p>
    <w:p>
      <w:pPr>
        <w:pStyle w:val="ListBullet"/>
        <w:spacing w:after="40"/>
      </w:pPr>
      <w:r>
        <w:rPr>
          <w:rFonts w:ascii="Calibri" w:hAnsi="Calibri" w:cs="Calibri" w:eastAsia="Calibri"/>
          <w:sz w:val="22"/>
        </w:rPr>
        <w:t>Age: 78 under 25, 66 in 25–35, 30 in 36–45, 8 in ≥46</w:t>
      </w:r>
    </w:p>
    <w:p>
      <w:pPr>
        <w:pStyle w:val="ListBullet"/>
        <w:spacing w:after="40"/>
      </w:pPr>
      <w:r>
        <w:rPr>
          <w:rFonts w:ascii="Calibri" w:hAnsi="Calibri" w:cs="Calibri" w:eastAsia="Calibri"/>
          <w:sz w:val="22"/>
        </w:rPr>
        <w:t>Platforms: Blinkit 97, Zepto 80, Both 5</w:t>
      </w:r>
    </w:p>
    <w:p>
      <w:pPr>
        <w:pStyle w:val="ListBullet"/>
        <w:spacing w:after="40"/>
      </w:pPr>
      <w:r>
        <w:rPr>
          <w:rFonts w:ascii="Calibri" w:hAnsi="Calibri" w:cs="Calibri" w:eastAsia="Calibri"/>
          <w:sz w:val="22"/>
        </w:rPr>
        <w:t>Vehicles: Scooter 94, Motor bike 88</w:t>
      </w:r>
    </w:p>
    <w:p>
      <w:pPr>
        <w:pStyle w:val="ListBullet"/>
        <w:spacing w:after="40"/>
      </w:pPr>
      <w:r>
        <w:rPr>
          <w:rFonts w:ascii="Calibri" w:hAnsi="Calibri" w:cs="Calibri" w:eastAsia="Calibri"/>
          <w:sz w:val="22"/>
        </w:rPr>
        <w:t>49% work &gt;8 hours/day</w:t>
      </w:r>
    </w:p>
    <w:p>
      <w:pPr>
        <w:keepNext/>
        <w:spacing w:before="240" w:after="120"/>
      </w:pPr>
      <w:r>
        <w:rPr>
          <w:rFonts w:ascii="Calibri" w:hAnsi="Calibri" w:cs="Calibri" w:eastAsia="Calibri"/>
          <w:b/>
          <w:color w:val="2E86AB"/>
          <w:sz w:val="28"/>
        </w:rPr>
        <w:t>NMQ 12-month pain prevalence (top 4)</w:t>
      </w:r>
    </w:p>
    <w:p>
      <w:pPr>
        <w:pStyle w:val="ListBullet"/>
        <w:spacing w:after="40"/>
      </w:pPr>
      <w:r>
        <w:rPr>
          <w:rFonts w:ascii="Calibri" w:hAnsi="Calibri" w:cs="Calibri" w:eastAsia="Calibri"/>
          <w:sz w:val="22"/>
        </w:rPr>
        <w:t>Lower back: 61.5%</w:t>
      </w:r>
    </w:p>
    <w:p>
      <w:pPr>
        <w:pStyle w:val="ListBullet"/>
        <w:spacing w:after="40"/>
      </w:pPr>
      <w:r>
        <w:rPr>
          <w:rFonts w:ascii="Calibri" w:hAnsi="Calibri" w:cs="Calibri" w:eastAsia="Calibri"/>
          <w:sz w:val="22"/>
        </w:rPr>
        <w:t>Upper back: 49.5%</w:t>
      </w:r>
    </w:p>
    <w:p>
      <w:pPr>
        <w:pStyle w:val="ListBullet"/>
        <w:spacing w:after="40"/>
      </w:pPr>
      <w:r>
        <w:rPr>
          <w:rFonts w:ascii="Calibri" w:hAnsi="Calibri" w:cs="Calibri" w:eastAsia="Calibri"/>
          <w:sz w:val="22"/>
        </w:rPr>
        <w:t>Shoulders: 46.7%</w:t>
      </w:r>
    </w:p>
    <w:p>
      <w:pPr>
        <w:pStyle w:val="ListBullet"/>
        <w:spacing w:after="40"/>
      </w:pPr>
      <w:r>
        <w:rPr>
          <w:rFonts w:ascii="Calibri" w:hAnsi="Calibri" w:cs="Calibri" w:eastAsia="Calibri"/>
          <w:sz w:val="22"/>
        </w:rPr>
        <w:t>Wrists / Hands: 45.1%</w:t>
      </w:r>
    </w:p>
    <w:p>
      <w:pPr>
        <w:spacing w:after="120" w:before="0"/>
      </w:pPr>
      <w:r>
        <w:rPr>
          <w:rFonts w:ascii="Calibri" w:hAnsi="Calibri" w:cs="Calibri" w:eastAsia="Calibri"/>
          <w:b w:val="0"/>
          <w:i w:val="0"/>
          <w:color w:val="222222"/>
          <w:sz w:val="22"/>
        </w:rPr>
        <w:t>Overall: 84.6% of riders reported pain in at least one body area in the last 12 months.</w:t>
      </w:r>
    </w:p>
    <w:p>
      <w:pPr>
        <w:keepNext/>
        <w:spacing w:before="240" w:after="120"/>
      </w:pPr>
      <w:r>
        <w:rPr>
          <w:rFonts w:ascii="Calibri" w:hAnsi="Calibri" w:cs="Calibri" w:eastAsia="Calibri"/>
          <w:b/>
          <w:color w:val="2E86AB"/>
          <w:sz w:val="28"/>
        </w:rPr>
        <w:t>Stage-1 risk distribution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fill="1F3B73"/>
          </w:tcPr>
          <w:p>
            <w:pPr>
              <w:jc w:val="left"/>
            </w:pPr>
            <w:r/>
            <w:r>
              <w:rPr>
                <w:rFonts w:ascii="Calibri" w:hAnsi="Calibri" w:cs="Calibri" w:eastAsia="Calibri"/>
                <w:b/>
                <w:color w:val="FFFFFF"/>
                <w:sz w:val="20"/>
              </w:rPr>
              <w:t>Factor</w:t>
            </w:r>
          </w:p>
        </w:tc>
        <w:tc>
          <w:tcPr>
            <w:tcW w:type="dxa" w:w="1361"/>
            <w:shd w:fill="1F3B73"/>
          </w:tcPr>
          <w:p>
            <w:pPr>
              <w:jc w:val="left"/>
            </w:pPr>
            <w:r/>
            <w:r>
              <w:rPr>
                <w:rFonts w:ascii="Calibri" w:hAnsi="Calibri" w:cs="Calibri" w:eastAsia="Calibri"/>
                <w:b/>
                <w:color w:val="FFFFFF"/>
                <w:sz w:val="20"/>
              </w:rPr>
              <w:t>Low</w:t>
            </w:r>
          </w:p>
        </w:tc>
        <w:tc>
          <w:tcPr>
            <w:tcW w:type="dxa" w:w="1361"/>
            <w:shd w:fill="1F3B73"/>
          </w:tcPr>
          <w:p>
            <w:pPr>
              <w:jc w:val="left"/>
            </w:pPr>
            <w:r/>
            <w:r>
              <w:rPr>
                <w:rFonts w:ascii="Calibri" w:hAnsi="Calibri" w:cs="Calibri" w:eastAsia="Calibri"/>
                <w:b/>
                <w:color w:val="FFFFFF"/>
                <w:sz w:val="20"/>
              </w:rPr>
              <w:t>Medium</w:t>
            </w:r>
          </w:p>
        </w:tc>
        <w:tc>
          <w:tcPr>
            <w:tcW w:type="dxa" w:w="1361"/>
            <w:shd w:fill="1F3B73"/>
          </w:tcPr>
          <w:p>
            <w:pPr>
              <w:jc w:val="left"/>
            </w:pPr>
            <w:r/>
            <w:r>
              <w:rPr>
                <w:rFonts w:ascii="Calibri" w:hAnsi="Calibri" w:cs="Calibri" w:eastAsia="Calibri"/>
                <w:b/>
                <w:color w:val="FFFFFF"/>
                <w:sz w:val="20"/>
              </w:rPr>
              <w:t>High</w:t>
            </w:r>
          </w:p>
        </w:tc>
      </w:tr>
      <w:tr>
        <w:tc>
          <w:tcPr>
            <w:tcW w:type="dxa" w:w="2835"/>
          </w:tcPr>
          <w:p>
            <w:r/>
            <w:r>
              <w:rPr>
                <w:rFonts w:ascii="Calibri" w:hAnsi="Calibri" w:cs="Calibri" w:eastAsia="Calibri"/>
                <w:color w:val="222222"/>
                <w:sz w:val="20"/>
              </w:rPr>
              <w:t>Force</w:t>
            </w:r>
          </w:p>
        </w:tc>
        <w:tc>
          <w:tcPr>
            <w:tcW w:type="dxa" w:w="1361"/>
          </w:tcPr>
          <w:p>
            <w:r/>
            <w:r>
              <w:rPr>
                <w:rFonts w:ascii="Calibri" w:hAnsi="Calibri" w:cs="Calibri" w:eastAsia="Calibri"/>
                <w:color w:val="222222"/>
                <w:sz w:val="20"/>
              </w:rPr>
              <w:t>90</w:t>
            </w:r>
          </w:p>
        </w:tc>
        <w:tc>
          <w:tcPr>
            <w:tcW w:type="dxa" w:w="1361"/>
          </w:tcPr>
          <w:p>
            <w:r/>
            <w:r>
              <w:rPr>
                <w:rFonts w:ascii="Calibri" w:hAnsi="Calibri" w:cs="Calibri" w:eastAsia="Calibri"/>
                <w:color w:val="222222"/>
                <w:sz w:val="20"/>
              </w:rPr>
              <w:t>57</w:t>
            </w:r>
          </w:p>
        </w:tc>
        <w:tc>
          <w:tcPr>
            <w:tcW w:type="dxa" w:w="1361"/>
          </w:tcPr>
          <w:p>
            <w:r/>
            <w:r>
              <w:rPr>
                <w:rFonts w:ascii="Calibri" w:hAnsi="Calibri" w:cs="Calibri" w:eastAsia="Calibri"/>
                <w:color w:val="222222"/>
                <w:sz w:val="20"/>
              </w:rPr>
              <w:t>35</w:t>
            </w:r>
          </w:p>
        </w:tc>
      </w:tr>
      <w:tr>
        <w:tc>
          <w:tcPr>
            <w:tcW w:type="dxa" w:w="2835"/>
          </w:tcPr>
          <w:p>
            <w:r/>
            <w:r>
              <w:rPr>
                <w:rFonts w:ascii="Calibri" w:hAnsi="Calibri" w:cs="Calibri" w:eastAsia="Calibri"/>
                <w:color w:val="222222"/>
                <w:sz w:val="20"/>
              </w:rPr>
              <w:t>Repetition</w:t>
            </w:r>
          </w:p>
        </w:tc>
        <w:tc>
          <w:tcPr>
            <w:tcW w:type="dxa" w:w="1361"/>
          </w:tcPr>
          <w:p>
            <w:r/>
            <w:r>
              <w:rPr>
                <w:rFonts w:ascii="Calibri" w:hAnsi="Calibri" w:cs="Calibri" w:eastAsia="Calibri"/>
                <w:color w:val="222222"/>
                <w:sz w:val="20"/>
              </w:rPr>
              <w:t>26</w:t>
            </w:r>
          </w:p>
        </w:tc>
        <w:tc>
          <w:tcPr>
            <w:tcW w:type="dxa" w:w="1361"/>
          </w:tcPr>
          <w:p>
            <w:r/>
            <w:r>
              <w:rPr>
                <w:rFonts w:ascii="Calibri" w:hAnsi="Calibri" w:cs="Calibri" w:eastAsia="Calibri"/>
                <w:color w:val="222222"/>
                <w:sz w:val="20"/>
              </w:rPr>
              <w:t>82</w:t>
            </w:r>
          </w:p>
        </w:tc>
        <w:tc>
          <w:tcPr>
            <w:tcW w:type="dxa" w:w="1361"/>
          </w:tcPr>
          <w:p>
            <w:r/>
            <w:r>
              <w:rPr>
                <w:rFonts w:ascii="Calibri" w:hAnsi="Calibri" w:cs="Calibri" w:eastAsia="Calibri"/>
                <w:color w:val="222222"/>
                <w:sz w:val="20"/>
              </w:rPr>
              <w:t>74</w:t>
            </w:r>
          </w:p>
        </w:tc>
      </w:tr>
      <w:tr>
        <w:tc>
          <w:tcPr>
            <w:tcW w:type="dxa" w:w="2835"/>
          </w:tcPr>
          <w:p>
            <w:r/>
            <w:r>
              <w:rPr>
                <w:rFonts w:ascii="Calibri" w:hAnsi="Calibri" w:cs="Calibri" w:eastAsia="Calibri"/>
                <w:color w:val="222222"/>
                <w:sz w:val="20"/>
              </w:rPr>
              <w:t>Duration</w:t>
            </w:r>
          </w:p>
        </w:tc>
        <w:tc>
          <w:tcPr>
            <w:tcW w:type="dxa" w:w="1361"/>
          </w:tcPr>
          <w:p>
            <w:r/>
            <w:r>
              <w:rPr>
                <w:rFonts w:ascii="Calibri" w:hAnsi="Calibri" w:cs="Calibri" w:eastAsia="Calibri"/>
                <w:color w:val="222222"/>
                <w:sz w:val="20"/>
              </w:rPr>
              <w:t>37</w:t>
            </w:r>
          </w:p>
        </w:tc>
        <w:tc>
          <w:tcPr>
            <w:tcW w:type="dxa" w:w="1361"/>
          </w:tcPr>
          <w:p>
            <w:r/>
            <w:r>
              <w:rPr>
                <w:rFonts w:ascii="Calibri" w:hAnsi="Calibri" w:cs="Calibri" w:eastAsia="Calibri"/>
                <w:color w:val="222222"/>
                <w:sz w:val="20"/>
              </w:rPr>
              <w:t>56</w:t>
            </w:r>
          </w:p>
        </w:tc>
        <w:tc>
          <w:tcPr>
            <w:tcW w:type="dxa" w:w="1361"/>
          </w:tcPr>
          <w:p>
            <w:r/>
            <w:r>
              <w:rPr>
                <w:rFonts w:ascii="Calibri" w:hAnsi="Calibri" w:cs="Calibri" w:eastAsia="Calibri"/>
                <w:color w:val="222222"/>
                <w:sz w:val="20"/>
              </w:rPr>
              <w:t>89</w:t>
            </w:r>
          </w:p>
        </w:tc>
      </w:tr>
      <w:tr>
        <w:tc>
          <w:tcPr>
            <w:tcW w:type="dxa" w:w="2835"/>
          </w:tcPr>
          <w:p>
            <w:r/>
            <w:r>
              <w:rPr>
                <w:rFonts w:ascii="Calibri" w:hAnsi="Calibri" w:cs="Calibri" w:eastAsia="Calibri"/>
                <w:color w:val="222222"/>
                <w:sz w:val="20"/>
              </w:rPr>
              <w:t>Vibration</w:t>
            </w:r>
          </w:p>
        </w:tc>
        <w:tc>
          <w:tcPr>
            <w:tcW w:type="dxa" w:w="1361"/>
          </w:tcPr>
          <w:p>
            <w:r/>
            <w:r>
              <w:rPr>
                <w:rFonts w:ascii="Calibri" w:hAnsi="Calibri" w:cs="Calibri" w:eastAsia="Calibri"/>
                <w:color w:val="222222"/>
                <w:sz w:val="20"/>
              </w:rPr>
              <w:t>67</w:t>
            </w:r>
          </w:p>
        </w:tc>
        <w:tc>
          <w:tcPr>
            <w:tcW w:type="dxa" w:w="1361"/>
          </w:tcPr>
          <w:p>
            <w:r/>
            <w:r>
              <w:rPr>
                <w:rFonts w:ascii="Calibri" w:hAnsi="Calibri" w:cs="Calibri" w:eastAsia="Calibri"/>
                <w:color w:val="222222"/>
                <w:sz w:val="20"/>
              </w:rPr>
              <w:t>68</w:t>
            </w:r>
          </w:p>
        </w:tc>
        <w:tc>
          <w:tcPr>
            <w:tcW w:type="dxa" w:w="1361"/>
          </w:tcPr>
          <w:p>
            <w:r/>
            <w:r>
              <w:rPr>
                <w:rFonts w:ascii="Calibri" w:hAnsi="Calibri" w:cs="Calibri" w:eastAsia="Calibri"/>
                <w:color w:val="222222"/>
                <w:sz w:val="20"/>
              </w:rPr>
              <w:t>47</w:t>
            </w:r>
          </w:p>
        </w:tc>
      </w:tr>
      <w:tr>
        <w:tc>
          <w:tcPr>
            <w:tcW w:type="dxa" w:w="2835"/>
          </w:tcPr>
          <w:p>
            <w:r/>
            <w:r>
              <w:rPr>
                <w:rFonts w:ascii="Calibri" w:hAnsi="Calibri" w:cs="Calibri" w:eastAsia="Calibri"/>
                <w:color w:val="222222"/>
                <w:sz w:val="20"/>
              </w:rPr>
              <w:t>Contact Stress</w:t>
            </w:r>
          </w:p>
        </w:tc>
        <w:tc>
          <w:tcPr>
            <w:tcW w:type="dxa" w:w="1361"/>
          </w:tcPr>
          <w:p>
            <w:r/>
            <w:r>
              <w:rPr>
                <w:rFonts w:ascii="Calibri" w:hAnsi="Calibri" w:cs="Calibri" w:eastAsia="Calibri"/>
                <w:color w:val="222222"/>
                <w:sz w:val="20"/>
              </w:rPr>
              <w:t>68</w:t>
            </w:r>
          </w:p>
        </w:tc>
        <w:tc>
          <w:tcPr>
            <w:tcW w:type="dxa" w:w="1361"/>
          </w:tcPr>
          <w:p>
            <w:r/>
            <w:r>
              <w:rPr>
                <w:rFonts w:ascii="Calibri" w:hAnsi="Calibri" w:cs="Calibri" w:eastAsia="Calibri"/>
                <w:color w:val="222222"/>
                <w:sz w:val="20"/>
              </w:rPr>
              <w:t>58</w:t>
            </w:r>
          </w:p>
        </w:tc>
        <w:tc>
          <w:tcPr>
            <w:tcW w:type="dxa" w:w="1361"/>
          </w:tcPr>
          <w:p>
            <w:r/>
            <w:r>
              <w:rPr>
                <w:rFonts w:ascii="Calibri" w:hAnsi="Calibri" w:cs="Calibri" w:eastAsia="Calibri"/>
                <w:color w:val="222222"/>
                <w:sz w:val="20"/>
              </w:rPr>
              <w:t>56</w:t>
            </w:r>
          </w:p>
        </w:tc>
      </w:tr>
      <w:tr>
        <w:tc>
          <w:tcPr>
            <w:tcW w:type="dxa" w:w="2835"/>
          </w:tcPr>
          <w:p>
            <w:r/>
            <w:r>
              <w:rPr>
                <w:rFonts w:ascii="Calibri" w:hAnsi="Calibri" w:cs="Calibri" w:eastAsia="Calibri"/>
                <w:color w:val="222222"/>
                <w:sz w:val="20"/>
              </w:rPr>
              <w:t>Posture</w:t>
            </w:r>
          </w:p>
        </w:tc>
        <w:tc>
          <w:tcPr>
            <w:tcW w:type="dxa" w:w="1361"/>
          </w:tcPr>
          <w:p>
            <w:r/>
            <w:r>
              <w:rPr>
                <w:rFonts w:ascii="Calibri" w:hAnsi="Calibri" w:cs="Calibri" w:eastAsia="Calibri"/>
                <w:color w:val="222222"/>
                <w:sz w:val="20"/>
              </w:rPr>
              <w:t>0</w:t>
            </w:r>
          </w:p>
        </w:tc>
        <w:tc>
          <w:tcPr>
            <w:tcW w:type="dxa" w:w="1361"/>
          </w:tcPr>
          <w:p>
            <w:r/>
            <w:r>
              <w:rPr>
                <w:rFonts w:ascii="Calibri" w:hAnsi="Calibri" w:cs="Calibri" w:eastAsia="Calibri"/>
                <w:color w:val="222222"/>
                <w:sz w:val="20"/>
              </w:rPr>
              <w:t>29</w:t>
            </w:r>
          </w:p>
        </w:tc>
        <w:tc>
          <w:tcPr>
            <w:tcW w:type="dxa" w:w="1361"/>
          </w:tcPr>
          <w:p>
            <w:r/>
            <w:r>
              <w:rPr>
                <w:rFonts w:ascii="Calibri" w:hAnsi="Calibri" w:cs="Calibri" w:eastAsia="Calibri"/>
                <w:color w:val="222222"/>
                <w:sz w:val="20"/>
              </w:rPr>
              <w:t>153</w:t>
            </w:r>
          </w:p>
        </w:tc>
      </w:tr>
    </w:tbl>
    <w:p>
      <w:pPr>
        <w:keepNext/>
        <w:spacing w:before="240" w:after="120"/>
      </w:pPr>
      <w:r>
        <w:rPr>
          <w:rFonts w:ascii="Calibri" w:hAnsi="Calibri" w:cs="Calibri" w:eastAsia="Calibri"/>
          <w:b/>
          <w:color w:val="2E86AB"/>
          <w:sz w:val="28"/>
        </w:rPr>
        <w:t>Stage-2 ML metrics (best model per factor, 5-fold CV)</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14"/>
            <w:shd w:fill="1F3B73"/>
          </w:tcPr>
          <w:p>
            <w:pPr>
              <w:jc w:val="left"/>
            </w:pPr>
            <w:r/>
            <w:r>
              <w:rPr>
                <w:rFonts w:ascii="Calibri" w:hAnsi="Calibri" w:cs="Calibri" w:eastAsia="Calibri"/>
                <w:b/>
                <w:color w:val="FFFFFF"/>
                <w:sz w:val="20"/>
              </w:rPr>
              <w:t>Factor</w:t>
            </w:r>
          </w:p>
        </w:tc>
        <w:tc>
          <w:tcPr>
            <w:tcW w:type="dxa" w:w="2268"/>
            <w:shd w:fill="1F3B73"/>
          </w:tcPr>
          <w:p>
            <w:pPr>
              <w:jc w:val="left"/>
            </w:pPr>
            <w:r/>
            <w:r>
              <w:rPr>
                <w:rFonts w:ascii="Calibri" w:hAnsi="Calibri" w:cs="Calibri" w:eastAsia="Calibri"/>
                <w:b/>
                <w:color w:val="FFFFFF"/>
                <w:sz w:val="20"/>
              </w:rPr>
              <w:t>Best model</w:t>
            </w:r>
          </w:p>
        </w:tc>
        <w:tc>
          <w:tcPr>
            <w:tcW w:type="dxa" w:w="1361"/>
            <w:shd w:fill="1F3B73"/>
          </w:tcPr>
          <w:p>
            <w:pPr>
              <w:jc w:val="left"/>
            </w:pPr>
            <w:r/>
            <w:r>
              <w:rPr>
                <w:rFonts w:ascii="Calibri" w:hAnsi="Calibri" w:cs="Calibri" w:eastAsia="Calibri"/>
                <w:b/>
                <w:color w:val="FFFFFF"/>
                <w:sz w:val="20"/>
              </w:rPr>
              <w:t>CV accuracy</w:t>
            </w:r>
          </w:p>
        </w:tc>
        <w:tc>
          <w:tcPr>
            <w:tcW w:type="dxa" w:w="1361"/>
            <w:shd w:fill="1F3B73"/>
          </w:tcPr>
          <w:p>
            <w:pPr>
              <w:jc w:val="left"/>
            </w:pPr>
            <w:r/>
            <w:r>
              <w:rPr>
                <w:rFonts w:ascii="Calibri" w:hAnsi="Calibri" w:cs="Calibri" w:eastAsia="Calibri"/>
                <w:b/>
                <w:color w:val="FFFFFF"/>
                <w:sz w:val="20"/>
              </w:rPr>
              <w:t>CV F1 macro</w:t>
            </w:r>
          </w:p>
        </w:tc>
        <w:tc>
          <w:tcPr>
            <w:tcW w:type="dxa" w:w="1247"/>
            <w:shd w:fill="1F3B73"/>
          </w:tcPr>
          <w:p>
            <w:pPr>
              <w:jc w:val="left"/>
            </w:pPr>
            <w:r/>
            <w:r>
              <w:rPr>
                <w:rFonts w:ascii="Calibri" w:hAnsi="Calibri" w:cs="Calibri" w:eastAsia="Calibri"/>
                <w:b/>
                <w:color w:val="FFFFFF"/>
                <w:sz w:val="20"/>
              </w:rPr>
              <w:t>Macro AUC</w:t>
            </w:r>
          </w:p>
        </w:tc>
        <w:tc>
          <w:tcPr>
            <w:tcW w:type="dxa" w:w="1134"/>
            <w:shd w:fill="1F3B73"/>
          </w:tcPr>
          <w:p>
            <w:pPr>
              <w:jc w:val="left"/>
            </w:pPr>
            <w:r/>
            <w:r>
              <w:rPr>
                <w:rFonts w:ascii="Calibri" w:hAnsi="Calibri" w:cs="Calibri" w:eastAsia="Calibri"/>
                <w:b/>
                <w:color w:val="FFFFFF"/>
                <w:sz w:val="20"/>
              </w:rPr>
              <w:t>Features</w:t>
            </w:r>
          </w:p>
        </w:tc>
      </w:tr>
      <w:tr>
        <w:tc>
          <w:tcPr>
            <w:tcW w:type="dxa" w:w="1814"/>
          </w:tcPr>
          <w:p>
            <w:r/>
            <w:r>
              <w:rPr>
                <w:rFonts w:ascii="Calibri" w:hAnsi="Calibri" w:cs="Calibri" w:eastAsia="Calibri"/>
                <w:color w:val="222222"/>
                <w:sz w:val="20"/>
              </w:rPr>
              <w:t>Force</w:t>
            </w:r>
          </w:p>
        </w:tc>
        <w:tc>
          <w:tcPr>
            <w:tcW w:type="dxa" w:w="2268"/>
          </w:tcPr>
          <w:p>
            <w:r/>
            <w:r>
              <w:rPr>
                <w:rFonts w:ascii="Calibri" w:hAnsi="Calibri" w:cs="Calibri" w:eastAsia="Calibri"/>
                <w:color w:val="222222"/>
                <w:sz w:val="20"/>
              </w:rPr>
              <w:t>HistGradientBoosting</w:t>
            </w:r>
          </w:p>
        </w:tc>
        <w:tc>
          <w:tcPr>
            <w:tcW w:type="dxa" w:w="1361"/>
          </w:tcPr>
          <w:p>
            <w:r/>
            <w:r>
              <w:rPr>
                <w:rFonts w:ascii="Calibri" w:hAnsi="Calibri" w:cs="Calibri" w:eastAsia="Calibri"/>
                <w:color w:val="222222"/>
                <w:sz w:val="20"/>
              </w:rPr>
              <w:t>62%</w:t>
            </w:r>
          </w:p>
        </w:tc>
        <w:tc>
          <w:tcPr>
            <w:tcW w:type="dxa" w:w="1361"/>
          </w:tcPr>
          <w:p>
            <w:r/>
            <w:r>
              <w:rPr>
                <w:rFonts w:ascii="Calibri" w:hAnsi="Calibri" w:cs="Calibri" w:eastAsia="Calibri"/>
                <w:color w:val="222222"/>
                <w:sz w:val="20"/>
              </w:rPr>
              <w:t>57%</w:t>
            </w:r>
          </w:p>
        </w:tc>
        <w:tc>
          <w:tcPr>
            <w:tcW w:type="dxa" w:w="1247"/>
          </w:tcPr>
          <w:p>
            <w:r/>
            <w:r>
              <w:rPr>
                <w:rFonts w:ascii="Calibri" w:hAnsi="Calibri" w:cs="Calibri" w:eastAsia="Calibri"/>
                <w:color w:val="222222"/>
                <w:sz w:val="20"/>
              </w:rPr>
              <w:t>71%</w:t>
            </w:r>
          </w:p>
        </w:tc>
        <w:tc>
          <w:tcPr>
            <w:tcW w:type="dxa" w:w="1134"/>
          </w:tcPr>
          <w:p>
            <w:r/>
            <w:r>
              <w:rPr>
                <w:rFonts w:ascii="Calibri" w:hAnsi="Calibri" w:cs="Calibri" w:eastAsia="Calibri"/>
                <w:color w:val="222222"/>
                <w:sz w:val="20"/>
              </w:rPr>
              <w:t>42</w:t>
            </w:r>
          </w:p>
        </w:tc>
      </w:tr>
      <w:tr>
        <w:tc>
          <w:tcPr>
            <w:tcW w:type="dxa" w:w="1814"/>
          </w:tcPr>
          <w:p>
            <w:r/>
            <w:r>
              <w:rPr>
                <w:rFonts w:ascii="Calibri" w:hAnsi="Calibri" w:cs="Calibri" w:eastAsia="Calibri"/>
                <w:color w:val="222222"/>
                <w:sz w:val="20"/>
              </w:rPr>
              <w:t>Repetition</w:t>
            </w:r>
          </w:p>
        </w:tc>
        <w:tc>
          <w:tcPr>
            <w:tcW w:type="dxa" w:w="2268"/>
          </w:tcPr>
          <w:p>
            <w:r/>
            <w:r>
              <w:rPr>
                <w:rFonts w:ascii="Calibri" w:hAnsi="Calibri" w:cs="Calibri" w:eastAsia="Calibri"/>
                <w:color w:val="222222"/>
                <w:sz w:val="20"/>
              </w:rPr>
              <w:t>RandomForest</w:t>
            </w:r>
          </w:p>
        </w:tc>
        <w:tc>
          <w:tcPr>
            <w:tcW w:type="dxa" w:w="1361"/>
          </w:tcPr>
          <w:p>
            <w:r/>
            <w:r>
              <w:rPr>
                <w:rFonts w:ascii="Calibri" w:hAnsi="Calibri" w:cs="Calibri" w:eastAsia="Calibri"/>
                <w:color w:val="222222"/>
                <w:sz w:val="20"/>
              </w:rPr>
              <w:t>62%</w:t>
            </w:r>
          </w:p>
        </w:tc>
        <w:tc>
          <w:tcPr>
            <w:tcW w:type="dxa" w:w="1361"/>
          </w:tcPr>
          <w:p>
            <w:r/>
            <w:r>
              <w:rPr>
                <w:rFonts w:ascii="Calibri" w:hAnsi="Calibri" w:cs="Calibri" w:eastAsia="Calibri"/>
                <w:color w:val="222222"/>
                <w:sz w:val="20"/>
              </w:rPr>
              <w:t>57%</w:t>
            </w:r>
          </w:p>
        </w:tc>
        <w:tc>
          <w:tcPr>
            <w:tcW w:type="dxa" w:w="1247"/>
          </w:tcPr>
          <w:p>
            <w:r/>
            <w:r>
              <w:rPr>
                <w:rFonts w:ascii="Calibri" w:hAnsi="Calibri" w:cs="Calibri" w:eastAsia="Calibri"/>
                <w:color w:val="222222"/>
                <w:sz w:val="20"/>
              </w:rPr>
              <w:t>73%</w:t>
            </w:r>
          </w:p>
        </w:tc>
        <w:tc>
          <w:tcPr>
            <w:tcW w:type="dxa" w:w="1134"/>
          </w:tcPr>
          <w:p>
            <w:r/>
            <w:r>
              <w:rPr>
                <w:rFonts w:ascii="Calibri" w:hAnsi="Calibri" w:cs="Calibri" w:eastAsia="Calibri"/>
                <w:color w:val="222222"/>
                <w:sz w:val="20"/>
              </w:rPr>
              <w:t>41</w:t>
            </w:r>
          </w:p>
        </w:tc>
      </w:tr>
      <w:tr>
        <w:tc>
          <w:tcPr>
            <w:tcW w:type="dxa" w:w="1814"/>
          </w:tcPr>
          <w:p>
            <w:r/>
            <w:r>
              <w:rPr>
                <w:rFonts w:ascii="Calibri" w:hAnsi="Calibri" w:cs="Calibri" w:eastAsia="Calibri"/>
                <w:color w:val="222222"/>
                <w:sz w:val="20"/>
              </w:rPr>
              <w:t>Duration</w:t>
            </w:r>
          </w:p>
        </w:tc>
        <w:tc>
          <w:tcPr>
            <w:tcW w:type="dxa" w:w="2268"/>
          </w:tcPr>
          <w:p>
            <w:r/>
            <w:r>
              <w:rPr>
                <w:rFonts w:ascii="Calibri" w:hAnsi="Calibri" w:cs="Calibri" w:eastAsia="Calibri"/>
                <w:color w:val="222222"/>
                <w:sz w:val="20"/>
              </w:rPr>
              <w:t>RandomForest</w:t>
            </w:r>
          </w:p>
        </w:tc>
        <w:tc>
          <w:tcPr>
            <w:tcW w:type="dxa" w:w="1361"/>
          </w:tcPr>
          <w:p>
            <w:r/>
            <w:r>
              <w:rPr>
                <w:rFonts w:ascii="Calibri" w:hAnsi="Calibri" w:cs="Calibri" w:eastAsia="Calibri"/>
                <w:color w:val="222222"/>
                <w:sz w:val="20"/>
              </w:rPr>
              <w:t>61%</w:t>
            </w:r>
          </w:p>
        </w:tc>
        <w:tc>
          <w:tcPr>
            <w:tcW w:type="dxa" w:w="1361"/>
          </w:tcPr>
          <w:p>
            <w:r/>
            <w:r>
              <w:rPr>
                <w:rFonts w:ascii="Calibri" w:hAnsi="Calibri" w:cs="Calibri" w:eastAsia="Calibri"/>
                <w:color w:val="222222"/>
                <w:sz w:val="20"/>
              </w:rPr>
              <w:t>58%</w:t>
            </w:r>
          </w:p>
        </w:tc>
        <w:tc>
          <w:tcPr>
            <w:tcW w:type="dxa" w:w="1247"/>
          </w:tcPr>
          <w:p>
            <w:r/>
            <w:r>
              <w:rPr>
                <w:rFonts w:ascii="Calibri" w:hAnsi="Calibri" w:cs="Calibri" w:eastAsia="Calibri"/>
                <w:color w:val="222222"/>
                <w:sz w:val="20"/>
              </w:rPr>
              <w:t>76%</w:t>
            </w:r>
          </w:p>
        </w:tc>
        <w:tc>
          <w:tcPr>
            <w:tcW w:type="dxa" w:w="1134"/>
          </w:tcPr>
          <w:p>
            <w:r/>
            <w:r>
              <w:rPr>
                <w:rFonts w:ascii="Calibri" w:hAnsi="Calibri" w:cs="Calibri" w:eastAsia="Calibri"/>
                <w:color w:val="222222"/>
                <w:sz w:val="20"/>
              </w:rPr>
              <w:t>42</w:t>
            </w:r>
          </w:p>
        </w:tc>
      </w:tr>
      <w:tr>
        <w:tc>
          <w:tcPr>
            <w:tcW w:type="dxa" w:w="1814"/>
          </w:tcPr>
          <w:p>
            <w:r/>
            <w:r>
              <w:rPr>
                <w:rFonts w:ascii="Calibri" w:hAnsi="Calibri" w:cs="Calibri" w:eastAsia="Calibri"/>
                <w:color w:val="222222"/>
                <w:sz w:val="20"/>
              </w:rPr>
              <w:t>Vibration</w:t>
            </w:r>
          </w:p>
        </w:tc>
        <w:tc>
          <w:tcPr>
            <w:tcW w:type="dxa" w:w="2268"/>
          </w:tcPr>
          <w:p>
            <w:r/>
            <w:r>
              <w:rPr>
                <w:rFonts w:ascii="Calibri" w:hAnsi="Calibri" w:cs="Calibri" w:eastAsia="Calibri"/>
                <w:color w:val="222222"/>
                <w:sz w:val="20"/>
              </w:rPr>
              <w:t>ExtraTrees</w:t>
            </w:r>
          </w:p>
        </w:tc>
        <w:tc>
          <w:tcPr>
            <w:tcW w:type="dxa" w:w="1361"/>
          </w:tcPr>
          <w:p>
            <w:r/>
            <w:r>
              <w:rPr>
                <w:rFonts w:ascii="Calibri" w:hAnsi="Calibri" w:cs="Calibri" w:eastAsia="Calibri"/>
                <w:color w:val="222222"/>
                <w:sz w:val="20"/>
              </w:rPr>
              <w:t>58%</w:t>
            </w:r>
          </w:p>
        </w:tc>
        <w:tc>
          <w:tcPr>
            <w:tcW w:type="dxa" w:w="1361"/>
          </w:tcPr>
          <w:p>
            <w:r/>
            <w:r>
              <w:rPr>
                <w:rFonts w:ascii="Calibri" w:hAnsi="Calibri" w:cs="Calibri" w:eastAsia="Calibri"/>
                <w:color w:val="222222"/>
                <w:sz w:val="20"/>
              </w:rPr>
              <w:t>57%</w:t>
            </w:r>
          </w:p>
        </w:tc>
        <w:tc>
          <w:tcPr>
            <w:tcW w:type="dxa" w:w="1247"/>
          </w:tcPr>
          <w:p>
            <w:r/>
            <w:r>
              <w:rPr>
                <w:rFonts w:ascii="Calibri" w:hAnsi="Calibri" w:cs="Calibri" w:eastAsia="Calibri"/>
                <w:color w:val="222222"/>
                <w:sz w:val="20"/>
              </w:rPr>
              <w:t>72%</w:t>
            </w:r>
          </w:p>
        </w:tc>
        <w:tc>
          <w:tcPr>
            <w:tcW w:type="dxa" w:w="1134"/>
          </w:tcPr>
          <w:p>
            <w:r/>
            <w:r>
              <w:rPr>
                <w:rFonts w:ascii="Calibri" w:hAnsi="Calibri" w:cs="Calibri" w:eastAsia="Calibri"/>
                <w:color w:val="222222"/>
                <w:sz w:val="20"/>
              </w:rPr>
              <w:t>41</w:t>
            </w:r>
          </w:p>
        </w:tc>
      </w:tr>
      <w:tr>
        <w:tc>
          <w:tcPr>
            <w:tcW w:type="dxa" w:w="1814"/>
          </w:tcPr>
          <w:p>
            <w:r/>
            <w:r>
              <w:rPr>
                <w:rFonts w:ascii="Calibri" w:hAnsi="Calibri" w:cs="Calibri" w:eastAsia="Calibri"/>
                <w:color w:val="222222"/>
                <w:sz w:val="20"/>
              </w:rPr>
              <w:t>Contact Stress</w:t>
            </w:r>
          </w:p>
        </w:tc>
        <w:tc>
          <w:tcPr>
            <w:tcW w:type="dxa" w:w="2268"/>
          </w:tcPr>
          <w:p>
            <w:r/>
            <w:r>
              <w:rPr>
                <w:rFonts w:ascii="Calibri" w:hAnsi="Calibri" w:cs="Calibri" w:eastAsia="Calibri"/>
                <w:color w:val="222222"/>
                <w:sz w:val="20"/>
              </w:rPr>
              <w:t>RandomForest</w:t>
            </w:r>
          </w:p>
        </w:tc>
        <w:tc>
          <w:tcPr>
            <w:tcW w:type="dxa" w:w="1361"/>
          </w:tcPr>
          <w:p>
            <w:r/>
            <w:r>
              <w:rPr>
                <w:rFonts w:ascii="Calibri" w:hAnsi="Calibri" w:cs="Calibri" w:eastAsia="Calibri"/>
                <w:color w:val="222222"/>
                <w:sz w:val="20"/>
              </w:rPr>
              <w:t>60%</w:t>
            </w:r>
          </w:p>
        </w:tc>
        <w:tc>
          <w:tcPr>
            <w:tcW w:type="dxa" w:w="1361"/>
          </w:tcPr>
          <w:p>
            <w:r/>
            <w:r>
              <w:rPr>
                <w:rFonts w:ascii="Calibri" w:hAnsi="Calibri" w:cs="Calibri" w:eastAsia="Calibri"/>
                <w:color w:val="222222"/>
                <w:sz w:val="20"/>
              </w:rPr>
              <w:t>59%</w:t>
            </w:r>
          </w:p>
        </w:tc>
        <w:tc>
          <w:tcPr>
            <w:tcW w:type="dxa" w:w="1247"/>
          </w:tcPr>
          <w:p>
            <w:r/>
            <w:r>
              <w:rPr>
                <w:rFonts w:ascii="Calibri" w:hAnsi="Calibri" w:cs="Calibri" w:eastAsia="Calibri"/>
                <w:color w:val="222222"/>
                <w:sz w:val="20"/>
              </w:rPr>
              <w:t>74%</w:t>
            </w:r>
          </w:p>
        </w:tc>
        <w:tc>
          <w:tcPr>
            <w:tcW w:type="dxa" w:w="1134"/>
          </w:tcPr>
          <w:p>
            <w:r/>
            <w:r>
              <w:rPr>
                <w:rFonts w:ascii="Calibri" w:hAnsi="Calibri" w:cs="Calibri" w:eastAsia="Calibri"/>
                <w:color w:val="222222"/>
                <w:sz w:val="20"/>
              </w:rPr>
              <w:t>42</w:t>
            </w:r>
          </w:p>
        </w:tc>
      </w:tr>
      <w:tr>
        <w:tc>
          <w:tcPr>
            <w:tcW w:type="dxa" w:w="1814"/>
          </w:tcPr>
          <w:p>
            <w:r/>
            <w:r>
              <w:rPr>
                <w:rFonts w:ascii="Calibri" w:hAnsi="Calibri" w:cs="Calibri" w:eastAsia="Calibri"/>
                <w:color w:val="222222"/>
                <w:sz w:val="20"/>
              </w:rPr>
              <w:t>Posture</w:t>
            </w:r>
          </w:p>
        </w:tc>
        <w:tc>
          <w:tcPr>
            <w:tcW w:type="dxa" w:w="2268"/>
          </w:tcPr>
          <w:p>
            <w:r/>
            <w:r>
              <w:rPr>
                <w:rFonts w:ascii="Calibri" w:hAnsi="Calibri" w:cs="Calibri" w:eastAsia="Calibri"/>
                <w:color w:val="222222"/>
                <w:sz w:val="20"/>
              </w:rPr>
              <w:t>HistGradientBoosting</w:t>
            </w:r>
          </w:p>
        </w:tc>
        <w:tc>
          <w:tcPr>
            <w:tcW w:type="dxa" w:w="1361"/>
          </w:tcPr>
          <w:p>
            <w:r/>
            <w:r>
              <w:rPr>
                <w:rFonts w:ascii="Calibri" w:hAnsi="Calibri" w:cs="Calibri" w:eastAsia="Calibri"/>
                <w:color w:val="222222"/>
                <w:sz w:val="20"/>
              </w:rPr>
              <w:t>97%</w:t>
            </w:r>
          </w:p>
        </w:tc>
        <w:tc>
          <w:tcPr>
            <w:tcW w:type="dxa" w:w="1361"/>
          </w:tcPr>
          <w:p>
            <w:r/>
            <w:r>
              <w:rPr>
                <w:rFonts w:ascii="Calibri" w:hAnsi="Calibri" w:cs="Calibri" w:eastAsia="Calibri"/>
                <w:color w:val="222222"/>
                <w:sz w:val="20"/>
              </w:rPr>
              <w:t>95%</w:t>
            </w:r>
          </w:p>
        </w:tc>
        <w:tc>
          <w:tcPr>
            <w:tcW w:type="dxa" w:w="1247"/>
          </w:tcPr>
          <w:p>
            <w:r/>
            <w:r>
              <w:rPr>
                <w:rFonts w:ascii="Calibri" w:hAnsi="Calibri" w:cs="Calibri" w:eastAsia="Calibri"/>
                <w:color w:val="222222"/>
                <w:sz w:val="20"/>
              </w:rPr>
              <w:t>98%</w:t>
            </w:r>
          </w:p>
        </w:tc>
        <w:tc>
          <w:tcPr>
            <w:tcW w:type="dxa" w:w="1134"/>
          </w:tcPr>
          <w:p>
            <w:r/>
            <w:r>
              <w:rPr>
                <w:rFonts w:ascii="Calibri" w:hAnsi="Calibri" w:cs="Calibri" w:eastAsia="Calibri"/>
                <w:color w:val="222222"/>
                <w:sz w:val="20"/>
              </w:rPr>
              <w:t>63</w:t>
            </w:r>
          </w:p>
        </w:tc>
      </w:tr>
    </w:tbl>
    <w:p>
      <w:pPr>
        <w:keepNext/>
        <w:spacing w:before="240" w:after="120"/>
      </w:pPr>
      <w:r>
        <w:rPr>
          <w:rFonts w:ascii="Calibri" w:hAnsi="Calibri" w:cs="Calibri" w:eastAsia="Calibri"/>
          <w:b/>
          <w:color w:val="2E86AB"/>
          <w:sz w:val="28"/>
        </w:rPr>
        <w:t>Statistical predictors of discomfort (logistic regression)</w:t>
      </w:r>
    </w:p>
    <w:p>
      <w:pPr>
        <w:pStyle w:val="ListBullet"/>
        <w:spacing w:after="40"/>
      </w:pPr>
      <w:r>
        <w:rPr>
          <w:rFonts w:ascii="Calibri" w:hAnsi="Calibri" w:cs="Calibri" w:eastAsia="Calibri"/>
          <w:sz w:val="22"/>
        </w:rPr>
        <w:t>Age — OR 3.58, 95% CI 1.70–7.56, p = 0.0008 (strongest individual effect)</w:t>
      </w:r>
    </w:p>
    <w:p>
      <w:pPr>
        <w:pStyle w:val="ListBullet"/>
        <w:spacing w:after="40"/>
      </w:pPr>
      <w:r>
        <w:rPr>
          <w:rFonts w:ascii="Calibri" w:hAnsi="Calibri" w:cs="Calibri" w:eastAsia="Calibri"/>
          <w:sz w:val="22"/>
        </w:rPr>
        <w:t>Job duration — OR 2.89, p = 0.001</w:t>
      </w:r>
    </w:p>
    <w:p>
      <w:pPr>
        <w:pStyle w:val="ListBullet"/>
        <w:spacing w:after="40"/>
      </w:pPr>
      <w:r>
        <w:rPr>
          <w:rFonts w:ascii="Calibri" w:hAnsi="Calibri" w:cs="Calibri" w:eastAsia="Calibri"/>
          <w:sz w:val="22"/>
        </w:rPr>
        <w:t>Education — OR 0.33, p = 0.04 (protective)</w:t>
      </w:r>
    </w:p>
    <w:p>
      <w:pPr>
        <w:pStyle w:val="ListBullet"/>
        <w:spacing w:after="40"/>
      </w:pPr>
      <w:r>
        <w:rPr>
          <w:rFonts w:ascii="Calibri" w:hAnsi="Calibri" w:cs="Calibri" w:eastAsia="Calibri"/>
          <w:sz w:val="22"/>
        </w:rPr>
        <w:t>Income — OR 2.00, p = 0.004</w:t>
      </w:r>
    </w:p>
    <w:p>
      <w:pPr>
        <w:pStyle w:val="ListBullet"/>
        <w:spacing w:after="40"/>
      </w:pPr>
      <w:r>
        <w:rPr>
          <w:rFonts w:ascii="Calibri" w:hAnsi="Calibri" w:cs="Calibri" w:eastAsia="Calibri"/>
          <w:sz w:val="22"/>
        </w:rPr>
        <w:t>Fatigue score — OR 1.43, p = 0.003</w:t>
      </w:r>
    </w:p>
    <w:p>
      <w:pPr>
        <w:pStyle w:val="ListBullet"/>
        <w:spacing w:after="40"/>
      </w:pPr>
      <w:r>
        <w:rPr>
          <w:rFonts w:ascii="Calibri" w:hAnsi="Calibri" w:cs="Calibri" w:eastAsia="Calibri"/>
          <w:sz w:val="22"/>
        </w:rPr>
        <w:t>Workload score — OR 1.06 per point, p = 0.0005</w:t>
      </w:r>
    </w:p>
    <w:p>
      <w:pPr>
        <w:pStyle w:val="ListBullet"/>
        <w:spacing w:after="40"/>
      </w:pPr>
      <w:r>
        <w:rPr>
          <w:rFonts w:ascii="Calibri" w:hAnsi="Calibri" w:cs="Calibri" w:eastAsia="Calibri"/>
          <w:sz w:val="22"/>
        </w:rPr>
        <w:t>Deliveries per day — OR 1.05, p = 0.045</w:t>
      </w:r>
    </w:p>
    <w:p>
      <w:pPr>
        <w:keepNext/>
        <w:spacing w:before="360" w:after="120"/>
      </w:pPr>
      <w:r>
        <w:rPr>
          <w:rFonts w:ascii="Calibri" w:hAnsi="Calibri" w:cs="Calibri" w:eastAsia="Calibri"/>
          <w:b/>
          <w:color w:val="1F3B73"/>
          <w:sz w:val="36"/>
        </w:rPr>
        <w:t>8. The Streamlit web application</w:t>
      </w:r>
    </w:p>
    <w:p>
      <w:pPr>
        <w:spacing w:after="120" w:before="0"/>
      </w:pPr>
      <w:r>
        <w:rPr>
          <w:rFonts w:ascii="Calibri" w:hAnsi="Calibri" w:cs="Calibri" w:eastAsia="Calibri"/>
          <w:b w:val="0"/>
          <w:i w:val="0"/>
          <w:color w:val="222222"/>
          <w:sz w:val="22"/>
        </w:rPr>
        <w:t>Start with:</w:t>
      </w:r>
    </w:p>
    <w:p>
      <w:pPr>
        <w:spacing w:before="80" w:after="160"/>
        <w:ind w:left="340"/>
      </w:pPr>
      <w:r>
        <w:rPr>
          <w:rFonts w:ascii="Consolas" w:hAnsi="Consolas" w:cs="Consolas" w:eastAsia="Consolas"/>
          <w:color w:val="222222"/>
          <w:sz w:val="20"/>
        </w:rPr>
        <w:t>streamlit run app/streamlit_app.py</w:t>
      </w:r>
    </w:p>
    <w:p>
      <w:pPr>
        <w:spacing w:after="120" w:before="0"/>
      </w:pPr>
      <w:r>
        <w:rPr>
          <w:rFonts w:ascii="Calibri" w:hAnsi="Calibri" w:cs="Calibri" w:eastAsia="Calibri"/>
          <w:b w:val="0"/>
          <w:i w:val="0"/>
          <w:color w:val="222222"/>
          <w:sz w:val="22"/>
        </w:rPr>
        <w:t>Form layout (six sections, single page):</w:t>
      </w:r>
    </w:p>
    <w:p>
      <w:pPr>
        <w:pStyle w:val="ListBullet"/>
        <w:spacing w:after="40"/>
      </w:pPr>
      <w:r>
        <w:rPr>
          <w:rFonts w:ascii="Calibri" w:hAnsi="Calibri" w:cs="Calibri" w:eastAsia="Calibri"/>
          <w:sz w:val="22"/>
        </w:rPr>
        <w:t>Section 1 — Demographic (Q1–17): 17 selectboxes</w:t>
      </w:r>
    </w:p>
    <w:p>
      <w:pPr>
        <w:pStyle w:val="ListBullet"/>
        <w:spacing w:after="40"/>
      </w:pPr>
      <w:r>
        <w:rPr>
          <w:rFonts w:ascii="Calibri" w:hAnsi="Calibri" w:cs="Calibri" w:eastAsia="Calibri"/>
          <w:sz w:val="22"/>
        </w:rPr>
        <w:t>Section 2 — NMQ + 7-day + outcomes (Q18–24): 18 Yes/No radios</w:t>
      </w:r>
    </w:p>
    <w:p>
      <w:pPr>
        <w:pStyle w:val="ListBullet"/>
        <w:spacing w:after="40"/>
      </w:pPr>
      <w:r>
        <w:rPr>
          <w:rFonts w:ascii="Calibri" w:hAnsi="Calibri" w:cs="Calibri" w:eastAsia="Calibri"/>
          <w:sz w:val="22"/>
        </w:rPr>
        <w:t>Section 3 — NASA-TLX workload (Q25–30): 6 sliders, 0–100. Q28 phrased as 'DISSATISFIED' so all 6 sliders point in load-direction.</w:t>
      </w:r>
    </w:p>
    <w:p>
      <w:pPr>
        <w:pStyle w:val="ListBullet"/>
        <w:spacing w:after="40"/>
      </w:pPr>
      <w:r>
        <w:rPr>
          <w:rFonts w:ascii="Calibri" w:hAnsi="Calibri" w:cs="Calibri" w:eastAsia="Calibri"/>
          <w:sz w:val="22"/>
        </w:rPr>
        <w:t>Section 4 — Borg CR10 fatigue (Q31–36): 6 sliders, 0–10</w:t>
      </w:r>
    </w:p>
    <w:p>
      <w:pPr>
        <w:pStyle w:val="ListBullet"/>
        <w:spacing w:after="40"/>
      </w:pPr>
      <w:r>
        <w:rPr>
          <w:rFonts w:ascii="Calibri" w:hAnsi="Calibri" w:cs="Calibri" w:eastAsia="Calibri"/>
          <w:sz w:val="22"/>
        </w:rPr>
        <w:t>Section 5 — RULA observation: 11 selectboxes with help text per item</w:t>
      </w:r>
    </w:p>
    <w:p>
      <w:pPr>
        <w:pStyle w:val="ListBullet"/>
        <w:spacing w:after="40"/>
      </w:pPr>
      <w:r>
        <w:rPr>
          <w:rFonts w:ascii="Calibri" w:hAnsi="Calibri" w:cs="Calibri" w:eastAsia="Calibri"/>
          <w:sz w:val="22"/>
        </w:rPr>
        <w:t>Section 6 — Quick Exposure Check (QEC): 8 number_input fields with min/max matched to training-data ranges</w:t>
      </w:r>
    </w:p>
    <w:p>
      <w:pPr>
        <w:spacing w:after="120" w:before="0"/>
      </w:pPr>
      <w:r>
        <w:rPr>
          <w:rFonts w:ascii="Calibri" w:hAnsi="Calibri" w:cs="Calibri" w:eastAsia="Calibri"/>
          <w:b w:val="0"/>
          <w:i w:val="0"/>
          <w:color w:val="222222"/>
          <w:sz w:val="22"/>
        </w:rPr>
        <w:t>encode_rider() converts form values into 63 features (44 survey + 5 interactions + 11 RULA + 8 QEC; specific feature subset selected per model from the saved bundle). predict_risks() loops over the 6 joblib bundles and returns {factor: 'Low'/'Medium'/'High'}. Output rendering: coloured badge table, summary banner, expandable feature-value JSON.</w:t>
      </w:r>
    </w:p>
    <w:p>
      <w:pPr>
        <w:keepNext/>
        <w:spacing w:before="240" w:after="120"/>
      </w:pPr>
      <w:r>
        <w:rPr>
          <w:rFonts w:ascii="Calibri" w:hAnsi="Calibri" w:cs="Calibri" w:eastAsia="Calibri"/>
          <w:b/>
          <w:color w:val="2E86AB"/>
          <w:sz w:val="28"/>
        </w:rPr>
        <w:t>Command-line equivalent</w:t>
      </w:r>
    </w:p>
    <w:p>
      <w:pPr>
        <w:spacing w:before="80" w:after="160"/>
        <w:ind w:left="340"/>
      </w:pPr>
      <w:r>
        <w:rPr>
          <w:rFonts w:ascii="Consolas" w:hAnsi="Consolas" w:cs="Consolas" w:eastAsia="Consolas"/>
          <w:color w:val="222222"/>
          <w:sz w:val="20"/>
        </w:rPr>
        <w:t>python src/predict.py --json data/example_rider.json</w:t>
      </w:r>
    </w:p>
    <w:p>
      <w:pPr>
        <w:spacing w:after="120" w:before="0"/>
      </w:pPr>
      <w:r>
        <w:rPr>
          <w:rFonts w:ascii="Calibri" w:hAnsi="Calibri" w:cs="Calibri" w:eastAsia="Calibri"/>
          <w:b w:val="0"/>
          <w:i w:val="0"/>
          <w:color w:val="222222"/>
          <w:sz w:val="22"/>
        </w:rPr>
        <w:t>predict.py is generic — it reads bundle['features'] from each saved .pkl and indexes the input dict by those keys. Adding new features requires no change to predict.py.</w:t>
      </w:r>
    </w:p>
    <w:p>
      <w:pPr>
        <w:keepNext/>
        <w:spacing w:before="360" w:after="120"/>
      </w:pPr>
      <w:r>
        <w:rPr>
          <w:rFonts w:ascii="Calibri" w:hAnsi="Calibri" w:cs="Calibri" w:eastAsia="Calibri"/>
          <w:b/>
          <w:color w:val="1F3B73"/>
          <w:sz w:val="36"/>
        </w:rPr>
        <w:t>9. Limitations (disclosed openly)</w:t>
      </w:r>
    </w:p>
    <w:p>
      <w:pPr>
        <w:keepNext/>
        <w:spacing w:before="240" w:after="120"/>
      </w:pPr>
      <w:r>
        <w:rPr>
          <w:rFonts w:ascii="Calibri" w:hAnsi="Calibri" w:cs="Calibri" w:eastAsia="Calibri"/>
          <w:b/>
          <w:color w:val="2E86AB"/>
          <w:sz w:val="28"/>
        </w:rPr>
        <w:t>1. Self-report bias</w:t>
      </w:r>
    </w:p>
    <w:p>
      <w:pPr>
        <w:spacing w:after="120" w:before="0"/>
      </w:pPr>
      <w:r>
        <w:rPr>
          <w:rFonts w:ascii="Calibri" w:hAnsi="Calibri" w:cs="Calibri" w:eastAsia="Calibri"/>
          <w:b w:val="0"/>
          <w:i w:val="0"/>
          <w:color w:val="222222"/>
          <w:sz w:val="22"/>
        </w:rPr>
        <w:t>Discomfort, NMQ pain, NASA-TLX workload, and Borg CR10 fatigue are all self-reported. A rider in low mood may report more pain regardless of objective exposure, and vice versa.</w:t>
      </w:r>
    </w:p>
    <w:p>
      <w:pPr>
        <w:keepNext/>
        <w:spacing w:before="240" w:after="120"/>
      </w:pPr>
      <w:r>
        <w:rPr>
          <w:rFonts w:ascii="Calibri" w:hAnsi="Calibri" w:cs="Calibri" w:eastAsia="Calibri"/>
          <w:b/>
          <w:color w:val="2E86AB"/>
          <w:sz w:val="28"/>
        </w:rPr>
        <w:t>2. Posture per-rider linkage is approximate</w:t>
      </w:r>
    </w:p>
    <w:p>
      <w:pPr>
        <w:spacing w:after="120" w:before="0"/>
      </w:pPr>
      <w:r>
        <w:rPr>
          <w:rFonts w:ascii="Calibri" w:hAnsi="Calibri" w:cs="Calibri" w:eastAsia="Calibri"/>
          <w:b w:val="0"/>
          <w:i w:val="0"/>
          <w:color w:val="222222"/>
          <w:sz w:val="22"/>
        </w:rPr>
        <w:t>The 182 RULA + QEC observation records did not carry a rider identifier. Phase 2 Step 8 ranks riders by an exposure-severity score (NMQ count + fatigue_score + work_hours_num, each normalised) and ranks posture observations by rula_table_c, then merges rank-to-rank. The Posture model's 97% / AUC 98% is therefore the upper bound the linked data permits; an individually-observed cohort would likely score slightly lower because rider-to-observation noise would re-enter.</w:t>
      </w:r>
    </w:p>
    <w:p>
      <w:pPr>
        <w:keepNext/>
        <w:spacing w:before="240" w:after="120"/>
      </w:pPr>
      <w:r>
        <w:rPr>
          <w:rFonts w:ascii="Calibri" w:hAnsi="Calibri" w:cs="Calibri" w:eastAsia="Calibri"/>
          <w:b/>
          <w:color w:val="2E86AB"/>
          <w:sz w:val="28"/>
        </w:rPr>
        <w:t>3. Repetition binning was identified and corrected</w:t>
      </w:r>
    </w:p>
    <w:p>
      <w:pPr>
        <w:spacing w:after="120" w:before="0"/>
      </w:pPr>
      <w:r>
        <w:rPr>
          <w:rFonts w:ascii="Calibri" w:hAnsi="Calibri" w:cs="Calibri" w:eastAsia="Calibri"/>
          <w:b w:val="0"/>
          <w:i w:val="0"/>
          <w:color w:val="222222"/>
          <w:sz w:val="22"/>
        </w:rPr>
        <w:t>Phase 3 originally binned Repetition via pd.qcut(q=3) on deliveries_per_hour. The Medium/High tercile edge landed exactly on 3.889 dph (= 35 / 9), and 55 of 182 riders tied at that value. pd.qcut is right-inclusive, so all 55 fell into Medium, and the Stage-2 ML model could never predict High for a max-input rider. Fix: pd.cut with fixed bins [-0.01, 2.5, 3.75, max+0.01]. Stage-1 High count rose from 19 to 74; Stage-2 accuracy fell from 74% to 62%. The lower number is more honest because the model is now solving a real 3-class problem.</w:t>
      </w:r>
    </w:p>
    <w:p>
      <w:pPr>
        <w:keepNext/>
        <w:spacing w:before="240" w:after="120"/>
      </w:pPr>
      <w:r>
        <w:rPr>
          <w:rFonts w:ascii="Calibri" w:hAnsi="Calibri" w:cs="Calibri" w:eastAsia="Calibri"/>
          <w:b/>
          <w:color w:val="2E86AB"/>
          <w:sz w:val="28"/>
        </w:rPr>
        <w:t>4. Duration leakage was identified and corrected</w:t>
      </w:r>
    </w:p>
    <w:p>
      <w:pPr>
        <w:spacing w:after="120" w:before="0"/>
      </w:pPr>
      <w:r>
        <w:rPr>
          <w:rFonts w:ascii="Calibri" w:hAnsi="Calibri" w:cs="Calibri" w:eastAsia="Calibri"/>
          <w:b w:val="0"/>
          <w:i w:val="0"/>
          <w:color w:val="222222"/>
          <w:sz w:val="22"/>
        </w:rPr>
        <w:t>An earlier Phase 6 run reported 100% CV accuracy for Duration. Even with work_hours_num excluded, the trees recovered the label from vibration_index (= vehicle_rank × work_hours_num). Fix: added vibration_index to the Duration exclusion list and capped max_depth + min_samples_leaf. Duration settled at a realistic 61% / AUC 76%.</w:t>
      </w:r>
    </w:p>
    <w:p>
      <w:pPr>
        <w:keepNext/>
        <w:spacing w:before="240" w:after="120"/>
      </w:pPr>
      <w:r>
        <w:rPr>
          <w:rFonts w:ascii="Calibri" w:hAnsi="Calibri" w:cs="Calibri" w:eastAsia="Calibri"/>
          <w:b/>
          <w:color w:val="2E86AB"/>
          <w:sz w:val="28"/>
        </w:rPr>
        <w:t>5. Cross-sectional design</w:t>
      </w:r>
    </w:p>
    <w:p>
      <w:pPr>
        <w:spacing w:after="120" w:before="0"/>
      </w:pPr>
      <w:r>
        <w:rPr>
          <w:rFonts w:ascii="Calibri" w:hAnsi="Calibri" w:cs="Calibri" w:eastAsia="Calibri"/>
          <w:b w:val="0"/>
          <w:i w:val="0"/>
          <w:color w:val="222222"/>
          <w:sz w:val="22"/>
        </w:rPr>
        <w:t>No causal inference is possible. Older riders report more pain, but we cannot tell whether long delivery careers cause MSDs or whether riders with MSDs self-select out at younger ages.</w:t>
      </w:r>
    </w:p>
    <w:p>
      <w:pPr>
        <w:keepNext/>
        <w:spacing w:before="240" w:after="120"/>
      </w:pPr>
      <w:r>
        <w:rPr>
          <w:rFonts w:ascii="Calibri" w:hAnsi="Calibri" w:cs="Calibri" w:eastAsia="Calibri"/>
          <w:b/>
          <w:color w:val="2E86AB"/>
          <w:sz w:val="28"/>
        </w:rPr>
        <w:t>6. Sample size and geography</w:t>
      </w:r>
    </w:p>
    <w:p>
      <w:pPr>
        <w:spacing w:after="120" w:before="0"/>
      </w:pPr>
      <w:r>
        <w:rPr>
          <w:rFonts w:ascii="Calibri" w:hAnsi="Calibri" w:cs="Calibri" w:eastAsia="Calibri"/>
          <w:b w:val="0"/>
          <w:i w:val="0"/>
          <w:color w:val="222222"/>
          <w:sz w:val="22"/>
        </w:rPr>
        <w:t>n = 182 is reasonable for descriptive epidemiology but small for multivariable ML; CV variance is ~5 percentage points. All riders were drawn from a single regional platform deployment, so findings may not generalise.</w:t>
      </w:r>
    </w:p>
    <w:p>
      <w:pPr>
        <w:keepNext/>
        <w:spacing w:before="240" w:after="120"/>
      </w:pPr>
      <w:r>
        <w:rPr>
          <w:rFonts w:ascii="Calibri" w:hAnsi="Calibri" w:cs="Calibri" w:eastAsia="Calibri"/>
          <w:b/>
          <w:color w:val="2E86AB"/>
          <w:sz w:val="28"/>
        </w:rPr>
        <w:t>7. Proxies for Vibration and Repetition</w:t>
      </w:r>
    </w:p>
    <w:p>
      <w:pPr>
        <w:spacing w:after="120" w:before="0"/>
      </w:pPr>
      <w:r>
        <w:rPr>
          <w:rFonts w:ascii="Calibri" w:hAnsi="Calibri" w:cs="Calibri" w:eastAsia="Calibri"/>
          <w:b w:val="0"/>
          <w:i w:val="0"/>
          <w:color w:val="222222"/>
          <w:sz w:val="22"/>
        </w:rPr>
        <w:t>Without per-shift ISO-2631 accelerometer data, Vibration is approximated as vehicle_rank × work_hours_num. Without per-task timing, Repetition is approximated as deliveries-per-hour. Both proxies map directly onto the survey the riders filled in, but they do not capture the per-event signal a wearable would produce.</w:t>
      </w:r>
    </w:p>
    <w:p>
      <w:pPr>
        <w:keepNext/>
        <w:spacing w:before="240" w:after="120"/>
      </w:pPr>
      <w:r>
        <w:rPr>
          <w:rFonts w:ascii="Calibri" w:hAnsi="Calibri" w:cs="Calibri" w:eastAsia="Calibri"/>
          <w:b/>
          <w:color w:val="2E86AB"/>
          <w:sz w:val="28"/>
        </w:rPr>
        <w:t>8. No follow-up</w:t>
      </w:r>
    </w:p>
    <w:p>
      <w:pPr>
        <w:spacing w:after="120" w:before="0"/>
      </w:pPr>
      <w:r>
        <w:rPr>
          <w:rFonts w:ascii="Calibri" w:hAnsi="Calibri" w:cs="Calibri" w:eastAsia="Calibri"/>
          <w:b w:val="0"/>
          <w:i w:val="0"/>
          <w:color w:val="222222"/>
          <w:sz w:val="22"/>
        </w:rPr>
        <w:t>A longitudinal design would let us test whether riders flagged as High today develop more pain over time. This study is cross-sectional only.</w:t>
      </w:r>
    </w:p>
    <w:p>
      <w:pPr>
        <w:keepNext/>
        <w:spacing w:before="360" w:after="120"/>
      </w:pPr>
      <w:r>
        <w:rPr>
          <w:rFonts w:ascii="Calibri" w:hAnsi="Calibri" w:cs="Calibri" w:eastAsia="Calibri"/>
          <w:b/>
          <w:color w:val="1F3B73"/>
          <w:sz w:val="36"/>
        </w:rPr>
        <w:t>10. Frequently asked questions</w:t>
      </w:r>
    </w:p>
    <w:p>
      <w:pPr>
        <w:keepNext/>
        <w:spacing w:before="240" w:after="120"/>
      </w:pPr>
      <w:r>
        <w:rPr>
          <w:rFonts w:ascii="Calibri" w:hAnsi="Calibri" w:cs="Calibri" w:eastAsia="Calibri"/>
          <w:b/>
          <w:color w:val="2E86AB"/>
          <w:sz w:val="28"/>
        </w:rPr>
        <w:t>Q. Why is Posture 97% accurate when the others are 58–62%?</w:t>
      </w:r>
    </w:p>
    <w:p>
      <w:pPr>
        <w:spacing w:after="120" w:before="0"/>
      </w:pPr>
      <w:r>
        <w:rPr>
          <w:rFonts w:ascii="Calibri" w:hAnsi="Calibri" w:cs="Calibri" w:eastAsia="Calibri"/>
          <w:b w:val="0"/>
          <w:i w:val="0"/>
          <w:color w:val="222222"/>
          <w:sz w:val="22"/>
        </w:rPr>
        <w:t>A. Posture is the only model that receives direct ergonomic observation inputs — the 11 RULA components and 8 QEC scores. The other 5 models have survey features only, and each one excludes the variable that defines its own target (force_exertion for Force, deliveries_num + work_hours_num for Repetition, etc.) to prevent trivial leakage. Predicting a deterministic label from survey proxies is structurally harder than fitting a near-deterministic RULA lookup table.</w:t>
      </w:r>
    </w:p>
    <w:p>
      <w:pPr>
        <w:keepNext/>
        <w:spacing w:before="240" w:after="120"/>
      </w:pPr>
      <w:r>
        <w:rPr>
          <w:rFonts w:ascii="Calibri" w:hAnsi="Calibri" w:cs="Calibri" w:eastAsia="Calibri"/>
          <w:b/>
          <w:color w:val="2E86AB"/>
          <w:sz w:val="28"/>
        </w:rPr>
        <w:t>Q. Is 58–62% accuracy acceptable?</w:t>
      </w:r>
    </w:p>
    <w:p>
      <w:pPr>
        <w:spacing w:after="120" w:before="0"/>
      </w:pPr>
      <w:r>
        <w:rPr>
          <w:rFonts w:ascii="Calibri" w:hAnsi="Calibri" w:cs="Calibri" w:eastAsia="Calibri"/>
          <w:b w:val="0"/>
          <w:i w:val="0"/>
          <w:color w:val="222222"/>
          <w:sz w:val="22"/>
        </w:rPr>
        <w:t>A. It is the realistic ceiling once each factor's defining input is excluded to prevent leakage. Macro AUC at 71–76% confirms the models still rank riders correctly even when they don't always assign the exact class. A sensor-instrumented pipeline (IMU, EMG, wearable) would do better but is out of scope here.</w:t>
      </w:r>
    </w:p>
    <w:p>
      <w:pPr>
        <w:keepNext/>
        <w:spacing w:before="240" w:after="120"/>
      </w:pPr>
      <w:r>
        <w:rPr>
          <w:rFonts w:ascii="Calibri" w:hAnsi="Calibri" w:cs="Calibri" w:eastAsia="Calibri"/>
          <w:b/>
          <w:color w:val="2E86AB"/>
          <w:sz w:val="28"/>
        </w:rPr>
        <w:t>Q. Could a delivery platform actually deploy this?</w:t>
      </w:r>
    </w:p>
    <w:p>
      <w:pPr>
        <w:spacing w:after="120" w:before="0"/>
      </w:pPr>
      <w:r>
        <w:rPr>
          <w:rFonts w:ascii="Calibri" w:hAnsi="Calibri" w:cs="Calibri" w:eastAsia="Calibri"/>
          <w:b w:val="0"/>
          <w:i w:val="0"/>
          <w:color w:val="222222"/>
          <w:sz w:val="22"/>
        </w:rPr>
        <w:t>A. Yes — as a screening tool. Each rider fills the survey at onboarding and annually; the 5 survey-derived risk factors run automatically. Posture requires an ergonomic-trained observer to complete the RULA + QEC worksheets, which is a per-rider cost the platform decides whether to pay.</w:t>
      </w:r>
    </w:p>
    <w:p>
      <w:pPr>
        <w:keepNext/>
        <w:spacing w:before="240" w:after="120"/>
      </w:pPr>
      <w:r>
        <w:rPr>
          <w:rFonts w:ascii="Calibri" w:hAnsi="Calibri" w:cs="Calibri" w:eastAsia="Calibri"/>
          <w:b/>
          <w:color w:val="2E86AB"/>
          <w:sz w:val="28"/>
        </w:rPr>
        <w:t>Q. What if a rider lies on the survey?</w:t>
      </w:r>
    </w:p>
    <w:p>
      <w:pPr>
        <w:spacing w:after="120" w:before="0"/>
      </w:pPr>
      <w:r>
        <w:rPr>
          <w:rFonts w:ascii="Calibri" w:hAnsi="Calibri" w:cs="Calibri" w:eastAsia="Calibri"/>
          <w:b w:val="0"/>
          <w:i w:val="0"/>
          <w:color w:val="222222"/>
          <w:sz w:val="22"/>
        </w:rPr>
        <w:t>A. Self-report is biased by definition. The model cannot detect dishonesty. This is acknowledged in Limitation #1.</w:t>
      </w:r>
    </w:p>
    <w:p>
      <w:pPr>
        <w:keepNext/>
        <w:spacing w:before="240" w:after="120"/>
      </w:pPr>
      <w:r>
        <w:rPr>
          <w:rFonts w:ascii="Calibri" w:hAnsi="Calibri" w:cs="Calibri" w:eastAsia="Calibri"/>
          <w:b/>
          <w:color w:val="2E86AB"/>
          <w:sz w:val="28"/>
        </w:rPr>
        <w:t>Q. Why so many features for Posture (63) and so few for the rest (41–42)?</w:t>
      </w:r>
    </w:p>
    <w:p>
      <w:pPr>
        <w:spacing w:after="120" w:before="0"/>
      </w:pPr>
      <w:r>
        <w:rPr>
          <w:rFonts w:ascii="Calibri" w:hAnsi="Calibri" w:cs="Calibri" w:eastAsia="Calibri"/>
          <w:b w:val="0"/>
          <w:i w:val="0"/>
          <w:color w:val="222222"/>
          <w:sz w:val="22"/>
        </w:rPr>
        <w:t>A. The survey feature_pool is 44 features. For Force, Repetition, Duration, Vibration, Contact Stress we drop 2–3 features that directly define the target (anti-leakage). Posture additionally takes the 11 RULA components and 8 QEC scores from the xlsx, giving 63.</w:t>
      </w:r>
    </w:p>
    <w:p>
      <w:pPr>
        <w:keepNext/>
        <w:spacing w:before="240" w:after="120"/>
      </w:pPr>
      <w:r>
        <w:rPr>
          <w:rFonts w:ascii="Calibri" w:hAnsi="Calibri" w:cs="Calibri" w:eastAsia="Calibri"/>
          <w:b/>
          <w:color w:val="2E86AB"/>
          <w:sz w:val="28"/>
        </w:rPr>
        <w:t>Q. Is the pipeline reproducible?</w:t>
      </w:r>
    </w:p>
    <w:p>
      <w:pPr>
        <w:spacing w:after="120" w:before="0"/>
      </w:pPr>
      <w:r>
        <w:rPr>
          <w:rFonts w:ascii="Calibri" w:hAnsi="Calibri" w:cs="Calibri" w:eastAsia="Calibri"/>
          <w:b w:val="0"/>
          <w:i w:val="0"/>
          <w:color w:val="222222"/>
          <w:sz w:val="22"/>
        </w:rPr>
        <w:t>A. Yes — fixed random seed (RNG = 42), StratifiedKFold(5, shuffle=True, random_state=42), GridSearchCV with refit=False then explicit refit. Running the 7 notebooks in order regenerates every saved artefact identically.</w:t>
      </w:r>
    </w:p>
    <w:p>
      <w:pPr>
        <w:keepNext/>
        <w:spacing w:before="360" w:after="120"/>
      </w:pPr>
      <w:r>
        <w:rPr>
          <w:rFonts w:ascii="Calibri" w:hAnsi="Calibri" w:cs="Calibri" w:eastAsia="Calibri"/>
          <w:b/>
          <w:color w:val="1F3B73"/>
          <w:sz w:val="36"/>
        </w:rPr>
        <w:t>11. Glossary</w:t>
      </w:r>
    </w:p>
    <w:p>
      <w:pPr>
        <w:spacing w:after="120" w:before="0"/>
      </w:pPr>
      <w:r>
        <w:rPr>
          <w:rFonts w:ascii="Calibri" w:hAnsi="Calibri" w:cs="Calibri" w:eastAsia="Calibri"/>
          <w:b w:val="0"/>
          <w:i/>
          <w:color w:val="555555"/>
          <w:sz w:val="22"/>
        </w:rPr>
        <w:t>Every technical term used in this project, listed alphabetically.</w:t>
      </w:r>
    </w:p>
    <w:p>
      <w:pPr>
        <w:spacing w:after="80"/>
      </w:pPr>
      <w:r>
        <w:rPr>
          <w:rFonts w:ascii="Calibri" w:hAnsi="Calibri" w:cs="Calibri" w:eastAsia="Calibri"/>
          <w:b/>
          <w:color w:val="1F3B73"/>
          <w:sz w:val="22"/>
        </w:rPr>
        <w:t>AUC</w:t>
      </w:r>
      <w:r>
        <w:rPr>
          <w:rFonts w:ascii="Calibri" w:hAnsi="Calibri" w:cs="Calibri" w:eastAsia="Calibri"/>
          <w:color w:val="555555"/>
          <w:sz w:val="22"/>
        </w:rPr>
        <w:t xml:space="preserve">  —  </w:t>
      </w:r>
      <w:r>
        <w:rPr>
          <w:rFonts w:ascii="Calibri" w:hAnsi="Calibri" w:cs="Calibri" w:eastAsia="Calibri"/>
          <w:sz w:val="22"/>
        </w:rPr>
        <w:t>Area Under the ROC Curve. 0.5 = no skill, 1.0 = perfect ranking. Reported as macro-averaged across classes.</w:t>
      </w:r>
    </w:p>
    <w:p>
      <w:pPr>
        <w:spacing w:after="80"/>
      </w:pPr>
      <w:r>
        <w:rPr>
          <w:rFonts w:ascii="Calibri" w:hAnsi="Calibri" w:cs="Calibri" w:eastAsia="Calibri"/>
          <w:b/>
          <w:color w:val="1F3B73"/>
          <w:sz w:val="22"/>
        </w:rPr>
        <w:t>Borg CR10</w:t>
      </w:r>
      <w:r>
        <w:rPr>
          <w:rFonts w:ascii="Calibri" w:hAnsi="Calibri" w:cs="Calibri" w:eastAsia="Calibri"/>
          <w:color w:val="555555"/>
          <w:sz w:val="22"/>
        </w:rPr>
        <w:t xml:space="preserve">  —  </w:t>
      </w:r>
      <w:r>
        <w:rPr>
          <w:rFonts w:ascii="Calibri" w:hAnsi="Calibri" w:cs="Calibri" w:eastAsia="Calibri"/>
          <w:sz w:val="22"/>
        </w:rPr>
        <w:t>Standard 0–10 category-ratio scale for perceived exertion. Action levels: 0–3 = acceptable, 4–6 = monitor, 7–10 = intervene.</w:t>
      </w:r>
    </w:p>
    <w:p>
      <w:pPr>
        <w:spacing w:after="80"/>
      </w:pPr>
      <w:r>
        <w:rPr>
          <w:rFonts w:ascii="Calibri" w:hAnsi="Calibri" w:cs="Calibri" w:eastAsia="Calibri"/>
          <w:b/>
          <w:color w:val="1F3B73"/>
          <w:sz w:val="22"/>
        </w:rPr>
        <w:t>Classifier</w:t>
      </w:r>
      <w:r>
        <w:rPr>
          <w:rFonts w:ascii="Calibri" w:hAnsi="Calibri" w:cs="Calibri" w:eastAsia="Calibri"/>
          <w:color w:val="555555"/>
          <w:sz w:val="22"/>
        </w:rPr>
        <w:t xml:space="preserve">  —  </w:t>
      </w:r>
      <w:r>
        <w:rPr>
          <w:rFonts w:ascii="Calibri" w:hAnsi="Calibri" w:cs="Calibri" w:eastAsia="Calibri"/>
          <w:sz w:val="22"/>
        </w:rPr>
        <w:t>Supervised model that predicts a categorical label.</w:t>
      </w:r>
    </w:p>
    <w:p>
      <w:pPr>
        <w:spacing w:after="80"/>
      </w:pPr>
      <w:r>
        <w:rPr>
          <w:rFonts w:ascii="Calibri" w:hAnsi="Calibri" w:cs="Calibri" w:eastAsia="Calibri"/>
          <w:b/>
          <w:color w:val="1F3B73"/>
          <w:sz w:val="22"/>
        </w:rPr>
        <w:t>Confusion matrix</w:t>
      </w:r>
      <w:r>
        <w:rPr>
          <w:rFonts w:ascii="Calibri" w:hAnsi="Calibri" w:cs="Calibri" w:eastAsia="Calibri"/>
          <w:color w:val="555555"/>
          <w:sz w:val="22"/>
        </w:rPr>
        <w:t xml:space="preserve">  —  </w:t>
      </w:r>
      <w:r>
        <w:rPr>
          <w:rFonts w:ascii="Calibri" w:hAnsi="Calibri" w:cs="Calibri" w:eastAsia="Calibri"/>
          <w:sz w:val="22"/>
        </w:rPr>
        <w:t>n × n table where row i = true class i, col j = predicted class j. Diagonal cells are correct predictions.</w:t>
      </w:r>
    </w:p>
    <w:p>
      <w:pPr>
        <w:spacing w:after="80"/>
      </w:pPr>
      <w:r>
        <w:rPr>
          <w:rFonts w:ascii="Calibri" w:hAnsi="Calibri" w:cs="Calibri" w:eastAsia="Calibri"/>
          <w:b/>
          <w:color w:val="1F3B73"/>
          <w:sz w:val="22"/>
        </w:rPr>
        <w:t>cross_val_predict</w:t>
      </w:r>
      <w:r>
        <w:rPr>
          <w:rFonts w:ascii="Calibri" w:hAnsi="Calibri" w:cs="Calibri" w:eastAsia="Calibri"/>
          <w:color w:val="555555"/>
          <w:sz w:val="22"/>
        </w:rPr>
        <w:t xml:space="preserve">  —  </w:t>
      </w:r>
      <w:r>
        <w:rPr>
          <w:rFonts w:ascii="Calibri" w:hAnsi="Calibri" w:cs="Calibri" w:eastAsia="Calibri"/>
          <w:sz w:val="22"/>
        </w:rPr>
        <w:t>scikit-learn function that returns out-of-fold predictions for every row — used in Phase 7 to compute honest confusion matrices.</w:t>
      </w:r>
    </w:p>
    <w:p>
      <w:pPr>
        <w:spacing w:after="80"/>
      </w:pPr>
      <w:r>
        <w:rPr>
          <w:rFonts w:ascii="Calibri" w:hAnsi="Calibri" w:cs="Calibri" w:eastAsia="Calibri"/>
          <w:b/>
          <w:color w:val="1F3B73"/>
          <w:sz w:val="22"/>
        </w:rPr>
        <w:t>Cross-validation (5-fold)</w:t>
      </w:r>
      <w:r>
        <w:rPr>
          <w:rFonts w:ascii="Calibri" w:hAnsi="Calibri" w:cs="Calibri" w:eastAsia="Calibri"/>
          <w:color w:val="555555"/>
          <w:sz w:val="22"/>
        </w:rPr>
        <w:t xml:space="preserve">  —  </w:t>
      </w:r>
      <w:r>
        <w:rPr>
          <w:rFonts w:ascii="Calibri" w:hAnsi="Calibri" w:cs="Calibri" w:eastAsia="Calibri"/>
          <w:sz w:val="22"/>
        </w:rPr>
        <w:t>Partition the data into 5 stratified folds; train on 4 and score on the 5th; repeat 5 times; report mean and std of scores.</w:t>
      </w:r>
    </w:p>
    <w:p>
      <w:pPr>
        <w:spacing w:after="80"/>
      </w:pPr>
      <w:r>
        <w:rPr>
          <w:rFonts w:ascii="Calibri" w:hAnsi="Calibri" w:cs="Calibri" w:eastAsia="Calibri"/>
          <w:b/>
          <w:color w:val="1F3B73"/>
          <w:sz w:val="22"/>
        </w:rPr>
        <w:t>CV accuracy</w:t>
      </w:r>
      <w:r>
        <w:rPr>
          <w:rFonts w:ascii="Calibri" w:hAnsi="Calibri" w:cs="Calibri" w:eastAsia="Calibri"/>
          <w:color w:val="555555"/>
          <w:sz w:val="22"/>
        </w:rPr>
        <w:t xml:space="preserve">  —  </w:t>
      </w:r>
      <w:r>
        <w:rPr>
          <w:rFonts w:ascii="Calibri" w:hAnsi="Calibri" w:cs="Calibri" w:eastAsia="Calibri"/>
          <w:sz w:val="22"/>
        </w:rPr>
        <w:t>Mean test-fold accuracy across 5 CV folds.</w:t>
      </w:r>
    </w:p>
    <w:p>
      <w:pPr>
        <w:spacing w:after="80"/>
      </w:pPr>
      <w:r>
        <w:rPr>
          <w:rFonts w:ascii="Calibri" w:hAnsi="Calibri" w:cs="Calibri" w:eastAsia="Calibri"/>
          <w:b/>
          <w:color w:val="1F3B73"/>
          <w:sz w:val="22"/>
        </w:rPr>
        <w:t>CV F1 macro</w:t>
      </w:r>
      <w:r>
        <w:rPr>
          <w:rFonts w:ascii="Calibri" w:hAnsi="Calibri" w:cs="Calibri" w:eastAsia="Calibri"/>
          <w:color w:val="555555"/>
          <w:sz w:val="22"/>
        </w:rPr>
        <w:t xml:space="preserve">  —  </w:t>
      </w:r>
      <w:r>
        <w:rPr>
          <w:rFonts w:ascii="Calibri" w:hAnsi="Calibri" w:cs="Calibri" w:eastAsia="Calibri"/>
          <w:sz w:val="22"/>
        </w:rPr>
        <w:t>Mean test-fold macro-averaged F1 across 5 CV folds.</w:t>
      </w:r>
    </w:p>
    <w:p>
      <w:pPr>
        <w:spacing w:after="80"/>
      </w:pPr>
      <w:r>
        <w:rPr>
          <w:rFonts w:ascii="Calibri" w:hAnsi="Calibri" w:cs="Calibri" w:eastAsia="Calibri"/>
          <w:b/>
          <w:color w:val="1F3B73"/>
          <w:sz w:val="22"/>
        </w:rPr>
        <w:t>Decision Tree</w:t>
      </w:r>
      <w:r>
        <w:rPr>
          <w:rFonts w:ascii="Calibri" w:hAnsi="Calibri" w:cs="Calibri" w:eastAsia="Calibri"/>
          <w:color w:val="555555"/>
          <w:sz w:val="22"/>
        </w:rPr>
        <w:t xml:space="preserve">  —  </w:t>
      </w:r>
      <w:r>
        <w:rPr>
          <w:rFonts w:ascii="Calibri" w:hAnsi="Calibri" w:cs="Calibri" w:eastAsia="Calibri"/>
          <w:sz w:val="22"/>
        </w:rPr>
        <w:t>Recursive binary partitioning learner. Highly interpretable, tends to overfit on small samples.</w:t>
      </w:r>
    </w:p>
    <w:p>
      <w:pPr>
        <w:spacing w:after="80"/>
      </w:pPr>
      <w:r>
        <w:rPr>
          <w:rFonts w:ascii="Calibri" w:hAnsi="Calibri" w:cs="Calibri" w:eastAsia="Calibri"/>
          <w:b/>
          <w:color w:val="1F3B73"/>
          <w:sz w:val="22"/>
        </w:rPr>
        <w:t>Discomfort</w:t>
      </w:r>
      <w:r>
        <w:rPr>
          <w:rFonts w:ascii="Calibri" w:hAnsi="Calibri" w:cs="Calibri" w:eastAsia="Calibri"/>
          <w:color w:val="555555"/>
          <w:sz w:val="22"/>
        </w:rPr>
        <w:t xml:space="preserve">  —  </w:t>
      </w:r>
      <w:r>
        <w:rPr>
          <w:rFonts w:ascii="Calibri" w:hAnsi="Calibri" w:cs="Calibri" w:eastAsia="Calibri"/>
          <w:sz w:val="22"/>
        </w:rPr>
        <w:t>Binary target = 1 if any of the 9 NMQ 12-month items = Yes, else 0. Outcome variable for Phase 5 statistics.</w:t>
      </w:r>
    </w:p>
    <w:p>
      <w:pPr>
        <w:spacing w:after="80"/>
      </w:pPr>
      <w:r>
        <w:rPr>
          <w:rFonts w:ascii="Calibri" w:hAnsi="Calibri" w:cs="Calibri" w:eastAsia="Calibri"/>
          <w:b/>
          <w:color w:val="1F3B73"/>
          <w:sz w:val="22"/>
        </w:rPr>
        <w:t>ExtraTrees / ExtraTreesClassifier</w:t>
      </w:r>
      <w:r>
        <w:rPr>
          <w:rFonts w:ascii="Calibri" w:hAnsi="Calibri" w:cs="Calibri" w:eastAsia="Calibri"/>
          <w:color w:val="555555"/>
          <w:sz w:val="22"/>
        </w:rPr>
        <w:t xml:space="preserve">  —  </w:t>
      </w:r>
      <w:r>
        <w:rPr>
          <w:rFonts w:ascii="Calibri" w:hAnsi="Calibri" w:cs="Calibri" w:eastAsia="Calibri"/>
          <w:sz w:val="22"/>
        </w:rPr>
        <w:t>Extremely randomised trees ensemble. Like Random Forest but uses random split thresholds, reducing variance further.</w:t>
      </w:r>
    </w:p>
    <w:p>
      <w:pPr>
        <w:spacing w:after="80"/>
      </w:pPr>
      <w:r>
        <w:rPr>
          <w:rFonts w:ascii="Calibri" w:hAnsi="Calibri" w:cs="Calibri" w:eastAsia="Calibri"/>
          <w:b/>
          <w:color w:val="1F3B73"/>
          <w:sz w:val="22"/>
        </w:rPr>
        <w:t>Feature importance</w:t>
      </w:r>
      <w:r>
        <w:rPr>
          <w:rFonts w:ascii="Calibri" w:hAnsi="Calibri" w:cs="Calibri" w:eastAsia="Calibri"/>
          <w:color w:val="555555"/>
          <w:sz w:val="22"/>
        </w:rPr>
        <w:t xml:space="preserve">  —  </w:t>
      </w:r>
      <w:r>
        <w:rPr>
          <w:rFonts w:ascii="Calibri" w:hAnsi="Calibri" w:cs="Calibri" w:eastAsia="Calibri"/>
          <w:sz w:val="22"/>
        </w:rPr>
        <w:t>Tree-based: mean decrease in impurity per feature. Linear: absolute coefficient magnitude.</w:t>
      </w:r>
    </w:p>
    <w:p>
      <w:pPr>
        <w:spacing w:after="80"/>
      </w:pPr>
      <w:r>
        <w:rPr>
          <w:rFonts w:ascii="Calibri" w:hAnsi="Calibri" w:cs="Calibri" w:eastAsia="Calibri"/>
          <w:b/>
          <w:color w:val="1F3B73"/>
          <w:sz w:val="22"/>
        </w:rPr>
        <w:t>Feature pool</w:t>
      </w:r>
      <w:r>
        <w:rPr>
          <w:rFonts w:ascii="Calibri" w:hAnsi="Calibri" w:cs="Calibri" w:eastAsia="Calibri"/>
          <w:color w:val="555555"/>
          <w:sz w:val="22"/>
        </w:rPr>
        <w:t xml:space="preserve">  —  </w:t>
      </w:r>
      <w:r>
        <w:rPr>
          <w:rFonts w:ascii="Calibri" w:hAnsi="Calibri" w:cs="Calibri" w:eastAsia="Calibri"/>
          <w:sz w:val="22"/>
        </w:rPr>
        <w:t>The full list of candidate features available to a target. Per-target exclusions remove inputs that define the target (anti-leakage).</w:t>
      </w:r>
    </w:p>
    <w:p>
      <w:pPr>
        <w:spacing w:after="80"/>
      </w:pPr>
      <w:r>
        <w:rPr>
          <w:rFonts w:ascii="Calibri" w:hAnsi="Calibri" w:cs="Calibri" w:eastAsia="Calibri"/>
          <w:b/>
          <w:color w:val="1F3B73"/>
          <w:sz w:val="22"/>
        </w:rPr>
        <w:t>GridSearchCV</w:t>
      </w:r>
      <w:r>
        <w:rPr>
          <w:rFonts w:ascii="Calibri" w:hAnsi="Calibri" w:cs="Calibri" w:eastAsia="Calibri"/>
          <w:color w:val="555555"/>
          <w:sz w:val="22"/>
        </w:rPr>
        <w:t xml:space="preserve">  —  </w:t>
      </w:r>
      <w:r>
        <w:rPr>
          <w:rFonts w:ascii="Calibri" w:hAnsi="Calibri" w:cs="Calibri" w:eastAsia="Calibri"/>
          <w:sz w:val="22"/>
        </w:rPr>
        <w:t>scikit-learn hyperparameter sweep. We use scoring='f1_macro', cv=StratifiedKFold(5), refit=False.</w:t>
      </w:r>
    </w:p>
    <w:p>
      <w:pPr>
        <w:spacing w:after="80"/>
      </w:pPr>
      <w:r>
        <w:rPr>
          <w:rFonts w:ascii="Calibri" w:hAnsi="Calibri" w:cs="Calibri" w:eastAsia="Calibri"/>
          <w:b/>
          <w:color w:val="1F3B73"/>
          <w:sz w:val="22"/>
        </w:rPr>
        <w:t>HistGradientBoosting / HistGradientBoostingClassifier</w:t>
      </w:r>
      <w:r>
        <w:rPr>
          <w:rFonts w:ascii="Calibri" w:hAnsi="Calibri" w:cs="Calibri" w:eastAsia="Calibri"/>
          <w:color w:val="555555"/>
          <w:sz w:val="22"/>
        </w:rPr>
        <w:t xml:space="preserve">  —  </w:t>
      </w:r>
      <w:r>
        <w:rPr>
          <w:rFonts w:ascii="Calibri" w:hAnsi="Calibri" w:cs="Calibri" w:eastAsia="Calibri"/>
          <w:sz w:val="22"/>
        </w:rPr>
        <w:t>Histogram-binned gradient boosting. Fast on tabular data, robust to small samples.</w:t>
      </w:r>
    </w:p>
    <w:p>
      <w:pPr>
        <w:spacing w:after="80"/>
      </w:pPr>
      <w:r>
        <w:rPr>
          <w:rFonts w:ascii="Calibri" w:hAnsi="Calibri" w:cs="Calibri" w:eastAsia="Calibri"/>
          <w:b/>
          <w:color w:val="1F3B73"/>
          <w:sz w:val="22"/>
        </w:rPr>
        <w:t>imbalanced-learn (imblearn)</w:t>
      </w:r>
      <w:r>
        <w:rPr>
          <w:rFonts w:ascii="Calibri" w:hAnsi="Calibri" w:cs="Calibri" w:eastAsia="Calibri"/>
          <w:color w:val="555555"/>
          <w:sz w:val="22"/>
        </w:rPr>
        <w:t xml:space="preserve">  —  </w:t>
      </w:r>
      <w:r>
        <w:rPr>
          <w:rFonts w:ascii="Calibri" w:hAnsi="Calibri" w:cs="Calibri" w:eastAsia="Calibri"/>
          <w:sz w:val="22"/>
        </w:rPr>
        <w:t>Library that ships SMOTE and the ImbPipeline wrapper allowing oversampling inside CV folds.</w:t>
      </w:r>
    </w:p>
    <w:p>
      <w:pPr>
        <w:spacing w:after="80"/>
      </w:pPr>
      <w:r>
        <w:rPr>
          <w:rFonts w:ascii="Calibri" w:hAnsi="Calibri" w:cs="Calibri" w:eastAsia="Calibri"/>
          <w:b/>
          <w:color w:val="1F3B73"/>
          <w:sz w:val="22"/>
        </w:rPr>
        <w:t>Interaction feature</w:t>
      </w:r>
      <w:r>
        <w:rPr>
          <w:rFonts w:ascii="Calibri" w:hAnsi="Calibri" w:cs="Calibri" w:eastAsia="Calibri"/>
          <w:color w:val="555555"/>
          <w:sz w:val="22"/>
        </w:rPr>
        <w:t xml:space="preserve">  —  </w:t>
      </w:r>
      <w:r>
        <w:rPr>
          <w:rFonts w:ascii="Calibri" w:hAnsi="Calibri" w:cs="Calibri" w:eastAsia="Calibri"/>
          <w:sz w:val="22"/>
        </w:rPr>
        <w:t>Engineered feature = product of two base features. We use workload_x_fatigue, workload_x_age, force_x_age, fatigue_x_jobdur, deliv_x_days.</w:t>
      </w:r>
    </w:p>
    <w:p>
      <w:pPr>
        <w:spacing w:after="80"/>
      </w:pPr>
      <w:r>
        <w:rPr>
          <w:rFonts w:ascii="Calibri" w:hAnsi="Calibri" w:cs="Calibri" w:eastAsia="Calibri"/>
          <w:b/>
          <w:color w:val="1F3B73"/>
          <w:sz w:val="22"/>
        </w:rPr>
        <w:t>Jupyter notebook</w:t>
      </w:r>
      <w:r>
        <w:rPr>
          <w:rFonts w:ascii="Calibri" w:hAnsi="Calibri" w:cs="Calibri" w:eastAsia="Calibri"/>
          <w:color w:val="555555"/>
          <w:sz w:val="22"/>
        </w:rPr>
        <w:t xml:space="preserve">  —  </w:t>
      </w:r>
      <w:r>
        <w:rPr>
          <w:rFonts w:ascii="Calibri" w:hAnsi="Calibri" w:cs="Calibri" w:eastAsia="Calibri"/>
          <w:sz w:val="22"/>
        </w:rPr>
        <w:t>Document combining executable Python cells, markdown, and rendered output. .ipynb extension.</w:t>
      </w:r>
    </w:p>
    <w:p>
      <w:pPr>
        <w:spacing w:after="80"/>
      </w:pPr>
      <w:r>
        <w:rPr>
          <w:rFonts w:ascii="Calibri" w:hAnsi="Calibri" w:cs="Calibri" w:eastAsia="Calibri"/>
          <w:b/>
          <w:color w:val="1F3B73"/>
          <w:sz w:val="22"/>
        </w:rPr>
        <w:t>Leakage</w:t>
      </w:r>
      <w:r>
        <w:rPr>
          <w:rFonts w:ascii="Calibri" w:hAnsi="Calibri" w:cs="Calibri" w:eastAsia="Calibri"/>
          <w:color w:val="555555"/>
          <w:sz w:val="22"/>
        </w:rPr>
        <w:t xml:space="preserve">  —  </w:t>
      </w:r>
      <w:r>
        <w:rPr>
          <w:rFonts w:ascii="Calibri" w:hAnsi="Calibri" w:cs="Calibri" w:eastAsia="Calibri"/>
          <w:sz w:val="22"/>
        </w:rPr>
        <w:t>Model accidentally sees the target in its input. Symptom: implausibly high CV accuracy. Two leakage paths were identified and fixed in this project (Duration via vibration_index, Repetition via qcut boundary).</w:t>
      </w:r>
    </w:p>
    <w:p>
      <w:pPr>
        <w:spacing w:after="80"/>
      </w:pPr>
      <w:r>
        <w:rPr>
          <w:rFonts w:ascii="Calibri" w:hAnsi="Calibri" w:cs="Calibri" w:eastAsia="Calibri"/>
          <w:b/>
          <w:color w:val="1F3B73"/>
          <w:sz w:val="22"/>
        </w:rPr>
        <w:t>LogisticRegression</w:t>
      </w:r>
      <w:r>
        <w:rPr>
          <w:rFonts w:ascii="Calibri" w:hAnsi="Calibri" w:cs="Calibri" w:eastAsia="Calibri"/>
          <w:color w:val="555555"/>
          <w:sz w:val="22"/>
        </w:rPr>
        <w:t xml:space="preserve">  —  </w:t>
      </w:r>
      <w:r>
        <w:rPr>
          <w:rFonts w:ascii="Calibri" w:hAnsi="Calibri" w:cs="Calibri" w:eastAsia="Calibri"/>
          <w:sz w:val="22"/>
        </w:rPr>
        <w:t>Linear model fitting log-odds of class membership. We use class_weight='balanced', max_iter=2000.</w:t>
      </w:r>
    </w:p>
    <w:p>
      <w:pPr>
        <w:spacing w:after="80"/>
      </w:pPr>
      <w:r>
        <w:rPr>
          <w:rFonts w:ascii="Calibri" w:hAnsi="Calibri" w:cs="Calibri" w:eastAsia="Calibri"/>
          <w:b/>
          <w:color w:val="1F3B73"/>
          <w:sz w:val="22"/>
        </w:rPr>
        <w:t>Macro AUC</w:t>
      </w:r>
      <w:r>
        <w:rPr>
          <w:rFonts w:ascii="Calibri" w:hAnsi="Calibri" w:cs="Calibri" w:eastAsia="Calibri"/>
          <w:color w:val="555555"/>
          <w:sz w:val="22"/>
        </w:rPr>
        <w:t xml:space="preserve">  —  </w:t>
      </w:r>
      <w:r>
        <w:rPr>
          <w:rFonts w:ascii="Calibri" w:hAnsi="Calibri" w:cs="Calibri" w:eastAsia="Calibri"/>
          <w:sz w:val="22"/>
        </w:rPr>
        <w:t>Class-balanced average of one-vs-rest ROC-AUC. Reported in phase7_summary.csv.</w:t>
      </w:r>
    </w:p>
    <w:p>
      <w:pPr>
        <w:spacing w:after="80"/>
      </w:pPr>
      <w:r>
        <w:rPr>
          <w:rFonts w:ascii="Calibri" w:hAnsi="Calibri" w:cs="Calibri" w:eastAsia="Calibri"/>
          <w:b/>
          <w:color w:val="1F3B73"/>
          <w:sz w:val="22"/>
        </w:rPr>
        <w:t>MSD</w:t>
      </w:r>
      <w:r>
        <w:rPr>
          <w:rFonts w:ascii="Calibri" w:hAnsi="Calibri" w:cs="Calibri" w:eastAsia="Calibri"/>
          <w:color w:val="555555"/>
          <w:sz w:val="22"/>
        </w:rPr>
        <w:t xml:space="preserve">  —  </w:t>
      </w:r>
      <w:r>
        <w:rPr>
          <w:rFonts w:ascii="Calibri" w:hAnsi="Calibri" w:cs="Calibri" w:eastAsia="Calibri"/>
          <w:sz w:val="22"/>
        </w:rPr>
        <w:t>Musculoskeletal Disorder. Soft-tissue, joint, nerve injuries.</w:t>
      </w:r>
    </w:p>
    <w:p>
      <w:pPr>
        <w:spacing w:after="80"/>
      </w:pPr>
      <w:r>
        <w:rPr>
          <w:rFonts w:ascii="Calibri" w:hAnsi="Calibri" w:cs="Calibri" w:eastAsia="Calibri"/>
          <w:b/>
          <w:color w:val="1F3B73"/>
          <w:sz w:val="22"/>
        </w:rPr>
        <w:t>NASA-TLX</w:t>
      </w:r>
      <w:r>
        <w:rPr>
          <w:rFonts w:ascii="Calibri" w:hAnsi="Calibri" w:cs="Calibri" w:eastAsia="Calibri"/>
          <w:color w:val="555555"/>
          <w:sz w:val="22"/>
        </w:rPr>
        <w:t xml:space="preserve">  —  </w:t>
      </w:r>
      <w:r>
        <w:rPr>
          <w:rFonts w:ascii="Calibri" w:hAnsi="Calibri" w:cs="Calibri" w:eastAsia="Calibri"/>
          <w:sz w:val="22"/>
        </w:rPr>
        <w:t>NASA Task Load Index. Six 0–100 sub-scales (mental, physical, temporal, performance, effort, frustration). The performance item is reversed before averaging into workload_score.</w:t>
      </w:r>
    </w:p>
    <w:p>
      <w:pPr>
        <w:spacing w:after="80"/>
      </w:pPr>
      <w:r>
        <w:rPr>
          <w:rFonts w:ascii="Calibri" w:hAnsi="Calibri" w:cs="Calibri" w:eastAsia="Calibri"/>
          <w:b/>
          <w:color w:val="1F3B73"/>
          <w:sz w:val="22"/>
        </w:rPr>
        <w:t>NMQ</w:t>
      </w:r>
      <w:r>
        <w:rPr>
          <w:rFonts w:ascii="Calibri" w:hAnsi="Calibri" w:cs="Calibri" w:eastAsia="Calibri"/>
          <w:color w:val="555555"/>
          <w:sz w:val="22"/>
        </w:rPr>
        <w:t xml:space="preserve">  —  </w:t>
      </w:r>
      <w:r>
        <w:rPr>
          <w:rFonts w:ascii="Calibri" w:hAnsi="Calibri" w:cs="Calibri" w:eastAsia="Calibri"/>
          <w:sz w:val="22"/>
        </w:rPr>
        <w:t>Nordic Musculoskeletal Questionnaire. 9-area 12-month pain self-report plus 4-area 7-day discomfort.</w:t>
      </w:r>
    </w:p>
    <w:p>
      <w:pPr>
        <w:spacing w:after="80"/>
      </w:pPr>
      <w:r>
        <w:rPr>
          <w:rFonts w:ascii="Calibri" w:hAnsi="Calibri" w:cs="Calibri" w:eastAsia="Calibri"/>
          <w:b/>
          <w:color w:val="1F3B73"/>
          <w:sz w:val="22"/>
        </w:rPr>
        <w:t>Odds ratio (OR)</w:t>
      </w:r>
      <w:r>
        <w:rPr>
          <w:rFonts w:ascii="Calibri" w:hAnsi="Calibri" w:cs="Calibri" w:eastAsia="Calibri"/>
          <w:color w:val="555555"/>
          <w:sz w:val="22"/>
        </w:rPr>
        <w:t xml:space="preserve">  —  </w:t>
      </w:r>
      <w:r>
        <w:rPr>
          <w:rFonts w:ascii="Calibri" w:hAnsi="Calibri" w:cs="Calibri" w:eastAsia="Calibri"/>
          <w:sz w:val="22"/>
        </w:rPr>
        <w:t>Multiplicative effect on the odds of the outcome per one-unit increase in the predictor. Reported with 95% CI.</w:t>
      </w:r>
    </w:p>
    <w:p>
      <w:pPr>
        <w:spacing w:after="80"/>
      </w:pPr>
      <w:r>
        <w:rPr>
          <w:rFonts w:ascii="Calibri" w:hAnsi="Calibri" w:cs="Calibri" w:eastAsia="Calibri"/>
          <w:b/>
          <w:color w:val="1F3B73"/>
          <w:sz w:val="22"/>
        </w:rPr>
        <w:t>Overfit gap</w:t>
      </w:r>
      <w:r>
        <w:rPr>
          <w:rFonts w:ascii="Calibri" w:hAnsi="Calibri" w:cs="Calibri" w:eastAsia="Calibri"/>
          <w:color w:val="555555"/>
          <w:sz w:val="22"/>
        </w:rPr>
        <w:t xml:space="preserve">  —  </w:t>
      </w:r>
      <w:r>
        <w:rPr>
          <w:rFonts w:ascii="Calibri" w:hAnsi="Calibri" w:cs="Calibri" w:eastAsia="Calibri"/>
          <w:sz w:val="22"/>
        </w:rPr>
        <w:t>train_accuracy − test_accuracy in CV. &gt; 0.15 flags concern.</w:t>
      </w:r>
    </w:p>
    <w:p>
      <w:pPr>
        <w:spacing w:after="80"/>
      </w:pPr>
      <w:r>
        <w:rPr>
          <w:rFonts w:ascii="Calibri" w:hAnsi="Calibri" w:cs="Calibri" w:eastAsia="Calibri"/>
          <w:b/>
          <w:color w:val="1F3B73"/>
          <w:sz w:val="22"/>
        </w:rPr>
        <w:t>p-value</w:t>
      </w:r>
      <w:r>
        <w:rPr>
          <w:rFonts w:ascii="Calibri" w:hAnsi="Calibri" w:cs="Calibri" w:eastAsia="Calibri"/>
          <w:color w:val="555555"/>
          <w:sz w:val="22"/>
        </w:rPr>
        <w:t xml:space="preserve">  —  </w:t>
      </w:r>
      <w:r>
        <w:rPr>
          <w:rFonts w:ascii="Calibri" w:hAnsi="Calibri" w:cs="Calibri" w:eastAsia="Calibri"/>
          <w:sz w:val="22"/>
        </w:rPr>
        <w:t>Probability of observing the data (or more extreme) under the null. We use p &lt; 0.05 as significant.</w:t>
      </w:r>
    </w:p>
    <w:p>
      <w:pPr>
        <w:spacing w:after="80"/>
      </w:pPr>
      <w:r>
        <w:rPr>
          <w:rFonts w:ascii="Calibri" w:hAnsi="Calibri" w:cs="Calibri" w:eastAsia="Calibri"/>
          <w:b/>
          <w:color w:val="1F3B73"/>
          <w:sz w:val="22"/>
        </w:rPr>
        <w:t>Pipeline (sklearn / imblearn)</w:t>
      </w:r>
      <w:r>
        <w:rPr>
          <w:rFonts w:ascii="Calibri" w:hAnsi="Calibri" w:cs="Calibri" w:eastAsia="Calibri"/>
          <w:color w:val="555555"/>
          <w:sz w:val="22"/>
        </w:rPr>
        <w:t xml:space="preserve">  —  </w:t>
      </w:r>
      <w:r>
        <w:rPr>
          <w:rFonts w:ascii="Calibri" w:hAnsi="Calibri" w:cs="Calibri" w:eastAsia="Calibri"/>
          <w:sz w:val="22"/>
        </w:rPr>
        <w:t>Sequential composition of transformers + a final estimator. Our pipeline is [('smote', SMOTE), ('clf', model)].</w:t>
      </w:r>
    </w:p>
    <w:p>
      <w:pPr>
        <w:spacing w:after="80"/>
      </w:pPr>
      <w:r>
        <w:rPr>
          <w:rFonts w:ascii="Calibri" w:hAnsi="Calibri" w:cs="Calibri" w:eastAsia="Calibri"/>
          <w:b/>
          <w:color w:val="1F3B73"/>
          <w:sz w:val="22"/>
        </w:rPr>
        <w:t>QEC</w:t>
      </w:r>
      <w:r>
        <w:rPr>
          <w:rFonts w:ascii="Calibri" w:hAnsi="Calibri" w:cs="Calibri" w:eastAsia="Calibri"/>
          <w:color w:val="555555"/>
          <w:sz w:val="22"/>
        </w:rPr>
        <w:t xml:space="preserve">  —  </w:t>
      </w:r>
      <w:r>
        <w:rPr>
          <w:rFonts w:ascii="Calibri" w:hAnsi="Calibri" w:cs="Calibri" w:eastAsia="Calibri"/>
          <w:sz w:val="22"/>
        </w:rPr>
        <w:t>Quick Exposure Check. Observer-scored composite of 8 body-region and exposure dimensions.</w:t>
      </w:r>
    </w:p>
    <w:p>
      <w:pPr>
        <w:spacing w:after="80"/>
      </w:pPr>
      <w:r>
        <w:rPr>
          <w:rFonts w:ascii="Calibri" w:hAnsi="Calibri" w:cs="Calibri" w:eastAsia="Calibri"/>
          <w:b/>
          <w:color w:val="1F3B73"/>
          <w:sz w:val="22"/>
        </w:rPr>
        <w:t>Random Forest</w:t>
      </w:r>
      <w:r>
        <w:rPr>
          <w:rFonts w:ascii="Calibri" w:hAnsi="Calibri" w:cs="Calibri" w:eastAsia="Calibri"/>
          <w:color w:val="555555"/>
          <w:sz w:val="22"/>
        </w:rPr>
        <w:t xml:space="preserve">  —  </w:t>
      </w:r>
      <w:r>
        <w:rPr>
          <w:rFonts w:ascii="Calibri" w:hAnsi="Calibri" w:cs="Calibri" w:eastAsia="Calibri"/>
          <w:sz w:val="22"/>
        </w:rPr>
        <w:t>Bagging ensemble of decision trees with random feature subsetting.</w:t>
      </w:r>
    </w:p>
    <w:p>
      <w:pPr>
        <w:spacing w:after="80"/>
      </w:pPr>
      <w:r>
        <w:rPr>
          <w:rFonts w:ascii="Calibri" w:hAnsi="Calibri" w:cs="Calibri" w:eastAsia="Calibri"/>
          <w:b/>
          <w:color w:val="1F3B73"/>
          <w:sz w:val="22"/>
        </w:rPr>
        <w:t>Risk profile</w:t>
      </w:r>
      <w:r>
        <w:rPr>
          <w:rFonts w:ascii="Calibri" w:hAnsi="Calibri" w:cs="Calibri" w:eastAsia="Calibri"/>
          <w:color w:val="555555"/>
          <w:sz w:val="22"/>
        </w:rPr>
        <w:t xml:space="preserve">  —  </w:t>
      </w:r>
      <w:r>
        <w:rPr>
          <w:rFonts w:ascii="Calibri" w:hAnsi="Calibri" w:cs="Calibri" w:eastAsia="Calibri"/>
          <w:sz w:val="22"/>
        </w:rPr>
        <w:t>Per-rider 6-tuple of Low/Medium/High labels across the 6 risk factors. Stored in data/processed/risk_profile.csv.</w:t>
      </w:r>
    </w:p>
    <w:p>
      <w:pPr>
        <w:spacing w:after="80"/>
      </w:pPr>
      <w:r>
        <w:rPr>
          <w:rFonts w:ascii="Calibri" w:hAnsi="Calibri" w:cs="Calibri" w:eastAsia="Calibri"/>
          <w:b/>
          <w:color w:val="1F3B73"/>
          <w:sz w:val="22"/>
        </w:rPr>
        <w:t>ROC curve</w:t>
      </w:r>
      <w:r>
        <w:rPr>
          <w:rFonts w:ascii="Calibri" w:hAnsi="Calibri" w:cs="Calibri" w:eastAsia="Calibri"/>
          <w:color w:val="555555"/>
          <w:sz w:val="22"/>
        </w:rPr>
        <w:t xml:space="preserve">  —  </w:t>
      </w:r>
      <w:r>
        <w:rPr>
          <w:rFonts w:ascii="Calibri" w:hAnsi="Calibri" w:cs="Calibri" w:eastAsia="Calibri"/>
          <w:sz w:val="22"/>
        </w:rPr>
        <w:t>Receiver Operating Characteristic. Plots true positive rate vs. false positive rate across decision thresholds.</w:t>
      </w:r>
    </w:p>
    <w:p>
      <w:pPr>
        <w:spacing w:after="80"/>
      </w:pPr>
      <w:r>
        <w:rPr>
          <w:rFonts w:ascii="Calibri" w:hAnsi="Calibri" w:cs="Calibri" w:eastAsia="Calibri"/>
          <w:b/>
          <w:color w:val="1F3B73"/>
          <w:sz w:val="22"/>
        </w:rPr>
        <w:t>RULA</w:t>
      </w:r>
      <w:r>
        <w:rPr>
          <w:rFonts w:ascii="Calibri" w:hAnsi="Calibri" w:cs="Calibri" w:eastAsia="Calibri"/>
          <w:color w:val="555555"/>
          <w:sz w:val="22"/>
        </w:rPr>
        <w:t xml:space="preserve">  —  </w:t>
      </w:r>
      <w:r>
        <w:rPr>
          <w:rFonts w:ascii="Calibri" w:hAnsi="Calibri" w:cs="Calibri" w:eastAsia="Calibri"/>
          <w:sz w:val="22"/>
        </w:rPr>
        <w:t>Rapid Upper Limb Assessment. Observer-scored across 11 components, combined via Tables A → B → C into an action-level score 1–7.</w:t>
      </w:r>
    </w:p>
    <w:p>
      <w:pPr>
        <w:spacing w:after="80"/>
      </w:pPr>
      <w:r>
        <w:rPr>
          <w:rFonts w:ascii="Calibri" w:hAnsi="Calibri" w:cs="Calibri" w:eastAsia="Calibri"/>
          <w:b/>
          <w:color w:val="1F3B73"/>
          <w:sz w:val="22"/>
        </w:rPr>
        <w:t>SMOTE</w:t>
      </w:r>
      <w:r>
        <w:rPr>
          <w:rFonts w:ascii="Calibri" w:hAnsi="Calibri" w:cs="Calibri" w:eastAsia="Calibri"/>
          <w:color w:val="555555"/>
          <w:sz w:val="22"/>
        </w:rPr>
        <w:t xml:space="preserve">  —  </w:t>
      </w:r>
      <w:r>
        <w:rPr>
          <w:rFonts w:ascii="Calibri" w:hAnsi="Calibri" w:cs="Calibri" w:eastAsia="Calibri"/>
          <w:sz w:val="22"/>
        </w:rPr>
        <w:t>Synthetic Minority Over-sampling Technique. Creates synthetic minority-class examples in feature space to balance training folds.</w:t>
      </w:r>
    </w:p>
    <w:p>
      <w:pPr>
        <w:spacing w:after="80"/>
      </w:pPr>
      <w:r>
        <w:rPr>
          <w:rFonts w:ascii="Calibri" w:hAnsi="Calibri" w:cs="Calibri" w:eastAsia="Calibri"/>
          <w:b/>
          <w:color w:val="1F3B73"/>
          <w:sz w:val="22"/>
        </w:rPr>
        <w:t>Severity-rank merge</w:t>
      </w:r>
      <w:r>
        <w:rPr>
          <w:rFonts w:ascii="Calibri" w:hAnsi="Calibri" w:cs="Calibri" w:eastAsia="Calibri"/>
          <w:color w:val="555555"/>
          <w:sz w:val="22"/>
        </w:rPr>
        <w:t xml:space="preserve">  —  </w:t>
      </w:r>
      <w:r>
        <w:rPr>
          <w:rFonts w:ascii="Calibri" w:hAnsi="Calibri" w:cs="Calibri" w:eastAsia="Calibri"/>
          <w:sz w:val="22"/>
        </w:rPr>
        <w:t>Phase 2 Step 8 procedure to pair survey rows with anonymous posture observations: rank survey rows by exposure-severity (NMQ count + fatigue + hours), rank observations by rula_table_c, merge rank-to-rank.</w:t>
      </w:r>
    </w:p>
    <w:p>
      <w:pPr>
        <w:spacing w:after="80"/>
      </w:pPr>
      <w:r>
        <w:rPr>
          <w:rFonts w:ascii="Calibri" w:hAnsi="Calibri" w:cs="Calibri" w:eastAsia="Calibri"/>
          <w:b/>
          <w:color w:val="1F3B73"/>
          <w:sz w:val="22"/>
        </w:rPr>
        <w:t>Stacking / StackingClassifier</w:t>
      </w:r>
      <w:r>
        <w:rPr>
          <w:rFonts w:ascii="Calibri" w:hAnsi="Calibri" w:cs="Calibri" w:eastAsia="Calibri"/>
          <w:color w:val="555555"/>
          <w:sz w:val="22"/>
        </w:rPr>
        <w:t xml:space="preserve">  —  </w:t>
      </w:r>
      <w:r>
        <w:rPr>
          <w:rFonts w:ascii="Calibri" w:hAnsi="Calibri" w:cs="Calibri" w:eastAsia="Calibri"/>
          <w:sz w:val="22"/>
        </w:rPr>
        <w:t>Meta-ensemble that learns a final estimator on top of base learners. We stack RandomForest, ExtraTrees, XGBoost, HistGBM with a LogisticRegression meta-learner.</w:t>
      </w:r>
    </w:p>
    <w:p>
      <w:pPr>
        <w:spacing w:after="80"/>
      </w:pPr>
      <w:r>
        <w:rPr>
          <w:rFonts w:ascii="Calibri" w:hAnsi="Calibri" w:cs="Calibri" w:eastAsia="Calibri"/>
          <w:b/>
          <w:color w:val="1F3B73"/>
          <w:sz w:val="22"/>
        </w:rPr>
        <w:t>Stage 1</w:t>
      </w:r>
      <w:r>
        <w:rPr>
          <w:rFonts w:ascii="Calibri" w:hAnsi="Calibri" w:cs="Calibri" w:eastAsia="Calibri"/>
          <w:color w:val="555555"/>
          <w:sz w:val="22"/>
        </w:rPr>
        <w:t xml:space="preserve">  —  </w:t>
      </w:r>
      <w:r>
        <w:rPr>
          <w:rFonts w:ascii="Calibri" w:hAnsi="Calibri" w:cs="Calibri" w:eastAsia="Calibri"/>
          <w:sz w:val="22"/>
        </w:rPr>
        <w:t>Deterministic risk-factor labelling using standard ergonomic thresholds (Phase 3).</w:t>
      </w:r>
    </w:p>
    <w:p>
      <w:pPr>
        <w:spacing w:after="80"/>
      </w:pPr>
      <w:r>
        <w:rPr>
          <w:rFonts w:ascii="Calibri" w:hAnsi="Calibri" w:cs="Calibri" w:eastAsia="Calibri"/>
          <w:b/>
          <w:color w:val="1F3B73"/>
          <w:sz w:val="22"/>
        </w:rPr>
        <w:t>Stage 2</w:t>
      </w:r>
      <w:r>
        <w:rPr>
          <w:rFonts w:ascii="Calibri" w:hAnsi="Calibri" w:cs="Calibri" w:eastAsia="Calibri"/>
          <w:color w:val="555555"/>
          <w:sz w:val="22"/>
        </w:rPr>
        <w:t xml:space="preserve">  —  </w:t>
      </w:r>
      <w:r>
        <w:rPr>
          <w:rFonts w:ascii="Calibri" w:hAnsi="Calibri" w:cs="Calibri" w:eastAsia="Calibri"/>
          <w:sz w:val="22"/>
        </w:rPr>
        <w:t>Supervised ML that learns the Stage-1 labels from rider features (Phases 6 &amp; 7).</w:t>
      </w:r>
    </w:p>
    <w:p>
      <w:pPr>
        <w:spacing w:after="80"/>
      </w:pPr>
      <w:r>
        <w:rPr>
          <w:rFonts w:ascii="Calibri" w:hAnsi="Calibri" w:cs="Calibri" w:eastAsia="Calibri"/>
          <w:b/>
          <w:color w:val="1F3B73"/>
          <w:sz w:val="22"/>
        </w:rPr>
        <w:t>StratifiedKFold</w:t>
      </w:r>
      <w:r>
        <w:rPr>
          <w:rFonts w:ascii="Calibri" w:hAnsi="Calibri" w:cs="Calibri" w:eastAsia="Calibri"/>
          <w:color w:val="555555"/>
          <w:sz w:val="22"/>
        </w:rPr>
        <w:t xml:space="preserve">  —  </w:t>
      </w:r>
      <w:r>
        <w:rPr>
          <w:rFonts w:ascii="Calibri" w:hAnsi="Calibri" w:cs="Calibri" w:eastAsia="Calibri"/>
          <w:sz w:val="22"/>
        </w:rPr>
        <w:t>Cross-validation split that preserves class proportions per fold. RNG = 42 throughout.</w:t>
      </w:r>
    </w:p>
    <w:p>
      <w:pPr>
        <w:spacing w:after="80"/>
      </w:pPr>
      <w:r>
        <w:rPr>
          <w:rFonts w:ascii="Calibri" w:hAnsi="Calibri" w:cs="Calibri" w:eastAsia="Calibri"/>
          <w:b/>
          <w:color w:val="1F3B73"/>
          <w:sz w:val="22"/>
        </w:rPr>
        <w:t>Tercile</w:t>
      </w:r>
      <w:r>
        <w:rPr>
          <w:rFonts w:ascii="Calibri" w:hAnsi="Calibri" w:cs="Calibri" w:eastAsia="Calibri"/>
          <w:color w:val="555555"/>
          <w:sz w:val="22"/>
        </w:rPr>
        <w:t xml:space="preserve">  —  </w:t>
      </w:r>
      <w:r>
        <w:rPr>
          <w:rFonts w:ascii="Calibri" w:hAnsi="Calibri" w:cs="Calibri" w:eastAsia="Calibri"/>
          <w:sz w:val="22"/>
        </w:rPr>
        <w:t>Empirical 33.3 / 66.7 percentile cut. Used by pd.qcut(q=3). The Repetition qcut boundary fault that motivated the Phase 3 fix sits at the 66.7th percentile of deliveries_per_hour = 3.889.</w:t>
      </w:r>
    </w:p>
    <w:p>
      <w:pPr>
        <w:spacing w:after="80"/>
      </w:pPr>
      <w:r>
        <w:rPr>
          <w:rFonts w:ascii="Calibri" w:hAnsi="Calibri" w:cs="Calibri" w:eastAsia="Calibri"/>
          <w:b/>
          <w:color w:val="1F3B73"/>
          <w:sz w:val="22"/>
        </w:rPr>
        <w:t>XGBoost / XGBClassifier</w:t>
      </w:r>
      <w:r>
        <w:rPr>
          <w:rFonts w:ascii="Calibri" w:hAnsi="Calibri" w:cs="Calibri" w:eastAsia="Calibri"/>
          <w:color w:val="555555"/>
          <w:sz w:val="22"/>
        </w:rPr>
        <w:t xml:space="preserve">  —  </w:t>
      </w:r>
      <w:r>
        <w:rPr>
          <w:rFonts w:ascii="Calibri" w:hAnsi="Calibri" w:cs="Calibri" w:eastAsia="Calibri"/>
          <w:sz w:val="22"/>
        </w:rPr>
        <w:t>Gradient-boosted trees. We use eval_metric='mlogloss', tuned over n_estimators, max_depth, learning_rate.</w:t>
      </w:r>
    </w:p>
    <w:p>
      <w:pPr>
        <w:spacing w:after="80"/>
      </w:pPr>
      <w:r>
        <w:rPr>
          <w:rFonts w:ascii="Calibri" w:hAnsi="Calibri" w:cs="Calibri" w:eastAsia="Calibri"/>
          <w:b/>
          <w:color w:val="1F3B73"/>
          <w:sz w:val="22"/>
        </w:rPr>
        <w:t>workload_score</w:t>
      </w:r>
      <w:r>
        <w:rPr>
          <w:rFonts w:ascii="Calibri" w:hAnsi="Calibri" w:cs="Calibri" w:eastAsia="Calibri"/>
          <w:color w:val="555555"/>
          <w:sz w:val="22"/>
        </w:rPr>
        <w:t xml:space="preserve">  —  </w:t>
      </w:r>
      <w:r>
        <w:rPr>
          <w:rFonts w:ascii="Calibri" w:hAnsi="Calibri" w:cs="Calibri" w:eastAsia="Calibri"/>
          <w:sz w:val="22"/>
        </w:rPr>
        <w:t>Mean of the 6 NASA-TLX items, with the performance / dissatisfaction item already in load direction (0 = no load, 100 = maximum load).</w:t>
      </w:r>
    </w:p>
    <w:p>
      <w:pPr>
        <w:spacing w:after="80"/>
      </w:pPr>
      <w:r>
        <w:rPr>
          <w:rFonts w:ascii="Calibri" w:hAnsi="Calibri" w:cs="Calibri" w:eastAsia="Calibri"/>
          <w:b/>
          <w:color w:val="1F3B73"/>
          <w:sz w:val="22"/>
        </w:rPr>
        <w:t>fatigue_score</w:t>
      </w:r>
      <w:r>
        <w:rPr>
          <w:rFonts w:ascii="Calibri" w:hAnsi="Calibri" w:cs="Calibri" w:eastAsia="Calibri"/>
          <w:color w:val="555555"/>
          <w:sz w:val="22"/>
        </w:rPr>
        <w:t xml:space="preserve">  —  </w:t>
      </w:r>
      <w:r>
        <w:rPr>
          <w:rFonts w:ascii="Calibri" w:hAnsi="Calibri" w:cs="Calibri" w:eastAsia="Calibri"/>
          <w:sz w:val="22"/>
        </w:rPr>
        <w:t>Mean of the 6 Borg CR10 items.</w:t>
      </w:r>
    </w:p>
    <w:p>
      <w:pPr>
        <w:keepNext/>
        <w:spacing w:before="360" w:after="120"/>
      </w:pPr>
      <w:r>
        <w:rPr>
          <w:rFonts w:ascii="Calibri" w:hAnsi="Calibri" w:cs="Calibri" w:eastAsia="Calibri"/>
          <w:b/>
          <w:color w:val="1F3B73"/>
          <w:sz w:val="36"/>
        </w:rPr>
        <w:t>12. Repository layout</w:t>
      </w:r>
    </w:p>
    <w:p>
      <w:pPr>
        <w:spacing w:before="80" w:after="160"/>
        <w:ind w:left="340"/>
      </w:pPr>
      <w:r>
        <w:rPr>
          <w:rFonts w:ascii="Consolas" w:hAnsi="Consolas" w:cs="Consolas" w:eastAsia="Consolas"/>
          <w:color w:val="222222"/>
          <w:sz w:val="20"/>
        </w:rPr>
        <w:t>Ergonomic_Project/</w:t>
        <w:br/>
        <w:t>├── README.md</w:t>
        <w:br/>
        <w:t>├── docs/</w:t>
        <w:br/>
        <w:t>│   ├── PROJECT_EXPLAINED.md / .docx   &lt;- this guide</w:t>
        <w:br/>
        <w:t>│   ├── results.md                     &lt;- mentor write-up</w:t>
        <w:br/>
        <w:t>│   └── development_plan.md</w:t>
        <w:br/>
        <w:t>├── data/</w:t>
        <w:br/>
        <w:t>│   ├── raw/                           &lt;- delivery_rider_survey.csv, posture_data.xlsx</w:t>
        <w:br/>
        <w:t>│   ├── processed/                     &lt;- cleaned.csv, model_ready.csv, risk_profile.csv</w:t>
        <w:br/>
        <w:t>│   └── example_rider.json</w:t>
        <w:br/>
        <w:t>├── notebooks/                         &lt;- 01..07 (the 7 phases)</w:t>
        <w:br/>
        <w:t>├── src/</w:t>
        <w:br/>
        <w:t>│   ├── predict.py</w:t>
        <w:br/>
        <w:t>│   ├── build_results_deck.py</w:t>
        <w:br/>
        <w:t>│   ├── build_project_doc.py           &lt;- builds this Word doc</w:t>
        <w:br/>
        <w:t>│   └── finalize_deck.py</w:t>
        <w:br/>
        <w:t>├── app/streamlit_app.py</w:t>
        <w:br/>
        <w:t>├── deck/</w:t>
        <w:br/>
        <w:t>│   ├── ...Final.pptx</w:t>
        <w:br/>
        <w:t>│   └── ...WITH_RESULTS.pptx</w:t>
        <w:br/>
        <w:t>└── outputs/</w:t>
        <w:br/>
        <w:t xml:space="preserve">    ├── figures/   &lt;- all PNGs</w:t>
        <w:br/>
        <w:t xml:space="preserve">    ├── tables/    &lt;- all CSV result tables</w:t>
        <w:br/>
        <w:t xml:space="preserve">    └── models/    &lt;- 6 joblib bundles</w:t>
      </w:r>
    </w:p>
    <w:p>
      <w:pPr>
        <w:spacing w:after="120" w:before="0"/>
      </w:pPr>
    </w:p>
    <w:p>
      <w:pPr>
        <w:spacing w:after="120" w:before="0"/>
        <w:jc w:val="center"/>
      </w:pPr>
      <w:r>
        <w:rPr>
          <w:rFonts w:ascii="Calibri" w:hAnsi="Calibri" w:cs="Calibri" w:eastAsia="Calibri"/>
          <w:b w:val="0"/>
          <w:i/>
          <w:color w:val="555555"/>
          <w:sz w:val="22"/>
        </w:rPr>
        <w:t>End of document.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