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posture_data.xlsx holds 182 observation records, each carrying the 11 RULA components, 3 derived RULA Table scores, and 8 QEC scores. The rows lack rider identifiers; pairing to the survey uses the severity-rank merge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lifting (0-3 Low, 4-6 Medium, 7-10 High).</w:t>
      </w:r>
    </w:p>
    <w:p>
      <w:pPr>
        <w:pStyle w:val="ListBullet"/>
        <w:spacing w:after="60"/>
      </w:pPr>
      <w:r>
        <w:rPr>
          <w:rFonts w:ascii="Times New Roman" w:hAnsi="Times New Roman" w:cs="Times New Roman" w:eastAsia="Times New Roman"/>
          <w:sz w:val="22"/>
        </w:rPr>
        <w:t>Repetition: deliveries per hour, fixed cuts at 2.5 and 3.75.</w:t>
      </w:r>
    </w:p>
    <w:p>
      <w:pPr>
        <w:pStyle w:val="ListBullet"/>
        <w:spacing w:after="60"/>
      </w:pPr>
      <w:r>
        <w:rPr>
          <w:rFonts w:ascii="Times New Roman" w:hAnsi="Times New Roman" w:cs="Times New Roman" w:eastAsia="Times New Roman"/>
          <w:sz w:val="22"/>
        </w:rPr>
        <w:t>Duration: continuous riding hours (&lt;=5 Low, 6-7 Medium, &gt;7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carrying_contact_rank x work_hours_num x age multiplier, sample tercile.</w:t>
      </w:r>
    </w:p>
    <w:p>
      <w:pPr>
        <w:pStyle w:val="ListBullet"/>
        <w:spacing w:after="60"/>
      </w:pPr>
      <w:r>
        <w:rPr>
          <w:rFonts w:ascii="Times New Roman" w:hAnsi="Times New Roman" w:cs="Times New Roman" w:eastAsia="Times New Roman"/>
          <w:sz w:val="22"/>
        </w:rPr>
        <w:t>Posture: RULA Table C (1-2 Low, 3-4 Medium, &gt;=5 High); training minimum is 3, so Posture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960000" cy="2141202"/>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960000" cy="2141202"/>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960000" cy="358063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960000" cy="3580639"/>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960000" cy="2407538"/>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960000" cy="2407538"/>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960000" cy="2410241"/>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960000" cy="2410241"/>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960000" cy="2650272"/>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960000" cy="2650272"/>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Figures 4.9 through 4.13 show one full pass through the form and the resulting prediction output. Three sample-profile shortcuts at the top of the form (Low, Average, High risk) pre-fill every field for a one-click demo.</w:t>
      </w:r>
    </w:p>
    <w:p>
      <w:pPr>
        <w:spacing w:before="120" w:after="60"/>
        <w:jc w:val="center"/>
      </w:pPr>
      <w:r>
        <w:drawing>
          <wp:inline xmlns:a="http://schemas.openxmlformats.org/drawingml/2006/main" xmlns:pic="http://schemas.openxmlformats.org/drawingml/2006/picture">
            <wp:extent cx="3420000" cy="23512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420000" cy="23512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420000" cy="23512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420000" cy="23512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420000" cy="23512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420000" cy="23512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