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Ergonomists have standard ways of measuring this kind of strain. RULA (Rapid Upper Limb Assessment) scores the posture of a worker's upper body. QEC (Quick Exposure Check) gives a composite of body-region and exposure scores. The Nordic Musculoskeletal Questionnaire (NMQ) records pain across 9 body areas. NASA-TLX rates mental workload. Borg CR10 records perceived physical effort on a 0 to 10 scale. Each of these gives useful information on its own. The project takes all of them together and produces a single per-rider risk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(Borg CR10 action levels, RULA Table C action levels, sample terciles, simple thresholds).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transparent)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 xml:space="preserve">Two helper scripts produce polished outputs. </w:t>
      </w:r>
      <w:r>
        <w:rPr>
          <w:rFonts w:ascii="Consolas" w:hAnsi="Consolas" w:cs="Consolas" w:eastAsia="Consolas"/>
          <w:sz w:val="20"/>
        </w:rPr>
        <w:t>src/build_results_deck.py</w:t>
      </w:r>
      <w:r>
        <w:rPr>
          <w:rFonts w:ascii="Calibri" w:hAnsi="Calibri" w:cs="Calibri" w:eastAsia="Calibri"/>
          <w:sz w:val="22"/>
        </w:rPr>
        <w:t xml:space="preserve"> appends the Phase 4-7 figures and result tables onto the original presentation deck. </w:t>
      </w:r>
      <w:r>
        <w:rPr>
          <w:rFonts w:ascii="Consolas" w:hAnsi="Consolas" w:cs="Consolas" w:eastAsia="Consolas"/>
          <w:sz w:val="20"/>
        </w:rPr>
        <w:t>src/build_project_doc.py</w:t>
      </w:r>
      <w:r>
        <w:rPr>
          <w:rFonts w:ascii="Calibri" w:hAnsi="Calibri" w:cs="Calibri" w:eastAsia="Calibri"/>
          <w:sz w:val="22"/>
        </w:rPr>
        <w:t xml:space="preserve"> builds the Word version of this report.</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use the Borg CR10 lifting item. Conventional Borg action levels: 0-3 Low (acceptable), 4-6 Medium (monitor), 7-10 High (intervene).</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Conventional action levels are 1-2 Low, 3-4 Medium, 5 or higher High.</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Categorical bins that have a natural order get integer codes:</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Phase 2 Step 5b adds seven additional ranks:</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Bin ranges that need a number for an arithmetic formula get a sensible midpoint:</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 (motorbikes</w:t>
      </w:r>
    </w:p>
    <w:p>
      <w:pPr>
        <w:spacing w:after="160"/>
      </w:pPr>
      <w:r>
        <w:rPr>
          <w:rFonts w:ascii="Calibri" w:hAnsi="Calibri" w:cs="Calibri" w:eastAsia="Calibri"/>
          <w:sz w:val="22"/>
        </w:rPr>
        <w:t>transmit more vibration than scooters)</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 (ordered from least to most body contact)</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Phase 2 Step 4b creates short-named copies of the 18 Yes/No survey items so the feature pool remains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b/>
          <w:sz w:val="22"/>
        </w:rPr>
        <w:t>Workload score.</w:t>
      </w:r>
      <w:r>
        <w:rPr>
          <w:rFonts w:ascii="Calibri" w:hAnsi="Calibri" w:cs="Calibri" w:eastAsia="Calibri"/>
          <w:sz w:val="22"/>
        </w:rPr>
        <w:t xml:space="preserve"> Mean of the six NASA-TLX items, with the satisfaction item (Q28) reversed so that 100 always means heavy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Simple mean of the six Borg CR10 items:</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The Borg lifting/carrying item by itself:</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Vehicle type times working hours:</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Five product-form interactions are added so tree models can pick up non-additive effects: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the binary outcome used by Phase 5 (chi-square, logistic regression). It is not used as an input to any of the six Stage-2 classifiers.</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observations do not carry rider IDs. Phase 2 Step 8 performs a rank-to-rank merge:</w:t>
      </w:r>
    </w:p>
    <w:p>
      <w:pPr>
        <w:pStyle w:val="ListBullet"/>
        <w:spacing w:after="40"/>
      </w:pPr>
      <w:r>
        <w:rPr>
          <w:rFonts w:ascii="Calibri" w:hAnsi="Calibri" w:cs="Calibri" w:eastAsia="Calibri"/>
          <w:sz w:val="22"/>
        </w:rPr>
        <w:t>Compute a per-rider exposure-severity score: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 xml:space="preserve">Rank riders by </w:t>
      </w:r>
      <w:r>
        <w:rPr>
          <w:rFonts w:ascii="Consolas" w:hAnsi="Consolas" w:cs="Consolas" w:eastAsia="Consolas"/>
          <w:sz w:val="20"/>
        </w:rPr>
        <w:t>exposure_severity</w:t>
      </w:r>
      <w:r>
        <w:rPr>
          <w:rFonts w:ascii="Calibri" w:hAnsi="Calibri" w:cs="Calibri" w:eastAsia="Calibri"/>
          <w:sz w:val="22"/>
        </w:rPr>
        <w:t xml:space="preserve"> descending (</w:t>
      </w:r>
      <w:r>
        <w:rPr>
          <w:rFonts w:ascii="Consolas" w:hAnsi="Consolas" w:cs="Consolas" w:eastAsia="Consolas"/>
          <w:sz w:val="20"/>
        </w:rPr>
        <w:t>method='first'</w:t>
      </w:r>
    </w:p>
    <w:p>
      <w:pPr>
        <w:spacing w:after="160"/>
      </w:pPr>
      <w:r>
        <w:rPr>
          <w:rFonts w:ascii="Calibri" w:hAnsi="Calibri" w:cs="Calibri" w:eastAsia="Calibri"/>
          <w:sz w:val="22"/>
        </w:rPr>
        <w:t>for tie-breaking), giving each rider a rank 1 to 182.</w:t>
      </w:r>
    </w:p>
    <w:p>
      <w:pPr>
        <w:pStyle w:val="ListBullet"/>
        <w:spacing w:after="40"/>
      </w:pPr>
      <w:r>
        <w:rPr>
          <w:rFonts w:ascii="Calibri" w:hAnsi="Calibri" w:cs="Calibri" w:eastAsia="Calibri"/>
          <w:sz w:val="22"/>
        </w:rPr>
        <w:t>Concatenate the posture xlsx sheets and drop any rows where</w:t>
      </w:r>
    </w:p>
    <w:p>
      <w:pPr>
        <w:spacing w:after="160"/>
      </w:pPr>
      <w:r>
        <w:rPr>
          <w:rFonts w:ascii="Consolas" w:hAnsi="Consolas" w:cs="Consolas" w:eastAsia="Consolas"/>
          <w:sz w:val="20"/>
        </w:rPr>
        <w:t>rula_table_c</w:t>
      </w:r>
      <w:r>
        <w:rPr>
          <w:rFonts w:ascii="Calibri" w:hAnsi="Calibri" w:cs="Calibri" w:eastAsia="Calibri"/>
          <w:sz w:val="22"/>
        </w:rPr>
        <w:t xml:space="preserve"> is missing. Fill remaining NaN cells in the muscle/force columns with 0 (the "no static or repetitive component" default for the standard worksheet).</w:t>
      </w:r>
    </w:p>
    <w:p>
      <w:pPr>
        <w:pStyle w:val="ListBullet"/>
        <w:spacing w:after="40"/>
      </w:pPr>
      <w:r>
        <w:rPr>
          <w:rFonts w:ascii="Calibri" w:hAnsi="Calibri" w:cs="Calibri" w:eastAsia="Calibri"/>
          <w:sz w:val="22"/>
        </w:rPr>
        <w:t xml:space="preserve">Sort the posture rows by </w:t>
      </w:r>
      <w:r>
        <w:rPr>
          <w:rFonts w:ascii="Consolas" w:hAnsi="Consolas" w:cs="Consolas" w:eastAsia="Consolas"/>
          <w:sz w:val="20"/>
        </w:rPr>
        <w:t>rula_table_c</w:t>
      </w:r>
      <w:r>
        <w:rPr>
          <w:rFonts w:ascii="Calibri" w:hAnsi="Calibri" w:cs="Calibri" w:eastAsia="Calibri"/>
          <w:sz w:val="22"/>
        </w:rPr>
        <w:t xml:space="preserve"> descending and assign</w:t>
      </w:r>
    </w:p>
    <w:p>
      <w:pPr>
        <w:spacing w:after="160"/>
      </w:pPr>
      <w:r>
        <w:rPr>
          <w:rFonts w:ascii="Calibri" w:hAnsi="Calibri" w:cs="Calibri" w:eastAsia="Calibri"/>
          <w:sz w:val="22"/>
        </w:rPr>
        <w:t>posture rank 1 to 182.</w:t>
      </w:r>
    </w:p>
    <w:p>
      <w:pPr>
        <w:pStyle w:val="ListBullet"/>
        <w:spacing w:after="40"/>
      </w:pPr>
      <w:r>
        <w:rPr>
          <w:rFonts w:ascii="Calibri" w:hAnsi="Calibri" w:cs="Calibri" w:eastAsia="Calibri"/>
          <w:sz w:val="22"/>
        </w:rPr>
        <w:t>Inner-join survey rows and posture rows on the shared rank</w:t>
      </w:r>
    </w:p>
    <w:p>
      <w:pPr>
        <w:spacing w:after="160"/>
      </w:pPr>
      <w:r>
        <w:rPr>
          <w:rFonts w:ascii="Calibri" w:hAnsi="Calibri" w:cs="Calibri" w:eastAsia="Calibri"/>
          <w:sz w:val="22"/>
        </w:rPr>
        <w:t>column. Every rider ends up paired with one posture observation.</w:t>
      </w:r>
    </w:p>
    <w:p>
      <w:pPr>
        <w:spacing w:after="160"/>
      </w:pPr>
      <w:r>
        <w:rPr>
          <w:rFonts w:ascii="Calibri" w:hAnsi="Calibri" w:cs="Calibri" w:eastAsia="Calibri"/>
          <w:sz w:val="22"/>
        </w:rPr>
        <w:t>The implication: a rider's "own" RULA score is approximate, not a direct measurement of that specific rider.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 xml:space="preserve">Borg CR10 action levels on </w:t>
      </w:r>
      <w:r>
        <w:rPr>
          <w:rFonts w:ascii="Consolas" w:hAnsi="Consolas" w:cs="Consolas" w:eastAsia="Consolas"/>
          <w:sz w:val="20"/>
        </w:rPr>
        <w:t>force_exertion</w:t>
      </w:r>
      <w:r>
        <w:rPr>
          <w:rFonts w:ascii="Calibri" w:hAnsi="Calibri" w:cs="Calibri" w:eastAsia="Calibri"/>
          <w:sz w:val="22"/>
        </w:rPr>
        <w:t>:</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Deliveries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Earlier versions used </w:t>
      </w:r>
      <w:r>
        <w:rPr>
          <w:rFonts w:ascii="Consolas" w:hAnsi="Consolas" w:cs="Consolas" w:eastAsia="Consolas"/>
          <w:sz w:val="20"/>
        </w:rPr>
        <w:t>pd.qcut(deliveries_per_hour, q=3)</w:t>
      </w:r>
      <w:r>
        <w:rPr>
          <w:rFonts w:ascii="Calibri" w:hAnsi="Calibri" w:cs="Calibri" w:eastAsia="Calibri"/>
          <w:sz w:val="22"/>
        </w:rPr>
        <w:t xml:space="preserve">. The 66.7th percentile fell on 3.889 dph (the worst real combination, 35 deliveries over 9 hours), and 55 of 182 riders tied at that value. </w:t>
      </w:r>
      <w:r>
        <w:rPr>
          <w:rFonts w:ascii="Consolas" w:hAnsi="Consolas" w:cs="Consolas" w:eastAsia="Consolas"/>
          <w:sz w:val="20"/>
        </w:rPr>
        <w:t>pd.qcut</w:t>
      </w:r>
      <w:r>
        <w:rPr>
          <w:rFonts w:ascii="Calibri" w:hAnsi="Calibri" w:cs="Calibri" w:eastAsia="Calibri"/>
          <w:sz w:val="22"/>
        </w:rPr>
        <w:t xml:space="preserve"> is right-inclusive at the upper edge, so all 55 tied riders landed in Medium. The Stage-2 model could not predict High for the worst real combination no matter what features it was given. Phase 3 now uses fixed cuts: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 xml:space="preserve">RULA Table C action levels on </w:t>
      </w:r>
      <w:r>
        <w:rPr>
          <w:rFonts w:ascii="Consolas" w:hAnsi="Consolas" w:cs="Consolas" w:eastAsia="Consolas"/>
          <w:sz w:val="20"/>
        </w:rPr>
        <w:t>rula_table_c</w:t>
      </w:r>
      <w:r>
        <w:rPr>
          <w:rFonts w:ascii="Calibri" w:hAnsi="Calibri" w:cs="Calibri" w:eastAsia="Calibri"/>
          <w:sz w:val="22"/>
        </w:rPr>
        <w:t>:</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 xml:space="preserve">For each of the six risk factors, a 2 x 3 contingency table is built (discomfort = 0/1 vs risk = Low/Medium/High) and the chi-square test of independence is run with </w:t>
      </w:r>
      <w:r>
        <w:rPr>
          <w:rFonts w:ascii="Consolas" w:hAnsi="Consolas" w:cs="Consolas" w:eastAsia="Consolas"/>
          <w:sz w:val="20"/>
        </w:rPr>
        <w:t>scipy.stats.chi2_contingency</w:t>
      </w:r>
      <w:r>
        <w:rPr>
          <w:rFonts w:ascii="Calibri" w:hAnsi="Calibri" w:cs="Calibri" w:eastAsia="Calibri"/>
          <w:sz w:val="22"/>
        </w:rPr>
        <w:t xml:space="preserve"> at significance threshold p &lt; 0.05.</w:t>
      </w:r>
    </w:p>
    <w:p>
      <w:pPr>
        <w:spacing w:after="160"/>
      </w:pPr>
      <w:r>
        <w:rPr>
          <w:rFonts w:ascii="Calibri" w:hAnsi="Calibri" w:cs="Calibri" w:eastAsia="Calibri"/>
          <w:sz w:val="22"/>
        </w:rPr>
        <w:t>The Pearson chi-square statistic is</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chi-square</w:t>
            </w:r>
          </w:p>
        </w:tc>
        <w:tc>
          <w:tcPr>
            <w:tcW w:type="dxa" w:w="2493"/>
            <w:shd w:fill="1F3B73"/>
          </w:tcPr>
          <w:p>
            <w:r/>
            <w:r>
              <w:rPr>
                <w:rFonts w:ascii="Calibri" w:hAnsi="Calibri" w:cs="Calibri" w:eastAsia="Calibri"/>
                <w:b/>
                <w:color w:val="FFFFFF"/>
                <w:sz w:val="20"/>
              </w:rPr>
              <w:t>p</w:t>
            </w:r>
          </w:p>
        </w:tc>
        <w:tc>
          <w:tcPr>
            <w:tcW w:type="dxa" w:w="2493"/>
            <w:shd w:fill="1F3B73"/>
          </w:tcPr>
          <w:p>
            <w:r/>
            <w:r>
              <w:rPr>
                <w:rFonts w:ascii="Calibri" w:hAnsi="Calibri" w:cs="Calibri" w:eastAsia="Calibri"/>
                <w:b/>
                <w:color w:val="FFFFFF"/>
                <w:sz w:val="20"/>
              </w:rPr>
              <w:t>Significant</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45.67</w:t>
            </w:r>
          </w:p>
        </w:tc>
        <w:tc>
          <w:tcPr>
            <w:tcW w:type="dxa" w:w="2493"/>
          </w:tcPr>
          <w:p>
            <w:r/>
            <w:r>
              <w:rPr>
                <w:rFonts w:ascii="Calibri" w:hAnsi="Calibri" w:cs="Calibri" w:eastAsia="Calibri"/>
                <w:sz w:val="22"/>
              </w:rPr>
              <w:t>&lt;0.001</w:t>
            </w:r>
          </w:p>
        </w:tc>
        <w:tc>
          <w:tcPr>
            <w:tcW w:type="dxa" w:w="2493"/>
          </w:tcPr>
          <w:p>
            <w:r/>
            <w:r>
              <w:rPr>
                <w:rFonts w:ascii="Calibri" w:hAnsi="Calibri" w:cs="Calibri" w:eastAsia="Calibri"/>
                <w:sz w:val="22"/>
              </w:rPr>
              <w:t>yes</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6.72</w:t>
            </w:r>
          </w:p>
        </w:tc>
        <w:tc>
          <w:tcPr>
            <w:tcW w:type="dxa" w:w="2493"/>
          </w:tcPr>
          <w:p>
            <w:r/>
            <w:r>
              <w:rPr>
                <w:rFonts w:ascii="Calibri" w:hAnsi="Calibri" w:cs="Calibri" w:eastAsia="Calibri"/>
                <w:sz w:val="22"/>
              </w:rPr>
              <w:t>0.035</w:t>
            </w:r>
          </w:p>
        </w:tc>
        <w:tc>
          <w:tcPr>
            <w:tcW w:type="dxa" w:w="2493"/>
          </w:tcPr>
          <w:p>
            <w:r/>
            <w:r>
              <w:rPr>
                <w:rFonts w:ascii="Calibri" w:hAnsi="Calibri" w:cs="Calibri" w:eastAsia="Calibri"/>
                <w:sz w:val="22"/>
              </w:rPr>
              <w:t>yes</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0.62</w:t>
            </w:r>
          </w:p>
        </w:tc>
        <w:tc>
          <w:tcPr>
            <w:tcW w:type="dxa" w:w="2493"/>
          </w:tcPr>
          <w:p>
            <w:r/>
            <w:r>
              <w:rPr>
                <w:rFonts w:ascii="Calibri" w:hAnsi="Calibri" w:cs="Calibri" w:eastAsia="Calibri"/>
                <w:sz w:val="22"/>
              </w:rPr>
              <w:t>0.73</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0.60</w:t>
            </w:r>
          </w:p>
        </w:tc>
        <w:tc>
          <w:tcPr>
            <w:tcW w:type="dxa" w:w="2493"/>
          </w:tcPr>
          <w:p>
            <w:r/>
            <w:r>
              <w:rPr>
                <w:rFonts w:ascii="Calibri" w:hAnsi="Calibri" w:cs="Calibri" w:eastAsia="Calibri"/>
                <w:sz w:val="22"/>
              </w:rPr>
              <w:t>0.74</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0.54</w:t>
            </w:r>
          </w:p>
        </w:tc>
        <w:tc>
          <w:tcPr>
            <w:tcW w:type="dxa" w:w="2493"/>
          </w:tcPr>
          <w:p>
            <w:r/>
            <w:r>
              <w:rPr>
                <w:rFonts w:ascii="Calibri" w:hAnsi="Calibri" w:cs="Calibri" w:eastAsia="Calibri"/>
                <w:sz w:val="22"/>
              </w:rPr>
              <w:t>0.76</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0.42</w:t>
            </w:r>
          </w:p>
        </w:tc>
        <w:tc>
          <w:tcPr>
            <w:tcW w:type="dxa" w:w="2493"/>
          </w:tcPr>
          <w:p>
            <w:r/>
            <w:r>
              <w:rPr>
                <w:rFonts w:ascii="Calibri" w:hAnsi="Calibri" w:cs="Calibri" w:eastAsia="Calibri"/>
                <w:sz w:val="22"/>
              </w:rPr>
              <w:t>0.81</w:t>
            </w:r>
          </w:p>
        </w:tc>
        <w:tc>
          <w:tcPr>
            <w:tcW w:type="dxa" w:w="2493"/>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onsolas" w:hAnsi="Consolas" w:cs="Consolas" w:eastAsia="Consolas"/>
          <w:sz w:val="20"/>
        </w:rPr>
        <w:t>statsmodels.api.Logit</w:t>
      </w:r>
      <w:r>
        <w:rPr>
          <w:rFonts w:ascii="Calibri" w:hAnsi="Calibri" w:cs="Calibri" w:eastAsia="Calibri"/>
          <w:sz w:val="22"/>
        </w:rPr>
        <w:t xml:space="preserve"> fit with discomfort as outcome and the following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logistic model is</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with maximum-likelihood fitting via the Newton-Raphson iterations that statsmodels uses by default. The odds ratio for predictor </w:t>
      </w:r>
      <w:r>
        <w:rPr>
          <w:rFonts w:ascii="Consolas" w:hAnsi="Consolas" w:cs="Consolas" w:eastAsia="Consolas"/>
          <w:sz w:val="20"/>
        </w:rPr>
        <w:t>j</w:t>
      </w:r>
      <w:r>
        <w:rPr>
          <w:rFonts w:ascii="Calibri" w:hAnsi="Calibri" w:cs="Calibri" w:eastAsia="Calibri"/>
          <w:sz w:val="22"/>
        </w:rPr>
        <w:t xml:space="preserve"> is </w:t>
      </w:r>
      <w:r>
        <w:rPr>
          <w:rFonts w:ascii="Consolas" w:hAnsi="Consolas" w:cs="Consolas" w:eastAsia="Consolas"/>
          <w:sz w:val="20"/>
        </w:rPr>
        <w:t>exp(bj)</w:t>
      </w:r>
      <w:r>
        <w:rPr>
          <w:rFonts w:ascii="Calibri" w:hAnsi="Calibri" w:cs="Calibri" w:eastAsia="Calibri"/>
          <w:sz w:val="22"/>
        </w:rPr>
        <w:t xml:space="preserve">, and the 95% confidence interval for the OR is </w:t>
      </w:r>
      <w:r>
        <w:rPr>
          <w:rFonts w:ascii="Consolas" w:hAnsi="Consolas" w:cs="Consolas" w:eastAsia="Consolas"/>
          <w:sz w:val="20"/>
        </w:rPr>
        <w:t>exp(bj +/- 1.96 * SE(bj))</w:t>
      </w:r>
      <w:r>
        <w:rPr>
          <w:rFonts w:ascii="Calibri" w:hAnsi="Calibri" w:cs="Calibri" w:eastAsia="Calibri"/>
          <w:sz w:val="22"/>
        </w:rPr>
        <w:t>.</w:t>
      </w:r>
    </w:p>
    <w:p>
      <w:pPr>
        <w:spacing w:after="160"/>
      </w:pPr>
      <w:r>
        <w:rPr>
          <w:rFonts w:ascii="Calibri" w:hAnsi="Calibri" w:cs="Calibri" w:eastAsia="Calibri"/>
          <w:sz w:val="22"/>
        </w:rPr>
        <w:t>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The survey feature pool used by all six targets has 44 features: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Posture additionally receives 11 RULA components and 8 QEC scores: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To avoid trivial label leakage, each target excludes the inputs that define its own Stage-1 rule: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onsolas" w:hAnsi="Consolas" w:cs="Consolas" w:eastAsia="Consolas"/>
          <w:sz w:val="20"/>
        </w:rPr>
        <w:t>vibration_index</w:t>
      </w:r>
      <w:r>
        <w:rPr>
          <w:rFonts w:ascii="Calibri" w:hAnsi="Calibri" w:cs="Calibri" w:eastAsia="Calibri"/>
          <w:sz w:val="22"/>
        </w:rPr>
        <w:t xml:space="preserve"> had to be added to the Duration exclusion list after an earlier run reported 100 percent CV accuracy. The trees were reconstructing </w:t>
      </w:r>
      <w:r>
        <w:rPr>
          <w:rFonts w:ascii="Consolas" w:hAnsi="Consolas" w:cs="Consolas" w:eastAsia="Consolas"/>
          <w:sz w:val="20"/>
        </w:rPr>
        <w:t>work_hours_num</w:t>
      </w:r>
      <w:r>
        <w:rPr>
          <w:rFonts w:ascii="Calibri" w:hAnsi="Calibri" w:cs="Calibri" w:eastAsia="Calibri"/>
          <w:sz w:val="22"/>
        </w:rPr>
        <w:t xml:space="preserve"> from </w:t>
      </w:r>
      <w:r>
        <w:rPr>
          <w:rFonts w:ascii="Consolas" w:hAnsi="Consolas" w:cs="Consolas" w:eastAsia="Consolas"/>
          <w:sz w:val="20"/>
        </w:rPr>
        <w:t>vibration_index = vehicle_rank * work_hours_num</w:t>
      </w:r>
      <w:r>
        <w:rPr>
          <w:rFonts w:ascii="Calibri" w:hAnsi="Calibri" w:cs="Calibri" w:eastAsia="Calibri"/>
          <w:sz w:val="22"/>
        </w:rPr>
        <w:t>. The fix and result are documented in the Limitations section.</w:t>
      </w:r>
    </w:p>
    <w:p>
      <w:pPr>
        <w:spacing w:after="160"/>
      </w:pPr>
      <w:r>
        <w:rPr>
          <w:rFonts w:ascii="Calibri" w:hAnsi="Calibri" w:cs="Calibri" w:eastAsia="Calibri"/>
          <w:sz w:val="22"/>
        </w:rPr>
        <w:t xml:space="preserve">For Posture, the derived RULA Table A, B, and C scores are NOT included because </w:t>
      </w:r>
      <w:r>
        <w:rPr>
          <w:rFonts w:ascii="Consolas" w:hAnsi="Consolas" w:cs="Consolas" w:eastAsia="Consolas"/>
          <w:sz w:val="20"/>
        </w:rPr>
        <w:t>posture_risk</w:t>
      </w:r>
      <w:r>
        <w:rPr>
          <w:rFonts w:ascii="Calibri" w:hAnsi="Calibri" w:cs="Calibri" w:eastAsia="Calibri"/>
          <w:sz w:val="22"/>
        </w:rPr>
        <w:t xml:space="preserve"> is computed by binning </w:t>
      </w:r>
      <w:r>
        <w:rPr>
          <w:rFonts w:ascii="Consolas" w:hAnsi="Consolas" w:cs="Consolas" w:eastAsia="Consolas"/>
          <w:sz w:val="20"/>
        </w:rPr>
        <w:t>rula_table_c</w:t>
      </w:r>
      <w:r>
        <w:rPr>
          <w:rFonts w:ascii="Calibri" w:hAnsi="Calibri" w:cs="Calibri" w:eastAsia="Calibri"/>
          <w:sz w:val="22"/>
        </w:rPr>
        <w:t>. Including any of them would be direct leakage. The 11 components and 8 QEC scores are included because they are the raw inputs the observer recorded; the model has to learn the lookup relationships between them and the Stage-1 label.</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For each of the six targets we evaluate seven algorithms and pick the best by F1 macro.</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Linear model that fits log-odds of class membership via maximum likelihood with L2 regularisation by default. Configuration: </w:t>
      </w:r>
      <w:r>
        <w:rPr>
          <w:rFonts w:ascii="Consolas" w:hAnsi="Consolas" w:cs="Consolas" w:eastAsia="Consolas"/>
          <w:sz w:val="20"/>
        </w:rPr>
        <w:t>class_weight='balanced'</w:t>
      </w:r>
      <w:r>
        <w:rPr>
          <w:rFonts w:ascii="Calibri" w:hAnsi="Calibri" w:cs="Calibri" w:eastAsia="Calibri"/>
          <w:sz w:val="22"/>
        </w:rPr>
        <w:t xml:space="preserve"> to weight minority classes inversely to their frequency, </w:t>
      </w:r>
      <w:r>
        <w:rPr>
          <w:rFonts w:ascii="Consolas" w:hAnsi="Consolas" w:cs="Consolas" w:eastAsia="Consolas"/>
          <w:sz w:val="20"/>
        </w:rPr>
        <w:t>max_iter=2000</w:t>
      </w:r>
      <w:r>
        <w:rPr>
          <w:rFonts w:ascii="Calibri" w:hAnsi="Calibri" w:cs="Calibri" w:eastAsia="Calibri"/>
          <w:sz w:val="22"/>
        </w:rPr>
        <w:t xml:space="preserve"> to ensure convergence on this dataset, </w:t>
      </w:r>
      <w:r>
        <w:rPr>
          <w:rFonts w:ascii="Consolas" w:hAnsi="Consolas" w:cs="Consolas" w:eastAsia="Consolas"/>
          <w:sz w:val="20"/>
        </w:rPr>
        <w:t>random_state=42</w:t>
      </w:r>
      <w:r>
        <w:rPr>
          <w:rFonts w:ascii="Calibri" w:hAnsi="Calibri" w:cs="Calibri" w:eastAsia="Calibri"/>
          <w:sz w:val="22"/>
        </w:rPr>
        <w:t xml:space="preserve">. The tuned hyperparameter is the inverse regularisation strength </w:t>
      </w:r>
      <w:r>
        <w:rPr>
          <w:rFonts w:ascii="Consolas" w:hAnsi="Consolas" w:cs="Consolas" w:eastAsia="Consolas"/>
          <w:sz w:val="20"/>
        </w:rPr>
        <w:t>C</w:t>
      </w:r>
      <w:r>
        <w:rPr>
          <w:rFonts w:ascii="Calibri" w:hAnsi="Calibri" w:cs="Calibri" w:eastAsia="Calibri"/>
          <w:sz w:val="22"/>
        </w:rPr>
        <w:t xml:space="preserve"> over </w:t>
      </w:r>
      <w:r>
        <w:rPr>
          <w:rFonts w:ascii="Consolas" w:hAnsi="Consolas" w:cs="Consolas" w:eastAsia="Consolas"/>
          <w:sz w:val="20"/>
        </w:rPr>
        <w:t>{0.1, 1.0, 10.0}</w:t>
      </w:r>
      <w:r>
        <w:rPr>
          <w:rFonts w:ascii="Calibri" w:hAnsi="Calibri" w:cs="Calibri" w:eastAsia="Calibri"/>
          <w:sz w:val="22"/>
        </w:rPr>
        <w:t>.</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CART tree that recursively splits the feature space to maximise child-node purity (Gini impurity by default). Configuration: </w:t>
      </w:r>
      <w:r>
        <w:rPr>
          <w:rFonts w:ascii="Consolas" w:hAnsi="Consolas" w:cs="Consolas" w:eastAsia="Consolas"/>
          <w:sz w:val="20"/>
        </w:rPr>
        <w:t>class_weight='balanced'</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control overfitting on the 182-row sample.</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bagging ensemble of CART trees, each trained on a bootstrap sample of the training data and each split considering a random subset of features. The class prediction is the modal class across trees. Configuration: </w:t>
      </w:r>
      <w:r>
        <w:rPr>
          <w:rFonts w:ascii="Consolas" w:hAnsi="Consolas" w:cs="Consolas" w:eastAsia="Consolas"/>
          <w:sz w:val="20"/>
        </w:rPr>
        <w:t>class_weight='balanced'</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n_estimators</w:t>
      </w:r>
      <w:r>
        <w:rPr>
          <w:rFonts w:ascii="Calibri" w:hAnsi="Calibri" w:cs="Calibri" w:eastAsia="Calibri"/>
          <w:sz w:val="22"/>
        </w:rPr>
        <w:t xml:space="preserve"> over </w:t>
      </w:r>
      <w:r>
        <w:rPr>
          <w:rFonts w:ascii="Consolas" w:hAnsi="Consolas" w:cs="Consolas" w:eastAsia="Consolas"/>
          <w:sz w:val="20"/>
        </w:rPr>
        <w:t>{300, 500}</w:t>
      </w:r>
      <w:r>
        <w:rPr>
          <w:rFonts w:ascii="Calibri" w:hAnsi="Calibri" w:cs="Calibri" w:eastAsia="Calibri"/>
          <w:sz w:val="22"/>
        </w:rPr>
        <w:t xml:space="preserve"> and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{5, 10, None}</w:t>
      </w:r>
      <w:r>
        <w:rPr>
          <w:rFonts w:ascii="Calibri" w:hAnsi="Calibri" w:cs="Calibri" w:eastAsia="Calibri"/>
          <w:sz w:val="22"/>
        </w:rPr>
        <w:t>.</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Like Random Forest but each split threshold is chosen at random instead of via the best Gini reduction. This further reduces variance at the cost of a small bias increase, often helpful on small samples. Configuration and grid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histogram-binned implementation of gradient boosting. Each tree fits the negative gradient of the cross-entropy loss with respect to the current ensemble prediction. Configuration: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None}</w:t>
      </w:r>
      <w:r>
        <w:rPr>
          <w:rFonts w:ascii="Calibri" w:hAnsi="Calibri" w:cs="Calibri" w:eastAsia="Calibri"/>
          <w:sz w:val="22"/>
        </w:rPr>
        <w:t xml:space="preserve"> and </w:t>
      </w:r>
      <w:r>
        <w:rPr>
          <w:rFonts w:ascii="Consolas" w:hAnsi="Consolas" w:cs="Consolas" w:eastAsia="Consolas"/>
          <w:sz w:val="20"/>
        </w:rPr>
        <w:t>learning_rate</w:t>
      </w:r>
      <w:r>
        <w:rPr>
          <w:rFonts w:ascii="Calibri" w:hAnsi="Calibri" w:cs="Calibri" w:eastAsia="Calibri"/>
          <w:sz w:val="22"/>
        </w:rPr>
        <w:t xml:space="preserve"> over </w:t>
      </w:r>
      <w:r>
        <w:rPr>
          <w:rFonts w:ascii="Consolas" w:hAnsi="Consolas" w:cs="Consolas" w:eastAsia="Consolas"/>
          <w:sz w:val="20"/>
        </w:rPr>
        <w:t>{0.05, 0.1}</w:t>
      </w:r>
      <w:r>
        <w:rPr>
          <w:rFonts w:ascii="Calibri" w:hAnsi="Calibri" w:cs="Calibri" w:eastAsia="Calibri"/>
          <w:sz w:val="22"/>
        </w:rPr>
        <w:t>.</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xml:space="preserve">). Gradient-boosted trees with L1/L2 regularisation on leaf weights and shrinkage. Configuration: </w:t>
      </w:r>
      <w:r>
        <w:rPr>
          <w:rFonts w:ascii="Consolas" w:hAnsi="Consolas" w:cs="Consolas" w:eastAsia="Consolas"/>
          <w:sz w:val="20"/>
        </w:rPr>
        <w:t>eval_metric='mlogloss'</w:t>
      </w:r>
      <w:r>
        <w:rPr>
          <w:rFonts w:ascii="Calibri" w:hAnsi="Calibri" w:cs="Calibri" w:eastAsia="Calibri"/>
          <w:sz w:val="22"/>
        </w:rPr>
        <w:t xml:space="preserve"> for multi-class log-loss tracking, </w:t>
      </w:r>
      <w:r>
        <w:rPr>
          <w:rFonts w:ascii="Consolas" w:hAnsi="Consolas" w:cs="Consolas" w:eastAsia="Consolas"/>
          <w:sz w:val="20"/>
        </w:rPr>
        <w:t>verbosity=0</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n_estimators</w:t>
      </w:r>
      <w:r>
        <w:rPr>
          <w:rFonts w:ascii="Calibri" w:hAnsi="Calibri" w:cs="Calibri" w:eastAsia="Calibri"/>
          <w:sz w:val="22"/>
        </w:rPr>
        <w:t xml:space="preserve"> over </w:t>
      </w:r>
      <w:r>
        <w:rPr>
          <w:rFonts w:ascii="Consolas" w:hAnsi="Consolas" w:cs="Consolas" w:eastAsia="Consolas"/>
          <w:sz w:val="20"/>
        </w:rPr>
        <w:t>{200, 400}</w:t>
      </w:r>
      <w:r>
        <w:rPr>
          <w:rFonts w:ascii="Calibri" w:hAnsi="Calibri" w:cs="Calibri" w:eastAsia="Calibri"/>
          <w:sz w:val="22"/>
        </w:rPr>
        <w:t xml:space="preserv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4, 6}</w:t>
      </w:r>
      <w:r>
        <w:rPr>
          <w:rFonts w:ascii="Calibri" w:hAnsi="Calibri" w:cs="Calibri" w:eastAsia="Calibri"/>
          <w:sz w:val="22"/>
        </w:rPr>
        <w:t xml:space="preserve">, </w:t>
      </w:r>
      <w:r>
        <w:rPr>
          <w:rFonts w:ascii="Consolas" w:hAnsi="Consolas" w:cs="Consolas" w:eastAsia="Consolas"/>
          <w:sz w:val="20"/>
        </w:rPr>
        <w:t>learning_rate</w:t>
      </w:r>
      <w:r>
        <w:rPr>
          <w:rFonts w:ascii="Calibri" w:hAnsi="Calibri" w:cs="Calibri" w:eastAsia="Calibri"/>
          <w:sz w:val="22"/>
        </w:rPr>
        <w:t xml:space="preserve"> over </w:t>
      </w:r>
      <w:r>
        <w:rPr>
          <w:rFonts w:ascii="Consolas" w:hAnsi="Consolas" w:cs="Consolas" w:eastAsia="Consolas"/>
          <w:sz w:val="20"/>
        </w:rPr>
        <w:t>{0.05, 0.1}</w:t>
      </w:r>
      <w:r>
        <w:rPr>
          <w:rFonts w:ascii="Calibri" w:hAnsi="Calibri" w:cs="Calibri" w:eastAsia="Calibri"/>
          <w:sz w:val="22"/>
        </w:rPr>
        <w:t>.</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meta-ensemble whose final estimator (Logistic Regression with </w:t>
      </w:r>
      <w:r>
        <w:rPr>
          <w:rFonts w:ascii="Consolas" w:hAnsi="Consolas" w:cs="Consolas" w:eastAsia="Consolas"/>
          <w:sz w:val="20"/>
        </w:rPr>
        <w:t>class_weight='balanced'</w:t>
      </w:r>
      <w:r>
        <w:rPr>
          <w:rFonts w:ascii="Calibri" w:hAnsi="Calibri" w:cs="Calibri" w:eastAsia="Calibri"/>
          <w:sz w:val="22"/>
        </w:rPr>
        <w:t xml:space="preserve">, </w:t>
      </w:r>
      <w:r>
        <w:rPr>
          <w:rFonts w:ascii="Consolas" w:hAnsi="Consolas" w:cs="Consolas" w:eastAsia="Consolas"/>
          <w:sz w:val="20"/>
        </w:rPr>
        <w:t>max_iter=2000</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is trained on the out-of-fold predictions of four base learners: a RandomForest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ExtraTrees (same),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HistGBM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xml:space="preserve">). Internal stacking uses </w:t>
      </w:r>
      <w:r>
        <w:rPr>
          <w:rFonts w:ascii="Consolas" w:hAnsi="Consolas" w:cs="Consolas" w:eastAsia="Consolas"/>
          <w:sz w:val="20"/>
        </w:rPr>
        <w:t>cv=3</w:t>
      </w:r>
      <w:r>
        <w:rPr>
          <w:rFonts w:ascii="Calibri" w:hAnsi="Calibri" w:cs="Calibri" w:eastAsia="Calibri"/>
          <w:sz w:val="22"/>
        </w:rPr>
        <w:t>. No additional hyperparameter grid is searched at the stacking level.</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 xml:space="preserve">SMOTE (Synthetic Minority Over-sampling Technique) generates synthetic training examples for minority classes by linearly interpolating between an existing minority sample and one of its k nearest minority neighbours.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 the synthetic sample is</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k nearest neighbours are computed in the original (un-rescaled) feature space using Euclidean distance. We use </w:t>
      </w:r>
      <w:r>
        <w:rPr>
          <w:rFonts w:ascii="Consolas" w:hAnsi="Consolas" w:cs="Consolas" w:eastAsia="Consolas"/>
          <w:sz w:val="20"/>
        </w:rPr>
        <w:t>imblearn.over_sampling.SMOTE</w:t>
      </w:r>
      <w:r>
        <w:rPr>
          <w:rFonts w:ascii="Calibri" w:hAnsi="Calibri" w:cs="Calibri" w:eastAsia="Calibri"/>
          <w:sz w:val="22"/>
        </w:rPr>
        <w:t xml:space="preserve"> inside an </w:t>
      </w:r>
      <w:r>
        <w:rPr>
          <w:rFonts w:ascii="Consolas" w:hAnsi="Consolas" w:cs="Consolas" w:eastAsia="Consolas"/>
          <w:sz w:val="20"/>
        </w:rPr>
        <w:t>imblearn.Pipeline</w:t>
      </w:r>
      <w:r>
        <w:rPr>
          <w:rFonts w:ascii="Calibri" w:hAnsi="Calibri" w:cs="Calibri" w:eastAsia="Calibri"/>
          <w:sz w:val="22"/>
        </w:rPr>
        <w:t xml:space="preserve"> so the resampling happens inside every CV fold, never on the held-out validation data.</w:t>
      </w:r>
    </w:p>
    <w:p>
      <w:pPr>
        <w:spacing w:after="160"/>
      </w:pPr>
      <w:r>
        <w:rPr>
          <w:rFonts w:ascii="Calibri" w:hAnsi="Calibri" w:cs="Calibri" w:eastAsia="Calibri"/>
          <w:sz w:val="22"/>
        </w:rPr>
        <w:t xml:space="preserve">The </w:t>
      </w:r>
      <w:r>
        <w:rPr>
          <w:rFonts w:ascii="Consolas" w:hAnsi="Consolas" w:cs="Consolas" w:eastAsia="Consolas"/>
          <w:sz w:val="20"/>
        </w:rPr>
        <w:t>k_neighbors</w:t>
      </w:r>
      <w:r>
        <w:rPr>
          <w:rFonts w:ascii="Calibri" w:hAnsi="Calibri" w:cs="Calibri" w:eastAsia="Calibri"/>
          <w:sz w:val="22"/>
        </w:rPr>
        <w:t xml:space="preserve"> parameter is set per target so it never exceeds the smallest training-class size minus one: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factor accounts for the 4/5 training fraction inside a 5-fold cross-validation. The </w:t>
      </w:r>
      <w:r>
        <w:rPr>
          <w:rFonts w:ascii="Consolas" w:hAnsi="Consolas" w:cs="Consolas" w:eastAsia="Consolas"/>
          <w:sz w:val="20"/>
        </w:rPr>
        <w:t>max(1, ...)</w:t>
      </w:r>
      <w:r>
        <w:rPr>
          <w:rFonts w:ascii="Calibri" w:hAnsi="Calibri" w:cs="Calibri" w:eastAsia="Calibri"/>
          <w:sz w:val="22"/>
        </w:rPr>
        <w:t xml:space="preserve"> floor prevents </w:t>
      </w:r>
      <w:r>
        <w:rPr>
          <w:rFonts w:ascii="Consolas" w:hAnsi="Consolas" w:cs="Consolas" w:eastAsia="Consolas"/>
          <w:sz w:val="20"/>
        </w:rPr>
        <w:t>k_neighbors=0</w:t>
      </w:r>
      <w:r>
        <w:rPr>
          <w:rFonts w:ascii="Calibri" w:hAnsi="Calibri" w:cs="Calibri" w:eastAsia="Calibri"/>
          <w:sz w:val="22"/>
        </w:rPr>
        <w:t xml:space="preserve"> in degenerate cases.</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Each candidate algorithm is wrapped in:</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w:t>
      </w:r>
      <w:r>
        <w:rPr>
          <w:rFonts w:ascii="Consolas" w:hAnsi="Consolas" w:cs="Consolas" w:eastAsia="Consolas"/>
          <w:sz w:val="20"/>
        </w:rPr>
        <w:t>GridSearchCV</w:t>
      </w:r>
      <w:r>
        <w:rPr>
          <w:rFonts w:ascii="Calibri" w:hAnsi="Calibri" w:cs="Calibri" w:eastAsia="Calibri"/>
          <w:sz w:val="22"/>
        </w:rPr>
        <w:t xml:space="preserve"> so the parameter grid prefixes (</w:t>
      </w:r>
      <w:r>
        <w:rPr>
          <w:rFonts w:ascii="Consolas" w:hAnsi="Consolas" w:cs="Consolas" w:eastAsia="Consolas"/>
          <w:sz w:val="20"/>
        </w:rPr>
        <w:t>clf__C</w:t>
      </w:r>
      <w:r>
        <w:rPr>
          <w:rFonts w:ascii="Calibri" w:hAnsi="Calibri" w:cs="Calibri" w:eastAsia="Calibri"/>
          <w:sz w:val="22"/>
        </w:rPr>
        <w:t xml:space="preserve">, </w:t>
      </w:r>
      <w:r>
        <w:rPr>
          <w:rFonts w:ascii="Consolas" w:hAnsi="Consolas" w:cs="Consolas" w:eastAsia="Consolas"/>
          <w:sz w:val="20"/>
        </w:rPr>
        <w:t>clf__max_depth</w:t>
      </w:r>
      <w:r>
        <w:rPr>
          <w:rFonts w:ascii="Calibri" w:hAnsi="Calibri" w:cs="Calibri" w:eastAsia="Calibri"/>
          <w:sz w:val="22"/>
        </w:rPr>
        <w:t>, etc.) target the classifier step inside the pipeline.</w:t>
      </w:r>
    </w:p>
    <w:p>
      <w:pPr>
        <w:keepNext/>
        <w:spacing w:before="240" w:after="80"/>
      </w:pPr>
      <w:r>
        <w:rPr>
          <w:rFonts w:ascii="Calibri" w:hAnsi="Calibri" w:cs="Calibri" w:eastAsia="Calibri"/>
          <w:b/>
          <w:color w:val="2E86AB"/>
          <w:sz w:val="24"/>
        </w:rPr>
        <w:t>10.6 Cross-validation strategy</w:t>
      </w:r>
    </w:p>
    <w:p>
      <w:pPr>
        <w:spacing w:after="160"/>
      </w:pPr>
      <w:r>
        <w:rPr>
          <w:rFonts w:ascii="Consolas" w:hAnsi="Consolas" w:cs="Consolas" w:eastAsia="Consolas"/>
          <w:sz w:val="20"/>
        </w:rPr>
        <w:t>StratifiedKFold(n_splits=5, shuffle=True, random_state=42)</w:t>
      </w:r>
      <w:r>
        <w:rPr>
          <w:rFonts w:ascii="Calibri" w:hAnsi="Calibri" w:cs="Calibri" w:eastAsia="Calibri"/>
          <w:sz w:val="22"/>
        </w:rPr>
        <w:t xml:space="preserve"> preserves class proportions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onsolas" w:hAnsi="Consolas" w:cs="Consolas" w:eastAsia="Consolas"/>
          <w:sz w:val="20"/>
        </w:rPr>
        <w:t>GridSearchCV</w:t>
      </w:r>
      <w:r>
        <w:rPr>
          <w:rFonts w:ascii="Calibri" w:hAnsi="Calibri" w:cs="Calibri" w:eastAsia="Calibri"/>
          <w:sz w:val="22"/>
        </w:rPr>
        <w:t xml:space="preserve"> is run with:</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returns the best parameter set without retraining on the full dataset. We then explicitly refit the pipeline with the chosen parameters in a separate </w:t>
      </w:r>
      <w:r>
        <w:rPr>
          <w:rFonts w:ascii="Consolas" w:hAnsi="Consolas" w:cs="Consolas" w:eastAsia="Consolas"/>
          <w:sz w:val="20"/>
        </w:rPr>
        <w:t>cross_validate</w:t>
      </w:r>
      <w:r>
        <w:rPr>
          <w:rFonts w:ascii="Calibri" w:hAnsi="Calibri" w:cs="Calibri" w:eastAsia="Calibri"/>
          <w:sz w:val="22"/>
        </w:rPr>
        <w:t xml:space="preserve"> call that records the full metric set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target, the algorithm with the highest </w:t>
      </w:r>
      <w:r>
        <w:rPr>
          <w:rFonts w:ascii="Consolas" w:hAnsi="Consolas" w:cs="Consolas" w:eastAsia="Consolas"/>
          <w:sz w:val="20"/>
        </w:rPr>
        <w:t>cv_f1_macro</w:t>
      </w:r>
      <w:r>
        <w:rPr>
          <w:rFonts w:ascii="Calibri" w:hAnsi="Calibri" w:cs="Calibri" w:eastAsia="Calibri"/>
          <w:sz w:val="22"/>
        </w:rPr>
        <w:t xml:space="preserve"> is selected. The selected pipeline is refit on the full sample with the tuned hyperparameters and a SMOTE </w:t>
      </w:r>
      <w:r>
        <w:rPr>
          <w:rFonts w:ascii="Consolas" w:hAnsi="Consolas" w:cs="Consolas" w:eastAsia="Consolas"/>
          <w:sz w:val="20"/>
        </w:rPr>
        <w:t>k_neighbors</w:t>
      </w:r>
      <w:r>
        <w:rPr>
          <w:rFonts w:ascii="Calibri" w:hAnsi="Calibri" w:cs="Calibri" w:eastAsia="Calibri"/>
          <w:sz w:val="22"/>
        </w:rPr>
        <w:t xml:space="preserve"> recomputed against the full class distribution. The fitted pipeline is saved to </w:t>
      </w:r>
      <w:r>
        <w:rPr>
          <w:rFonts w:ascii="Consolas" w:hAnsi="Consolas" w:cs="Consolas" w:eastAsia="Consolas"/>
          <w:sz w:val="20"/>
        </w:rPr>
        <w:t>outputs/models/best_&lt;factor&gt;.pkl</w:t>
      </w:r>
      <w:r>
        <w:rPr>
          <w:rFonts w:ascii="Calibri" w:hAnsi="Calibri" w:cs="Calibri" w:eastAsia="Calibri"/>
          <w:sz w:val="22"/>
        </w:rPr>
        <w:t xml:space="preserve"> as a dict:</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w:t>
      </w:r>
      <w:r>
        <w:rPr>
          <w:rFonts w:ascii="Consolas" w:hAnsi="Consolas" w:cs="Consolas" w:eastAsia="Consolas"/>
          <w:sz w:val="20"/>
        </w:rPr>
        <w:t>src/predict.py</w:t>
      </w:r>
      <w:r>
        <w:rPr>
          <w:rFonts w:ascii="Calibri" w:hAnsi="Calibri" w:cs="Calibri" w:eastAsia="Calibri"/>
          <w:sz w:val="22"/>
        </w:rPr>
        <w:t xml:space="preserve"> uses to index the input dict. The </w:t>
      </w:r>
      <w:r>
        <w:rPr>
          <w:rFonts w:ascii="Consolas" w:hAnsi="Consolas" w:cs="Consolas" w:eastAsia="Consolas"/>
          <w:sz w:val="20"/>
        </w:rPr>
        <w:t>classes</w:t>
      </w:r>
      <w:r>
        <w:rPr>
          <w:rFonts w:ascii="Calibri" w:hAnsi="Calibri" w:cs="Calibri" w:eastAsia="Calibri"/>
          <w:sz w:val="22"/>
        </w:rPr>
        <w:t xml:space="preserve"> list maps the LabelEncoded model output back to the original 0/1/2 codes (this matters specifically for the Posture model, where the present codes are </w:t>
      </w:r>
      <w:r>
        <w:rPr>
          <w:rFonts w:ascii="Consolas" w:hAnsi="Consolas" w:cs="Consolas" w:eastAsia="Consolas"/>
          <w:sz w:val="20"/>
        </w:rPr>
        <w:t>[1, 2]</w:t>
      </w:r>
      <w:r>
        <w:rPr>
          <w:rFonts w:ascii="Calibri" w:hAnsi="Calibri" w:cs="Calibri" w:eastAsia="Calibri"/>
          <w:sz w:val="22"/>
        </w:rPr>
        <w:t xml:space="preserve"> only).</w:t>
      </w: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writes:</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For each class </w:t>
      </w:r>
      <w:r>
        <w:rPr>
          <w:rFonts w:ascii="Consolas" w:hAnsi="Consolas" w:cs="Consolas" w:eastAsia="Consolas"/>
          <w:sz w:val="20"/>
        </w:rPr>
        <w:t>c</w:t>
      </w:r>
      <w:r>
        <w:rPr>
          <w:rFonts w:ascii="Calibri" w:hAnsi="Calibri" w:cs="Calibri" w:eastAsia="Calibri"/>
          <w:sz w:val="22"/>
        </w:rPr>
        <w:t xml:space="preserve"> in a target with the multi-class confusion matrix counts (TP, FP, FN, TN computed in a one-vs-rest sense):</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Macro-averaged scores treat each class equally: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Macro-averaged scoring is what </w:t>
      </w:r>
      <w:r>
        <w:rPr>
          <w:rFonts w:ascii="Consolas" w:hAnsi="Consolas" w:cs="Consolas" w:eastAsia="Consolas"/>
          <w:sz w:val="20"/>
        </w:rPr>
        <w:t>GridSearchCV</w:t>
      </w:r>
      <w:r>
        <w:rPr>
          <w:rFonts w:ascii="Calibri" w:hAnsi="Calibri" w:cs="Calibri" w:eastAsia="Calibri"/>
          <w:sz w:val="22"/>
        </w:rPr>
        <w:t xml:space="preserve"> optimises here so a model that ignores the minority classes is penalised even if its raw accuracy is high.</w:t>
      </w:r>
    </w:p>
    <w:p>
      <w:pPr>
        <w:spacing w:after="160"/>
      </w:pPr>
      <w:r>
        <w:rPr>
          <w:rFonts w:ascii="Calibri" w:hAnsi="Calibri" w:cs="Calibri" w:eastAsia="Calibri"/>
          <w:sz w:val="22"/>
        </w:rPr>
        <w:t>Raw accuracy is</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onsolas" w:hAnsi="Consolas" w:cs="Consolas" w:eastAsia="Consolas"/>
          <w:sz w:val="20"/>
        </w:rPr>
        <w:t>overfit_gap = train_accuracy - cv_accuracy</w:t>
      </w:r>
      <w:r>
        <w:rPr>
          <w:rFonts w:ascii="Calibri" w:hAnsi="Calibri" w:cs="Calibri" w:eastAsia="Calibri"/>
          <w:sz w:val="22"/>
        </w:rPr>
        <w:t xml:space="preserve"> flags models that generalise poorly;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for a single class is the probability that a randomly chosen positive instance is ranked higher by the model's predicted score than a randomly chosen negative instance. The Mann-Whitney U statistic provides a closed-form equivalent. Per-class AUC is computed one-vs-rest; macro AUC is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onsolas" w:hAnsi="Consolas" w:cs="Consolas" w:eastAsia="Consolas"/>
          <w:sz w:val="20"/>
        </w:rPr>
        <w:t>sklearn.metrics.confusion_matrix(y_true, y_pred, labels=present_codes)</w:t>
      </w:r>
      <w:r>
        <w:rPr>
          <w:rFonts w:ascii="Calibri" w:hAnsi="Calibri" w:cs="Calibri" w:eastAsia="Calibri"/>
          <w:sz w:val="22"/>
        </w:rPr>
        <w:t xml:space="preserve"> produces a square matrix. Rows are true classes, columns are predicted classes.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with one matrix per target. The long-form data is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returns precision, recall, F1, and support per class plus macro and weighted averages. The full long-form output is saved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11.3 ROC curves and macro AUC</w:t>
      </w:r>
    </w:p>
    <w:p>
      <w:pPr>
        <w:spacing w:after="160"/>
      </w:pPr>
      <w:r>
        <w:rPr>
          <w:rFonts w:ascii="Calibri" w:hAnsi="Calibri" w:cs="Calibri" w:eastAsia="Calibri"/>
          <w:sz w:val="22"/>
        </w:rPr>
        <w:t xml:space="preserve">For each target, the best model is wrapped in a one-vs-rest setup and </w:t>
      </w:r>
      <w:r>
        <w:rPr>
          <w:rFonts w:ascii="Consolas" w:hAnsi="Consolas" w:cs="Consolas" w:eastAsia="Consolas"/>
          <w:sz w:val="20"/>
        </w:rPr>
        <w:t>predict_proba</w:t>
      </w:r>
      <w:r>
        <w:rPr>
          <w:rFonts w:ascii="Calibri" w:hAnsi="Calibri" w:cs="Calibri" w:eastAsia="Calibri"/>
          <w:sz w:val="22"/>
        </w:rPr>
        <w:t xml:space="preserve"> outputs are computed via </w:t>
      </w:r>
      <w:r>
        <w:rPr>
          <w:rFonts w:ascii="Consolas" w:hAnsi="Consolas" w:cs="Consolas" w:eastAsia="Consolas"/>
          <w:sz w:val="20"/>
        </w:rPr>
        <w:t>cross_val_predict</w:t>
      </w:r>
      <w:r>
        <w:rPr>
          <w:rFonts w:ascii="Calibri" w:hAnsi="Calibri" w:cs="Calibri" w:eastAsia="Calibri"/>
          <w:sz w:val="22"/>
        </w:rPr>
        <w:t xml:space="preserve"> with </w:t>
      </w:r>
      <w:r>
        <w:rPr>
          <w:rFonts w:ascii="Consolas" w:hAnsi="Consolas" w:cs="Consolas" w:eastAsia="Consolas"/>
          <w:sz w:val="20"/>
        </w:rPr>
        <w:t>method='predict_proba'</w:t>
      </w:r>
      <w:r>
        <w:rPr>
          <w:rFonts w:ascii="Calibri" w:hAnsi="Calibri" w:cs="Calibri" w:eastAsia="Calibri"/>
          <w:sz w:val="22"/>
        </w:rPr>
        <w:t>.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Per-class AUC is saved to </w:t>
      </w:r>
      <w:r>
        <w:rPr>
          <w:rFonts w:ascii="Consolas" w:hAnsi="Consolas" w:cs="Consolas" w:eastAsia="Consolas"/>
          <w:sz w:val="20"/>
        </w:rPr>
        <w:t>outputs/tables/roc_auc.csv</w:t>
      </w:r>
      <w:r>
        <w:rPr>
          <w:rFonts w:ascii="Calibri" w:hAnsi="Calibri" w:cs="Calibri" w:eastAsia="Calibri"/>
          <w:sz w:val="22"/>
        </w:rPr>
        <w:t xml:space="preserv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all classes for all six targets in a 2x3 grid.</w:t>
      </w:r>
    </w:p>
    <w:p>
      <w:pPr>
        <w:keepNext/>
        <w:spacing w:before="240" w:after="80"/>
      </w:pPr>
      <w:r>
        <w:rPr>
          <w:rFonts w:ascii="Calibri" w:hAnsi="Calibri" w:cs="Calibri" w:eastAsia="Calibri"/>
          <w:b/>
          <w:color w:val="2E86AB"/>
          <w:sz w:val="24"/>
        </w:rPr>
        <w:t>11.4 Feature importance</w:t>
      </w:r>
    </w:p>
    <w:p>
      <w:pPr>
        <w:spacing w:after="160"/>
      </w:pPr>
      <w:r>
        <w:rPr>
          <w:rFonts w:ascii="Calibri" w:hAnsi="Calibri" w:cs="Calibri" w:eastAsia="Calibri"/>
          <w:sz w:val="22"/>
        </w:rPr>
        <w:t>For tree-based models (</w:t>
      </w:r>
      <w:r>
        <w:rPr>
          <w:rFonts w:ascii="Consolas" w:hAnsi="Consolas" w:cs="Consolas" w:eastAsia="Consolas"/>
          <w:sz w:val="20"/>
        </w:rPr>
        <w:t>RandomForest</w:t>
      </w:r>
      <w:r>
        <w:rPr>
          <w:rFonts w:ascii="Calibri" w:hAnsi="Calibri" w:cs="Calibri" w:eastAsia="Calibri"/>
          <w:sz w:val="22"/>
        </w:rPr>
        <w:t xml:space="preserve">, </w:t>
      </w:r>
      <w:r>
        <w:rPr>
          <w:rFonts w:ascii="Consolas" w:hAnsi="Consolas" w:cs="Consolas" w:eastAsia="Consolas"/>
          <w:sz w:val="20"/>
        </w:rPr>
        <w:t>ExtraTrees</w:t>
      </w:r>
      <w:r>
        <w:rPr>
          <w:rFonts w:ascii="Calibri" w:hAnsi="Calibri" w:cs="Calibri" w:eastAsia="Calibri"/>
          <w:sz w:val="22"/>
        </w:rPr>
        <w:t xml:space="preserve">, </w:t>
      </w:r>
      <w:r>
        <w:rPr>
          <w:rFonts w:ascii="Consolas" w:hAnsi="Consolas" w:cs="Consolas" w:eastAsia="Consolas"/>
          <w:sz w:val="20"/>
        </w:rPr>
        <w:t>HistGBM</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xml:space="preserve">), feature importance is read directly from </w:t>
      </w:r>
      <w:r>
        <w:rPr>
          <w:rFonts w:ascii="Consolas" w:hAnsi="Consolas" w:cs="Consolas" w:eastAsia="Consolas"/>
          <w:sz w:val="20"/>
        </w:rPr>
        <w:t>clf.feature_importances_</w:t>
      </w:r>
      <w:r>
        <w:rPr>
          <w:rFonts w:ascii="Calibri" w:hAnsi="Calibri" w:cs="Calibri" w:eastAsia="Calibri"/>
          <w:sz w:val="22"/>
        </w:rPr>
        <w:t xml:space="preserve">. For Logistic Regression it is read from </w:t>
      </w:r>
      <w:r>
        <w:rPr>
          <w:rFonts w:ascii="Consolas" w:hAnsi="Consolas" w:cs="Consolas" w:eastAsia="Consolas"/>
          <w:sz w:val="20"/>
        </w:rPr>
        <w:t>abs(clf.coef_)</w:t>
      </w:r>
      <w:r>
        <w:rPr>
          <w:rFonts w:ascii="Calibri" w:hAnsi="Calibri" w:cs="Calibri" w:eastAsia="Calibri"/>
          <w:sz w:val="22"/>
        </w:rPr>
        <w:t xml:space="preserve">. For Stacking the importance comes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plots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after="160"/>
      </w:pPr>
      <w:r>
        <w:rPr>
          <w:rFonts w:ascii="Calibri" w:hAnsi="Calibri" w:cs="Calibri" w:eastAsia="Calibri"/>
          <w:sz w:val="22"/>
        </w:rPr>
        <w:t>84.6 percent of the riders reported pain in at least one body area in the last 12 months. The body-area prevalence:</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keepNext/>
        <w:spacing w:before="240" w:after="80"/>
      </w:pPr>
      <w:r>
        <w:rPr>
          <w:rFonts w:ascii="Calibri" w:hAnsi="Calibri" w:cs="Calibri" w:eastAsia="Calibri"/>
          <w:b/>
          <w:color w:val="2E86AB"/>
          <w:sz w:val="24"/>
        </w:rPr>
        <w:t>12.1 Stage-1 risk distribution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keepNext/>
        <w:spacing w:before="240" w:after="80"/>
      </w:pPr>
      <w:r>
        <w:rPr>
          <w:rFonts w:ascii="Calibri" w:hAnsi="Calibri" w:cs="Calibri" w:eastAsia="Calibri"/>
          <w:b/>
          <w:color w:val="2E86AB"/>
          <w:sz w:val="24"/>
        </w:rPr>
        <w:t>12.2 Stage-2 model performance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loads the six saved bundles once via </w:t>
      </w:r>
      <w:r>
        <w:rPr>
          <w:rFonts w:ascii="Consolas" w:hAnsi="Consolas" w:cs="Consolas" w:eastAsia="Consolas"/>
          <w:sz w:val="20"/>
        </w:rPr>
        <w:t>@st.cache_resource</w:t>
      </w:r>
      <w:r>
        <w:rPr>
          <w:rFonts w:ascii="Calibri" w:hAnsi="Calibri" w:cs="Calibri" w:eastAsia="Calibri"/>
          <w:sz w:val="22"/>
        </w:rPr>
        <w:t xml:space="preserve"> and exposes a form with six sections that together cover every column in the CSV and xlsx.</w:t>
      </w:r>
    </w:p>
    <w:p>
      <w:pPr>
        <w:keepNext/>
        <w:spacing w:before="240" w:after="80"/>
      </w:pPr>
      <w:r>
        <w:rPr>
          <w:rFonts w:ascii="Calibri" w:hAnsi="Calibri" w:cs="Calibri" w:eastAsia="Calibri"/>
          <w:b/>
          <w:color w:val="2E86AB"/>
          <w:sz w:val="24"/>
        </w:rPr>
        <w:t>13.1 Form layout</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13.2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13.3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13.4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13.5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before="0" w:after="0"/>
        <w:ind w:left="340"/>
      </w:pPr>
      <w:r>
        <w:rPr>
          <w:rFonts w:ascii="Consolas" w:hAnsi="Consolas" w:cs="Consolas" w:eastAsia="Consolas"/>
          <w:color w:val="222222"/>
          <w:sz w:val="19"/>
        </w:rPr>
        <w:t>python src/build_results_deck.py</w:t>
      </w:r>
    </w:p>
    <w:p>
      <w:pPr>
        <w:spacing w:before="0" w:after="0"/>
        <w:ind w:left="340"/>
      </w:pPr>
      <w:r>
        <w:rPr>
          <w:rFonts w:ascii="Consolas" w:hAnsi="Consolas" w:cs="Consolas" w:eastAsia="Consolas"/>
          <w:color w:val="222222"/>
          <w:sz w:val="19"/>
        </w:rPr>
        <w:t>python src/build_project_doc.py</w:t>
      </w:r>
    </w:p>
    <w:p>
      <w:pPr>
        <w:spacing w:after="120"/>
      </w:pPr>
    </w:p>
    <w:p>
      <w:pPr>
        <w:spacing w:after="160"/>
      </w:pPr>
      <w:r>
        <w:rPr>
          <w:rFonts w:ascii="Calibri" w:hAnsi="Calibri" w:cs="Calibri" w:eastAsia="Calibri"/>
          <w:sz w:val="22"/>
        </w:rPr>
        <w:t>All saved artefacts (CSV tables, PNG figures, PKL models, the PPTX deck, the DOCX write-up)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fell exactly on 3.889 dph (= 35 deliveries / 9 hours), which is the worst real combination in the sample. 55 of 182 riders tied at that value and were all binned into Medium because qcut is right-inclusive at the upper edge. The Stage-2 model could never predict High for the worst real rider, no matter what features it was given. The fix replaces qcut with fixed cuts at 2.5 and 3.75 so the worst case ends up in High where it should. Stage-1 High count went from 19 to 74. Stage-2 accuracy went from 74 percent to 62 percent. The drop is the honest trade: the model is now learning a real High class of 74 examples instead of memorising a 19-example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development_plan.md             original execution plan</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build_results_deck.py           builds the WITH_RESULTS PowerPoint</w:t>
      </w:r>
    </w:p>
    <w:p>
      <w:pPr>
        <w:spacing w:before="0" w:after="0"/>
        <w:ind w:left="340"/>
      </w:pPr>
      <w:r>
        <w:rPr>
          <w:rFonts w:ascii="Consolas" w:hAnsi="Consolas" w:cs="Consolas" w:eastAsia="Consolas"/>
          <w:color w:val="222222"/>
          <w:sz w:val="19"/>
        </w:rPr>
        <w:t xml:space="preserve">    build_project_doc.py            builds this Word doc</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Final.pptx and WITH_RESULTS.pptx</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