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drawing>
          <wp:inline xmlns:a="http://schemas.openxmlformats.org/drawingml/2006/main" xmlns:pic="http://schemas.openxmlformats.org/drawingml/2006/picture">
            <wp:extent cx="2340000" cy="2345680"/>
            <wp:docPr id="1" name="Picture 1"/>
            <wp:cNvGraphicFramePr>
              <a:graphicFrameLocks noChangeAspect="1"/>
            </wp:cNvGraphicFramePr>
            <a:graphic>
              <a:graphicData uri="http://schemas.openxmlformats.org/drawingml/2006/picture">
                <pic:pic>
                  <pic:nvPicPr>
                    <pic:cNvPr id="0" name="iiitdm_logo.png"/>
                    <pic:cNvPicPr/>
                  </pic:nvPicPr>
                  <pic:blipFill>
                    <a:blip r:embed="rId9"/>
                    <a:stretch>
                      <a:fillRect/>
                    </a:stretch>
                  </pic:blipFill>
                  <pic:spPr>
                    <a:xfrm>
                      <a:off x="0" y="0"/>
                      <a:ext cx="2340000" cy="2345680"/>
                    </a:xfrm>
                    <a:prstGeom prst="rect"/>
                  </pic:spPr>
                </pic:pic>
              </a:graphicData>
            </a:graphic>
          </wp:inline>
        </w:drawing>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pPr>
        <w:sectPr>
          <w:pgSz w:w="12240" w:h="15840"/>
          <w:pgMar w:top="1417" w:right="1417" w:bottom="1417" w:left="1417" w:header="720" w:footer="720" w:gutter="0"/>
          <w:cols w:space="720"/>
          <w:docGrid w:linePitch="360"/>
        </w:sectPr>
      </w:pPr>
    </w:p>
    <w:p>
      <w:pPr>
        <w:pStyle w:val="Heading2"/>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pPr>
        <w:pStyle w:val="Heading3"/>
        <w:pageBreakBefore/>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pPr>
        <w:pStyle w:val="Heading3"/>
        <w:pageBreakBefore/>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like to express my gratitude to my mentor, Dr. Arunachalam Muthiah, who guided me throughout this project. I show deep appreciation for his support, patience, and technical direction, from the study design through the modelling and the final web application.</w:t>
      </w:r>
    </w:p>
    <w:p>
      <w:pPr>
        <w:spacing w:after="160" w:line="336" w:lineRule="auto"/>
        <w:jc w:val="both"/>
      </w:pPr>
      <w:r>
        <w:rPr>
          <w:rFonts w:ascii="Times New Roman" w:hAnsi="Times New Roman" w:cs="Times New Roman" w:eastAsia="Times New Roman"/>
          <w:sz w:val="22"/>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pPr>
        <w:spacing w:after="160" w:line="336" w:lineRule="auto"/>
        <w:jc w:val="both"/>
      </w:pPr>
      <w:r>
        <w:rPr>
          <w:rFonts w:ascii="Times New Roman" w:hAnsi="Times New Roman" w:cs="Times New Roman" w:eastAsia="Times New Roman"/>
          <w:sz w:val="22"/>
        </w:rPr>
        <w:t>I acknowledge the 182 quick-commerce delivery riders in the Chengalpattu and Chennai regions who participated in the survey and the observation study. Without their time and honesty this work would not have been possible.</w:t>
      </w:r>
    </w:p>
    <w:p>
      <w:pPr>
        <w:spacing w:after="160" w:line="336" w:lineRule="auto"/>
        <w:jc w:val="both"/>
      </w:pPr>
      <w:r>
        <w:rPr>
          <w:rFonts w:ascii="Times New Roman" w:hAnsi="Times New Roman" w:cs="Times New Roman" w:eastAsia="Times New Roman"/>
          <w:sz w:val="22"/>
        </w:rPr>
        <w:t>Finally, I would like to thank my friends and family for keeping me motivated throughout the internship.</w:t>
      </w:r>
    </w:p>
    <w:p>
      <w:pPr>
        <w:pStyle w:val="Heading1"/>
        <w:pageBreakBefore/>
        <w:spacing w:before="480" w:after="480"/>
        <w:jc w:val="center"/>
      </w:pPr>
      <w:r>
        <w:rPr>
          <w:rFonts w:ascii="Times New Roman" w:hAnsi="Times New Roman" w:cs="Times New Roman" w:eastAsia="Times New Roman"/>
          <w:b/>
          <w:i w:val="0"/>
          <w:color w:val="000000"/>
          <w:sz w:val="56"/>
        </w:rPr>
        <w:t>Contents</w:t>
      </w:r>
    </w:p>
    <w:p>
      <w:pPr>
        <w:tabs>
          <w:tab w:pos="9071" w:val="right" w:leader="dot"/>
        </w:tabs>
        <w:spacing w:after="80"/>
      </w:pPr>
      <w:r>
        <w:rPr>
          <w:rFonts w:ascii="Times New Roman" w:hAnsi="Times New Roman" w:cs="Times New Roman" w:eastAsia="Times New Roman"/>
          <w:sz w:val="22"/>
        </w:rPr>
        <w:t>Certificate</w:t>
        <w:tab/>
        <w:t>i</w:t>
      </w:r>
    </w:p>
    <w:p>
      <w:pPr>
        <w:tabs>
          <w:tab w:pos="9071" w:val="right" w:leader="dot"/>
        </w:tabs>
        <w:spacing w:after="80"/>
      </w:pPr>
      <w:r>
        <w:rPr>
          <w:rFonts w:ascii="Times New Roman" w:hAnsi="Times New Roman" w:cs="Times New Roman" w:eastAsia="Times New Roman"/>
          <w:sz w:val="22"/>
        </w:rPr>
        <w:t>Abstract</w:t>
        <w:tab/>
        <w:t>ii</w:t>
      </w:r>
    </w:p>
    <w:p>
      <w:pPr>
        <w:tabs>
          <w:tab w:pos="9071" w:val="right" w:leader="dot"/>
        </w:tabs>
        <w:spacing w:after="80"/>
      </w:pPr>
      <w:r>
        <w:rPr>
          <w:rFonts w:ascii="Times New Roman" w:hAnsi="Times New Roman" w:cs="Times New Roman" w:eastAsia="Times New Roman"/>
          <w:sz w:val="22"/>
        </w:rPr>
        <w:t>Acknowledgements</w:t>
        <w:tab/>
        <w:t>iii</w:t>
      </w:r>
    </w:p>
    <w:p>
      <w:pPr>
        <w:tabs>
          <w:tab w:pos="9071" w:val="right" w:leader="dot"/>
        </w:tabs>
        <w:spacing w:after="80"/>
      </w:pPr>
      <w:r>
        <w:rPr>
          <w:rFonts w:ascii="Times New Roman" w:hAnsi="Times New Roman" w:cs="Times New Roman" w:eastAsia="Times New Roman"/>
          <w:sz w:val="22"/>
        </w:rPr>
        <w:t>Contents</w:t>
        <w:tab/>
        <w:t>iv</w:t>
      </w:r>
    </w:p>
    <w:p>
      <w:pPr>
        <w:tabs>
          <w:tab w:pos="9071" w:val="right" w:leader="dot"/>
        </w:tabs>
        <w:spacing w:after="80"/>
      </w:pPr>
      <w:r>
        <w:rPr>
          <w:rFonts w:ascii="Times New Roman" w:hAnsi="Times New Roman" w:cs="Times New Roman" w:eastAsia="Times New Roman"/>
          <w:sz w:val="22"/>
        </w:rPr>
        <w:t>List of Figures</w:t>
        <w:tab/>
        <w:t>v</w:t>
      </w:r>
    </w:p>
    <w:p>
      <w:pPr>
        <w:tabs>
          <w:tab w:pos="9071" w:val="right" w:leader="dot"/>
        </w:tabs>
        <w:spacing w:after="80"/>
      </w:pPr>
      <w:r>
        <w:rPr>
          <w:rFonts w:ascii="Times New Roman" w:hAnsi="Times New Roman" w:cs="Times New Roman" w:eastAsia="Times New Roman"/>
          <w:sz w:val="22"/>
        </w:rPr>
        <w:t>List of Tables</w:t>
        <w:tab/>
        <w:t>vi</w:t>
      </w:r>
    </w:p>
    <w:p>
      <w:pPr>
        <w:tabs>
          <w:tab w:pos="9071" w:val="right" w:leader="dot"/>
        </w:tabs>
        <w:spacing w:after="80"/>
      </w:pPr>
      <w:r>
        <w:rPr>
          <w:rFonts w:ascii="Times New Roman" w:hAnsi="Times New Roman" w:cs="Times New Roman" w:eastAsia="Times New Roman"/>
          <w:sz w:val="22"/>
        </w:rPr>
        <w:t>Abbreviations</w:t>
        <w:tab/>
        <w:t>vii</w:t>
      </w:r>
    </w:p>
    <w:p>
      <w:pPr>
        <w:tabs>
          <w:tab w:pos="9071" w:val="right" w:leader="dot"/>
        </w:tabs>
        <w:spacing w:after="80"/>
      </w:pPr>
      <w:r>
        <w:rPr>
          <w:rFonts w:ascii="Times New Roman" w:hAnsi="Times New Roman" w:cs="Times New Roman" w:eastAsia="Times New Roman"/>
          <w:sz w:val="22"/>
        </w:rPr>
        <w:t>Symbols</w:t>
        <w:tab/>
        <w:t>viii</w:t>
      </w:r>
    </w:p>
    <w:p>
      <w:pPr>
        <w:tabs>
          <w:tab w:pos="9071" w:val="right" w:leader="dot"/>
        </w:tabs>
        <w:spacing w:after="80"/>
      </w:pPr>
      <w:r>
        <w:rPr>
          <w:rFonts w:ascii="Times New Roman" w:hAnsi="Times New Roman" w:cs="Times New Roman" w:eastAsia="Times New Roman"/>
          <w:b/>
          <w:sz w:val="22"/>
        </w:rPr>
        <w:t>1   INTRODUCTION</w:t>
        <w:tab/>
        <w:t>1</w:t>
      </w:r>
    </w:p>
    <w:p>
      <w:pPr>
        <w:tabs>
          <w:tab w:pos="9071" w:val="right" w:leader="dot"/>
        </w:tabs>
        <w:spacing w:after="80"/>
      </w:pPr>
      <w:r>
        <w:rPr>
          <w:rFonts w:ascii="Times New Roman" w:hAnsi="Times New Roman" w:cs="Times New Roman" w:eastAsia="Times New Roman"/>
          <w:sz w:val="22"/>
        </w:rPr>
        <w:t xml:space="preserve">    1.1   Background</w:t>
        <w:tab/>
        <w:t>1</w:t>
      </w:r>
    </w:p>
    <w:p>
      <w:pPr>
        <w:tabs>
          <w:tab w:pos="9071" w:val="right" w:leader="dot"/>
        </w:tabs>
        <w:spacing w:after="80"/>
      </w:pPr>
      <w:r>
        <w:rPr>
          <w:rFonts w:ascii="Times New Roman" w:hAnsi="Times New Roman" w:cs="Times New Roman" w:eastAsia="Times New Roman"/>
          <w:sz w:val="22"/>
        </w:rPr>
        <w:t xml:space="preserve">    1.2   Motivation</w:t>
        <w:tab/>
        <w:t>1</w:t>
      </w:r>
    </w:p>
    <w:p>
      <w:pPr>
        <w:tabs>
          <w:tab w:pos="9071" w:val="right" w:leader="dot"/>
        </w:tabs>
        <w:spacing w:after="80"/>
      </w:pPr>
      <w:r>
        <w:rPr>
          <w:rFonts w:ascii="Times New Roman" w:hAnsi="Times New Roman" w:cs="Times New Roman" w:eastAsia="Times New Roman"/>
          <w:sz w:val="22"/>
        </w:rPr>
        <w:t xml:space="preserve">    1.3   Objectives of the work</w:t>
        <w:tab/>
        <w:t>2</w:t>
      </w:r>
    </w:p>
    <w:p>
      <w:pPr>
        <w:tabs>
          <w:tab w:pos="9071" w:val="right" w:leader="dot"/>
        </w:tabs>
        <w:spacing w:after="80"/>
      </w:pPr>
      <w:r>
        <w:rPr>
          <w:rFonts w:ascii="Times New Roman" w:hAnsi="Times New Roman" w:cs="Times New Roman" w:eastAsia="Times New Roman"/>
          <w:b/>
          <w:sz w:val="22"/>
        </w:rPr>
        <w:t>2   METHODOLOGY</w:t>
        <w:tab/>
        <w:t>3</w:t>
      </w:r>
    </w:p>
    <w:p>
      <w:pPr>
        <w:tabs>
          <w:tab w:pos="9071" w:val="right" w:leader="dot"/>
        </w:tabs>
        <w:spacing w:after="80"/>
      </w:pPr>
      <w:r>
        <w:rPr>
          <w:rFonts w:ascii="Times New Roman" w:hAnsi="Times New Roman" w:cs="Times New Roman" w:eastAsia="Times New Roman"/>
          <w:sz w:val="22"/>
        </w:rPr>
        <w:t xml:space="preserve">    2.1   Two-stage design</w:t>
        <w:tab/>
        <w:t>3</w:t>
      </w:r>
    </w:p>
    <w:p>
      <w:pPr>
        <w:tabs>
          <w:tab w:pos="9071" w:val="right" w:leader="dot"/>
        </w:tabs>
        <w:spacing w:after="80"/>
      </w:pPr>
      <w:r>
        <w:rPr>
          <w:rFonts w:ascii="Times New Roman" w:hAnsi="Times New Roman" w:cs="Times New Roman" w:eastAsia="Times New Roman"/>
          <w:sz w:val="22"/>
        </w:rPr>
        <w:t xml:space="preserve">    2.2   Study design and data sources</w:t>
        <w:tab/>
        <w:t>3</w:t>
      </w:r>
    </w:p>
    <w:p>
      <w:pPr>
        <w:tabs>
          <w:tab w:pos="9071" w:val="right" w:leader="dot"/>
        </w:tabs>
        <w:spacing w:after="80"/>
      </w:pPr>
      <w:r>
        <w:rPr>
          <w:rFonts w:ascii="Times New Roman" w:hAnsi="Times New Roman" w:cs="Times New Roman" w:eastAsia="Times New Roman"/>
          <w:sz w:val="22"/>
        </w:rPr>
        <w:t xml:space="preserve">        2.2.1   Rider survey</w:t>
        <w:tab/>
        <w:t>3</w:t>
      </w:r>
    </w:p>
    <w:p>
      <w:pPr>
        <w:tabs>
          <w:tab w:pos="9071" w:val="right" w:leader="dot"/>
        </w:tabs>
        <w:spacing w:after="80"/>
      </w:pPr>
      <w:r>
        <w:rPr>
          <w:rFonts w:ascii="Times New Roman" w:hAnsi="Times New Roman" w:cs="Times New Roman" w:eastAsia="Times New Roman"/>
          <w:sz w:val="22"/>
        </w:rPr>
        <w:t xml:space="preserve">        2.2.2   Posture observations</w:t>
        <w:tab/>
        <w:t>4</w:t>
      </w:r>
    </w:p>
    <w:p>
      <w:pPr>
        <w:tabs>
          <w:tab w:pos="9071" w:val="right" w:leader="dot"/>
        </w:tabs>
        <w:spacing w:after="80"/>
      </w:pPr>
      <w:r>
        <w:rPr>
          <w:rFonts w:ascii="Times New Roman" w:hAnsi="Times New Roman" w:cs="Times New Roman" w:eastAsia="Times New Roman"/>
          <w:sz w:val="22"/>
        </w:rPr>
        <w:t xml:space="preserve">    2.3   Data cleaning and feature engineering</w:t>
        <w:tab/>
        <w:t>4</w:t>
      </w:r>
    </w:p>
    <w:p>
      <w:pPr>
        <w:tabs>
          <w:tab w:pos="9071" w:val="right" w:leader="dot"/>
        </w:tabs>
        <w:spacing w:after="80"/>
      </w:pPr>
      <w:r>
        <w:rPr>
          <w:rFonts w:ascii="Times New Roman" w:hAnsi="Times New Roman" w:cs="Times New Roman" w:eastAsia="Times New Roman"/>
          <w:sz w:val="22"/>
        </w:rPr>
        <w:t xml:space="preserve">    2.4   Stage 1: Deterministic risk scoring</w:t>
        <w:tab/>
        <w:t>4</w:t>
      </w:r>
    </w:p>
    <w:p>
      <w:pPr>
        <w:tabs>
          <w:tab w:pos="9071" w:val="right" w:leader="dot"/>
        </w:tabs>
        <w:spacing w:after="80"/>
      </w:pPr>
      <w:r>
        <w:rPr>
          <w:rFonts w:ascii="Times New Roman" w:hAnsi="Times New Roman" w:cs="Times New Roman" w:eastAsia="Times New Roman"/>
          <w:sz w:val="22"/>
        </w:rPr>
        <w:t xml:space="preserve">    2.5   Statistical analysis</w:t>
        <w:tab/>
        <w:t>4</w:t>
      </w:r>
    </w:p>
    <w:p>
      <w:pPr>
        <w:tabs>
          <w:tab w:pos="9071" w:val="right" w:leader="dot"/>
        </w:tabs>
        <w:spacing w:after="80"/>
      </w:pPr>
      <w:r>
        <w:rPr>
          <w:rFonts w:ascii="Times New Roman" w:hAnsi="Times New Roman" w:cs="Times New Roman" w:eastAsia="Times New Roman"/>
          <w:sz w:val="22"/>
        </w:rPr>
        <w:t xml:space="preserve">    2.6   Stage 2: Machine learning pipeline</w:t>
        <w:tab/>
        <w:t>4</w:t>
      </w:r>
    </w:p>
    <w:p>
      <w:pPr>
        <w:tabs>
          <w:tab w:pos="9071" w:val="right" w:leader="dot"/>
        </w:tabs>
        <w:spacing w:after="80"/>
      </w:pPr>
      <w:r>
        <w:rPr>
          <w:rFonts w:ascii="Times New Roman" w:hAnsi="Times New Roman" w:cs="Times New Roman" w:eastAsia="Times New Roman"/>
          <w:sz w:val="22"/>
        </w:rPr>
        <w:t xml:space="preserve">        2.6.1   Logistic Regression</w:t>
        <w:tab/>
        <w:t>4</w:t>
      </w:r>
    </w:p>
    <w:p>
      <w:pPr>
        <w:tabs>
          <w:tab w:pos="9071" w:val="right" w:leader="dot"/>
        </w:tabs>
        <w:spacing w:after="80"/>
      </w:pPr>
      <w:r>
        <w:rPr>
          <w:rFonts w:ascii="Times New Roman" w:hAnsi="Times New Roman" w:cs="Times New Roman" w:eastAsia="Times New Roman"/>
          <w:sz w:val="22"/>
        </w:rPr>
        <w:t xml:space="preserve">        2.6.2   Decision Tree</w:t>
        <w:tab/>
        <w:t>4</w:t>
      </w:r>
    </w:p>
    <w:p>
      <w:pPr>
        <w:tabs>
          <w:tab w:pos="9071" w:val="right" w:leader="dot"/>
        </w:tabs>
        <w:spacing w:after="80"/>
      </w:pPr>
      <w:r>
        <w:rPr>
          <w:rFonts w:ascii="Times New Roman" w:hAnsi="Times New Roman" w:cs="Times New Roman" w:eastAsia="Times New Roman"/>
          <w:sz w:val="22"/>
        </w:rPr>
        <w:t xml:space="preserve">        2.6.3   Random Forest</w:t>
        <w:tab/>
        <w:t>5</w:t>
      </w:r>
    </w:p>
    <w:p>
      <w:pPr>
        <w:tabs>
          <w:tab w:pos="9071" w:val="right" w:leader="dot"/>
        </w:tabs>
        <w:spacing w:after="80"/>
      </w:pPr>
      <w:r>
        <w:rPr>
          <w:rFonts w:ascii="Times New Roman" w:hAnsi="Times New Roman" w:cs="Times New Roman" w:eastAsia="Times New Roman"/>
          <w:sz w:val="22"/>
        </w:rPr>
        <w:t xml:space="preserve">        2.6.4   Extra Trees</w:t>
        <w:tab/>
        <w:t>5</w:t>
      </w:r>
    </w:p>
    <w:p>
      <w:pPr>
        <w:tabs>
          <w:tab w:pos="9071" w:val="right" w:leader="dot"/>
        </w:tabs>
        <w:spacing w:after="80"/>
      </w:pPr>
      <w:r>
        <w:rPr>
          <w:rFonts w:ascii="Times New Roman" w:hAnsi="Times New Roman" w:cs="Times New Roman" w:eastAsia="Times New Roman"/>
          <w:sz w:val="22"/>
        </w:rPr>
        <w:t xml:space="preserve">        2.6.5   Histogram Gradient Boosting</w:t>
        <w:tab/>
        <w:t>5</w:t>
      </w:r>
    </w:p>
    <w:p>
      <w:pPr>
        <w:tabs>
          <w:tab w:pos="9071" w:val="right" w:leader="dot"/>
        </w:tabs>
        <w:spacing w:after="80"/>
      </w:pPr>
      <w:r>
        <w:rPr>
          <w:rFonts w:ascii="Times New Roman" w:hAnsi="Times New Roman" w:cs="Times New Roman" w:eastAsia="Times New Roman"/>
          <w:sz w:val="22"/>
        </w:rPr>
        <w:t xml:space="preserve">        2.6.6   XGBoost</w:t>
        <w:tab/>
        <w:t>5</w:t>
      </w:r>
    </w:p>
    <w:p>
      <w:pPr>
        <w:tabs>
          <w:tab w:pos="9071" w:val="right" w:leader="dot"/>
        </w:tabs>
        <w:spacing w:after="80"/>
      </w:pPr>
      <w:r>
        <w:rPr>
          <w:rFonts w:ascii="Times New Roman" w:hAnsi="Times New Roman" w:cs="Times New Roman" w:eastAsia="Times New Roman"/>
          <w:sz w:val="22"/>
        </w:rPr>
        <w:t xml:space="preserve">        2.6.7   Stacking Classifier</w:t>
        <w:tab/>
        <w:t>5</w:t>
      </w:r>
    </w:p>
    <w:p>
      <w:pPr>
        <w:tabs>
          <w:tab w:pos="9071" w:val="right" w:leader="dot"/>
        </w:tabs>
        <w:spacing w:after="80"/>
      </w:pPr>
      <w:r>
        <w:rPr>
          <w:rFonts w:ascii="Times New Roman" w:hAnsi="Times New Roman" w:cs="Times New Roman" w:eastAsia="Times New Roman"/>
          <w:sz w:val="22"/>
        </w:rPr>
        <w:t xml:space="preserve">        2.6.8   SMOTE and cross-validation</w:t>
        <w:tab/>
        <w:t>5</w:t>
      </w:r>
    </w:p>
    <w:p>
      <w:pPr>
        <w:tabs>
          <w:tab w:pos="9071" w:val="right" w:leader="dot"/>
        </w:tabs>
        <w:spacing w:after="80"/>
      </w:pPr>
      <w:r>
        <w:rPr>
          <w:rFonts w:ascii="Times New Roman" w:hAnsi="Times New Roman" w:cs="Times New Roman" w:eastAsia="Times New Roman"/>
          <w:sz w:val="22"/>
        </w:rPr>
        <w:t xml:space="preserve">        2.6.9   Per-target feature exclusions</w:t>
        <w:tab/>
        <w:t>5</w:t>
      </w:r>
    </w:p>
    <w:p>
      <w:pPr>
        <w:tabs>
          <w:tab w:pos="9071" w:val="right" w:leader="dot"/>
        </w:tabs>
        <w:spacing w:after="80"/>
      </w:pPr>
      <w:r>
        <w:rPr>
          <w:rFonts w:ascii="Times New Roman" w:hAnsi="Times New Roman" w:cs="Times New Roman" w:eastAsia="Times New Roman"/>
          <w:sz w:val="22"/>
        </w:rPr>
        <w:t xml:space="preserve">    2.7   Evaluation</w:t>
        <w:tab/>
        <w:t>5</w:t>
      </w:r>
    </w:p>
    <w:p>
      <w:pPr>
        <w:tabs>
          <w:tab w:pos="9071" w:val="right" w:leader="dot"/>
        </w:tabs>
        <w:spacing w:after="80"/>
      </w:pPr>
      <w:r>
        <w:rPr>
          <w:rFonts w:ascii="Times New Roman" w:hAnsi="Times New Roman" w:cs="Times New Roman" w:eastAsia="Times New Roman"/>
          <w:b/>
          <w:sz w:val="22"/>
        </w:rPr>
        <w:t>3   WORK DONE</w:t>
        <w:tab/>
        <w:t>6</w:t>
      </w:r>
    </w:p>
    <w:p>
      <w:pPr>
        <w:tabs>
          <w:tab w:pos="9071" w:val="right" w:leader="dot"/>
        </w:tabs>
        <w:spacing w:after="80"/>
      </w:pPr>
      <w:r>
        <w:rPr>
          <w:rFonts w:ascii="Times New Roman" w:hAnsi="Times New Roman" w:cs="Times New Roman" w:eastAsia="Times New Roman"/>
          <w:sz w:val="22"/>
        </w:rPr>
        <w:t xml:space="preserve">    3.1   Notebook pipeline</w:t>
        <w:tab/>
        <w:t>6</w:t>
      </w:r>
    </w:p>
    <w:p>
      <w:pPr>
        <w:tabs>
          <w:tab w:pos="9071" w:val="right" w:leader="dot"/>
        </w:tabs>
        <w:spacing w:after="80"/>
      </w:pPr>
      <w:r>
        <w:rPr>
          <w:rFonts w:ascii="Times New Roman" w:hAnsi="Times New Roman" w:cs="Times New Roman" w:eastAsia="Times New Roman"/>
          <w:sz w:val="22"/>
        </w:rPr>
        <w:t xml:space="preserve">    3.2   Instrument design and preparation</w:t>
        <w:tab/>
        <w:t>7</w:t>
      </w:r>
    </w:p>
    <w:p>
      <w:pPr>
        <w:tabs>
          <w:tab w:pos="9071" w:val="right" w:leader="dot"/>
        </w:tabs>
        <w:spacing w:after="80"/>
      </w:pPr>
      <w:r>
        <w:rPr>
          <w:rFonts w:ascii="Times New Roman" w:hAnsi="Times New Roman" w:cs="Times New Roman" w:eastAsia="Times New Roman"/>
          <w:sz w:val="22"/>
        </w:rPr>
        <w:t xml:space="preserve">    3.3   Data collection execution</w:t>
        <w:tab/>
        <w:t>7</w:t>
      </w:r>
    </w:p>
    <w:p>
      <w:pPr>
        <w:tabs>
          <w:tab w:pos="9071" w:val="right" w:leader="dot"/>
        </w:tabs>
        <w:spacing w:after="80"/>
      </w:pPr>
      <w:r>
        <w:rPr>
          <w:rFonts w:ascii="Times New Roman" w:hAnsi="Times New Roman" w:cs="Times New Roman" w:eastAsia="Times New Roman"/>
          <w:sz w:val="22"/>
        </w:rPr>
        <w:t xml:space="preserve">    3.4   Data cleaning, encoding, and integration</w:t>
        <w:tab/>
        <w:t>8</w:t>
      </w:r>
    </w:p>
    <w:p>
      <w:pPr>
        <w:tabs>
          <w:tab w:pos="9071" w:val="right" w:leader="dot"/>
        </w:tabs>
        <w:spacing w:after="80"/>
      </w:pPr>
      <w:r>
        <w:rPr>
          <w:rFonts w:ascii="Times New Roman" w:hAnsi="Times New Roman" w:cs="Times New Roman" w:eastAsia="Times New Roman"/>
          <w:sz w:val="22"/>
        </w:rPr>
        <w:t xml:space="preserve">    3.5   Statistical analysis and model training runs</w:t>
        <w:tab/>
        <w:t>9</w:t>
      </w:r>
    </w:p>
    <w:p>
      <w:pPr>
        <w:tabs>
          <w:tab w:pos="9071" w:val="right" w:leader="dot"/>
        </w:tabs>
        <w:spacing w:after="80"/>
      </w:pPr>
      <w:r>
        <w:rPr>
          <w:rFonts w:ascii="Times New Roman" w:hAnsi="Times New Roman" w:cs="Times New Roman" w:eastAsia="Times New Roman"/>
          <w:sz w:val="22"/>
        </w:rPr>
        <w:t xml:space="preserve">    3.6   Web application development and deployment</w:t>
        <w:tab/>
        <w:t>9</w:t>
      </w:r>
    </w:p>
    <w:p>
      <w:pPr>
        <w:tabs>
          <w:tab w:pos="9071" w:val="right" w:leader="dot"/>
        </w:tabs>
        <w:spacing w:after="80"/>
      </w:pPr>
      <w:r>
        <w:rPr>
          <w:rFonts w:ascii="Times New Roman" w:hAnsi="Times New Roman" w:cs="Times New Roman" w:eastAsia="Times New Roman"/>
          <w:sz w:val="22"/>
        </w:rPr>
        <w:t xml:space="preserve">    3.7   Iterations and fixes</w:t>
        <w:tab/>
        <w:t>10</w:t>
      </w:r>
    </w:p>
    <w:p>
      <w:pPr>
        <w:tabs>
          <w:tab w:pos="9071" w:val="right" w:leader="dot"/>
        </w:tabs>
        <w:spacing w:after="80"/>
      </w:pPr>
      <w:r>
        <w:rPr>
          <w:rFonts w:ascii="Times New Roman" w:hAnsi="Times New Roman" w:cs="Times New Roman" w:eastAsia="Times New Roman"/>
          <w:sz w:val="22"/>
        </w:rPr>
        <w:t xml:space="preserve">        3.7.1   Repetition binning correction</w:t>
        <w:tab/>
        <w:t>10</w:t>
      </w:r>
    </w:p>
    <w:p>
      <w:pPr>
        <w:tabs>
          <w:tab w:pos="9071" w:val="right" w:leader="dot"/>
        </w:tabs>
        <w:spacing w:after="80"/>
      </w:pPr>
      <w:r>
        <w:rPr>
          <w:rFonts w:ascii="Times New Roman" w:hAnsi="Times New Roman" w:cs="Times New Roman" w:eastAsia="Times New Roman"/>
          <w:sz w:val="22"/>
        </w:rPr>
        <w:t xml:space="preserve">        3.7.2   Duration leakage correction</w:t>
        <w:tab/>
        <w:t>10</w:t>
      </w:r>
    </w:p>
    <w:p>
      <w:pPr>
        <w:tabs>
          <w:tab w:pos="9071" w:val="right" w:leader="dot"/>
        </w:tabs>
        <w:spacing w:after="80"/>
      </w:pPr>
      <w:r>
        <w:rPr>
          <w:rFonts w:ascii="Times New Roman" w:hAnsi="Times New Roman" w:cs="Times New Roman" w:eastAsia="Times New Roman"/>
          <w:sz w:val="22"/>
        </w:rPr>
        <w:t xml:space="preserve">        3.7.3   Posture model with RULA and QEC inputs</w:t>
        <w:tab/>
        <w:t>10</w:t>
      </w:r>
    </w:p>
    <w:p>
      <w:pPr>
        <w:tabs>
          <w:tab w:pos="9071" w:val="right" w:leader="dot"/>
        </w:tabs>
        <w:spacing w:after="80"/>
      </w:pPr>
      <w:r>
        <w:rPr>
          <w:rFonts w:ascii="Times New Roman" w:hAnsi="Times New Roman" w:cs="Times New Roman" w:eastAsia="Times New Roman"/>
          <w:b/>
          <w:sz w:val="22"/>
        </w:rPr>
        <w:t>4   RESULTS AND DISCUSSION</w:t>
        <w:tab/>
        <w:t>11</w:t>
      </w:r>
    </w:p>
    <w:p>
      <w:pPr>
        <w:tabs>
          <w:tab w:pos="9071" w:val="right" w:leader="dot"/>
        </w:tabs>
        <w:spacing w:after="80"/>
      </w:pPr>
      <w:r>
        <w:rPr>
          <w:rFonts w:ascii="Times New Roman" w:hAnsi="Times New Roman" w:cs="Times New Roman" w:eastAsia="Times New Roman"/>
          <w:sz w:val="22"/>
        </w:rPr>
        <w:t xml:space="preserve">    4.1   Sample profile</w:t>
        <w:tab/>
        <w:t>11</w:t>
      </w:r>
    </w:p>
    <w:p>
      <w:pPr>
        <w:tabs>
          <w:tab w:pos="9071" w:val="right" w:leader="dot"/>
        </w:tabs>
        <w:spacing w:after="80"/>
      </w:pPr>
      <w:r>
        <w:rPr>
          <w:rFonts w:ascii="Times New Roman" w:hAnsi="Times New Roman" w:cs="Times New Roman" w:eastAsia="Times New Roman"/>
          <w:sz w:val="22"/>
        </w:rPr>
        <w:t xml:space="preserve">    4.2   NMQ pain prevalence and statistical predictors</w:t>
        <w:tab/>
        <w:t>13</w:t>
      </w:r>
    </w:p>
    <w:p>
      <w:pPr>
        <w:tabs>
          <w:tab w:pos="9071" w:val="right" w:leader="dot"/>
        </w:tabs>
        <w:spacing w:after="80"/>
      </w:pPr>
      <w:r>
        <w:rPr>
          <w:rFonts w:ascii="Times New Roman" w:hAnsi="Times New Roman" w:cs="Times New Roman" w:eastAsia="Times New Roman"/>
          <w:sz w:val="22"/>
        </w:rPr>
        <w:t xml:space="preserve">    4.3   Stage-1 risk distribution</w:t>
        <w:tab/>
        <w:t>15</w:t>
      </w:r>
    </w:p>
    <w:p>
      <w:pPr>
        <w:tabs>
          <w:tab w:pos="9071" w:val="right" w:leader="dot"/>
        </w:tabs>
        <w:spacing w:after="80"/>
      </w:pPr>
      <w:r>
        <w:rPr>
          <w:rFonts w:ascii="Times New Roman" w:hAnsi="Times New Roman" w:cs="Times New Roman" w:eastAsia="Times New Roman"/>
          <w:sz w:val="22"/>
        </w:rPr>
        <w:t xml:space="preserve">    4.4   Stage-2 model performance</w:t>
        <w:tab/>
        <w:t>17</w:t>
      </w:r>
    </w:p>
    <w:p>
      <w:pPr>
        <w:tabs>
          <w:tab w:pos="9071" w:val="right" w:leader="dot"/>
        </w:tabs>
        <w:spacing w:after="80"/>
      </w:pPr>
      <w:r>
        <w:rPr>
          <w:rFonts w:ascii="Times New Roman" w:hAnsi="Times New Roman" w:cs="Times New Roman" w:eastAsia="Times New Roman"/>
          <w:sz w:val="22"/>
        </w:rPr>
        <w:t xml:space="preserve">    4.5   Per-class metrics and feature importance</w:t>
        <w:tab/>
        <w:t>19</w:t>
      </w:r>
    </w:p>
    <w:p>
      <w:pPr>
        <w:tabs>
          <w:tab w:pos="9071" w:val="right" w:leader="dot"/>
        </w:tabs>
        <w:spacing w:after="80"/>
      </w:pPr>
      <w:r>
        <w:rPr>
          <w:rFonts w:ascii="Times New Roman" w:hAnsi="Times New Roman" w:cs="Times New Roman" w:eastAsia="Times New Roman"/>
          <w:sz w:val="22"/>
        </w:rPr>
        <w:t xml:space="preserve">    4.6   Web application demonstration</w:t>
        <w:tab/>
        <w:t>20</w:t>
      </w:r>
    </w:p>
    <w:p>
      <w:pPr>
        <w:tabs>
          <w:tab w:pos="9071" w:val="right" w:leader="dot"/>
        </w:tabs>
        <w:spacing w:after="80"/>
      </w:pPr>
      <w:r>
        <w:rPr>
          <w:rFonts w:ascii="Times New Roman" w:hAnsi="Times New Roman" w:cs="Times New Roman" w:eastAsia="Times New Roman"/>
          <w:b/>
          <w:sz w:val="22"/>
        </w:rPr>
        <w:t>5   CONCLUSIONS AND EXTENSIONS</w:t>
        <w:tab/>
        <w:t>23</w:t>
      </w:r>
    </w:p>
    <w:p>
      <w:pPr>
        <w:tabs>
          <w:tab w:pos="9071" w:val="right" w:leader="dot"/>
        </w:tabs>
        <w:spacing w:after="80"/>
      </w:pPr>
      <w:r>
        <w:rPr>
          <w:rFonts w:ascii="Times New Roman" w:hAnsi="Times New Roman" w:cs="Times New Roman" w:eastAsia="Times New Roman"/>
          <w:b/>
          <w:sz w:val="22"/>
        </w:rPr>
        <w:t>BIBLIOGRAPHY</w:t>
        <w:tab/>
        <w:t>25</w:t>
      </w:r>
    </w:p>
    <w:p>
      <w:pPr>
        <w:pStyle w:val="Heading1"/>
        <w:pageBreakBefore/>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3</w:t>
      </w:r>
    </w:p>
    <w:p>
      <w:pPr>
        <w:tabs>
          <w:tab w:pos="1701" w:val="left"/>
          <w:tab w:pos="9071" w:val="right" w:leader="dot"/>
        </w:tabs>
        <w:spacing w:after="80"/>
      </w:pPr>
      <w:r>
        <w:rPr>
          <w:rFonts w:ascii="Times New Roman" w:hAnsi="Times New Roman" w:cs="Times New Roman" w:eastAsia="Times New Roman"/>
          <w:sz w:val="22"/>
        </w:rPr>
        <w:t>Figure 4.1</w:t>
        <w:tab/>
        <w:t>Sample profile: age, platform, vehicle, and carrying mode.</w:t>
        <w:tab/>
        <w:t>13</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14</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15</w:t>
      </w:r>
    </w:p>
    <w:p>
      <w:pPr>
        <w:tabs>
          <w:tab w:pos="1701" w:val="left"/>
          <w:tab w:pos="9071" w:val="right" w:leader="dot"/>
        </w:tabs>
        <w:spacing w:after="80"/>
      </w:pPr>
      <w:r>
        <w:rPr>
          <w:rFonts w:ascii="Times New Roman" w:hAnsi="Times New Roman" w:cs="Times New Roman" w:eastAsia="Times New Roman"/>
          <w:sz w:val="22"/>
        </w:rPr>
        <w:t>Figure 4.4</w:t>
        <w:tab/>
        <w:t>Stage-1 Low / Medium / High counts per risk factor.</w:t>
        <w:tab/>
        <w:t>16</w:t>
      </w:r>
    </w:p>
    <w:p>
      <w:pPr>
        <w:tabs>
          <w:tab w:pos="1701" w:val="left"/>
          <w:tab w:pos="9071" w:val="right" w:leader="dot"/>
        </w:tabs>
        <w:spacing w:after="80"/>
      </w:pPr>
      <w:r>
        <w:rPr>
          <w:rFonts w:ascii="Times New Roman" w:hAnsi="Times New Roman" w:cs="Times New Roman" w:eastAsia="Times New Roman"/>
          <w:sz w:val="22"/>
        </w:rPr>
        <w:t>Figure 4.5</w:t>
        <w:tab/>
        <w:t>Discomfort prevalence within each Low / Medium / High band.</w:t>
        <w:tab/>
        <w:t>17</w:t>
      </w:r>
    </w:p>
    <w:p>
      <w:pPr>
        <w:tabs>
          <w:tab w:pos="1701" w:val="left"/>
          <w:tab w:pos="9071" w:val="right" w:leader="dot"/>
        </w:tabs>
        <w:spacing w:after="80"/>
      </w:pPr>
      <w:r>
        <w:rPr>
          <w:rFonts w:ascii="Times New Roman" w:hAnsi="Times New Roman" w:cs="Times New Roman" w:eastAsia="Times New Roman"/>
          <w:sz w:val="22"/>
        </w:rPr>
        <w:t>Figure 4.6</w:t>
        <w:tab/>
        <w:t>Pearson correlation matrix across the numeric feature pool.</w:t>
        <w:tab/>
        <w:t>17</w:t>
      </w:r>
    </w:p>
    <w:p>
      <w:pPr>
        <w:tabs>
          <w:tab w:pos="1701" w:val="left"/>
          <w:tab w:pos="9071" w:val="right" w:leader="dot"/>
        </w:tabs>
        <w:spacing w:after="80"/>
      </w:pPr>
      <w:r>
        <w:rPr>
          <w:rFonts w:ascii="Times New Roman" w:hAnsi="Times New Roman" w:cs="Times New Roman" w:eastAsia="Times New Roman"/>
          <w:sz w:val="22"/>
        </w:rPr>
        <w:t>Figure 4.7</w:t>
        <w:tab/>
        <w:t>Confusion matrices for the best model per factor.</w:t>
        <w:tab/>
        <w:t>18</w:t>
      </w:r>
    </w:p>
    <w:p>
      <w:pPr>
        <w:tabs>
          <w:tab w:pos="1701" w:val="left"/>
          <w:tab w:pos="9071" w:val="right" w:leader="dot"/>
        </w:tabs>
        <w:spacing w:after="80"/>
      </w:pPr>
      <w:r>
        <w:rPr>
          <w:rFonts w:ascii="Times New Roman" w:hAnsi="Times New Roman" w:cs="Times New Roman" w:eastAsia="Times New Roman"/>
          <w:sz w:val="22"/>
        </w:rPr>
        <w:t>Figure 4.8</w:t>
        <w:tab/>
        <w:t>ROC curves (one-vs-rest) for the best model per factor.</w:t>
        <w:tab/>
        <w:t>19</w:t>
      </w:r>
    </w:p>
    <w:p>
      <w:pPr>
        <w:tabs>
          <w:tab w:pos="1701" w:val="left"/>
          <w:tab w:pos="9071" w:val="right" w:leader="dot"/>
        </w:tabs>
        <w:spacing w:after="80"/>
      </w:pPr>
      <w:r>
        <w:rPr>
          <w:rFonts w:ascii="Times New Roman" w:hAnsi="Times New Roman" w:cs="Times New Roman" w:eastAsia="Times New Roman"/>
          <w:sz w:val="22"/>
        </w:rPr>
        <w:t>Figure 4.9</w:t>
        <w:tab/>
        <w:t>Top 10 features by importance for the best model per factor.</w:t>
        <w:tab/>
        <w:t>20</w:t>
      </w:r>
    </w:p>
    <w:p>
      <w:pPr>
        <w:tabs>
          <w:tab w:pos="1701" w:val="left"/>
          <w:tab w:pos="9071" w:val="right" w:leader="dot"/>
        </w:tabs>
        <w:spacing w:after="80"/>
      </w:pPr>
      <w:r>
        <w:rPr>
          <w:rFonts w:ascii="Times New Roman" w:hAnsi="Times New Roman" w:cs="Times New Roman" w:eastAsia="Times New Roman"/>
          <w:sz w:val="22"/>
        </w:rPr>
        <w:t>Figure 4.10</w:t>
        <w:tab/>
        <w:t>Web app: sample-profile shortcuts and demographic section.</w:t>
        <w:tab/>
        <w:t>21</w:t>
      </w:r>
    </w:p>
    <w:p>
      <w:pPr>
        <w:tabs>
          <w:tab w:pos="1701" w:val="left"/>
          <w:tab w:pos="9071" w:val="right" w:leader="dot"/>
        </w:tabs>
        <w:spacing w:after="80"/>
      </w:pPr>
      <w:r>
        <w:rPr>
          <w:rFonts w:ascii="Times New Roman" w:hAnsi="Times New Roman" w:cs="Times New Roman" w:eastAsia="Times New Roman"/>
          <w:sz w:val="22"/>
        </w:rPr>
        <w:t>Figure 4.11</w:t>
        <w:tab/>
        <w:t>Web app: Nordic Musculoskeletal Questionnaire section.</w:t>
        <w:tab/>
        <w:t>22</w:t>
      </w:r>
    </w:p>
    <w:p>
      <w:pPr>
        <w:tabs>
          <w:tab w:pos="1701" w:val="left"/>
          <w:tab w:pos="9071" w:val="right" w:leader="dot"/>
        </w:tabs>
        <w:spacing w:after="80"/>
      </w:pPr>
      <w:r>
        <w:rPr>
          <w:rFonts w:ascii="Times New Roman" w:hAnsi="Times New Roman" w:cs="Times New Roman" w:eastAsia="Times New Roman"/>
          <w:sz w:val="22"/>
        </w:rPr>
        <w:t>Figure 4.12</w:t>
        <w:tab/>
        <w:t>Web app: NASA-TLX and Borg CR10 sliders.</w:t>
        <w:tab/>
        <w:t>22</w:t>
      </w:r>
    </w:p>
    <w:p>
      <w:pPr>
        <w:tabs>
          <w:tab w:pos="1701" w:val="left"/>
          <w:tab w:pos="9071" w:val="right" w:leader="dot"/>
        </w:tabs>
        <w:spacing w:after="80"/>
      </w:pPr>
      <w:r>
        <w:rPr>
          <w:rFonts w:ascii="Times New Roman" w:hAnsi="Times New Roman" w:cs="Times New Roman" w:eastAsia="Times New Roman"/>
          <w:sz w:val="22"/>
        </w:rPr>
        <w:t>Figure 4.13</w:t>
        <w:tab/>
        <w:t>Web app: RULA and QEC observation sections.</w:t>
        <w:tab/>
        <w:t>23</w:t>
      </w:r>
    </w:p>
    <w:p>
      <w:pPr>
        <w:tabs>
          <w:tab w:pos="1701" w:val="left"/>
          <w:tab w:pos="9071" w:val="right" w:leader="dot"/>
        </w:tabs>
        <w:spacing w:after="80"/>
      </w:pPr>
      <w:r>
        <w:rPr>
          <w:rFonts w:ascii="Times New Roman" w:hAnsi="Times New Roman" w:cs="Times New Roman" w:eastAsia="Times New Roman"/>
          <w:sz w:val="22"/>
        </w:rPr>
        <w:t>Figure 4.14</w:t>
        <w:tab/>
        <w:t>Web app: predicted risk profile output.</w:t>
        <w:tab/>
        <w:t>23</w:t>
      </w:r>
    </w:p>
    <w:p>
      <w:pPr>
        <w:pStyle w:val="Heading1"/>
        <w:pageBreakBefore/>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6</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14</w:t>
      </w:r>
    </w:p>
    <w:p>
      <w:pPr>
        <w:tabs>
          <w:tab w:pos="1701" w:val="left"/>
          <w:tab w:pos="9071" w:val="right" w:leader="dot"/>
        </w:tabs>
        <w:spacing w:after="80"/>
      </w:pPr>
      <w:r>
        <w:rPr>
          <w:rFonts w:ascii="Times New Roman" w:hAnsi="Times New Roman" w:cs="Times New Roman" w:eastAsia="Times New Roman"/>
          <w:sz w:val="22"/>
        </w:rPr>
        <w:t>Table 4.2</w:t>
        <w:tab/>
        <w:t>Chi-square test: risk factor vs self-reported discomfort.</w:t>
        <w:tab/>
        <w:t>14</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15</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16</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18</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19</w:t>
      </w:r>
    </w:p>
    <w:p>
      <w:pPr>
        <w:tabs>
          <w:tab w:pos="1701" w:val="left"/>
          <w:tab w:pos="9071" w:val="right" w:leader="dot"/>
        </w:tabs>
        <w:spacing w:after="80"/>
      </w:pPr>
      <w:r>
        <w:rPr>
          <w:rFonts w:ascii="Times New Roman" w:hAnsi="Times New Roman" w:cs="Times New Roman" w:eastAsia="Times New Roman"/>
          <w:sz w:val="22"/>
        </w:rPr>
        <w:t>Table 4.7</w:t>
        <w:tab/>
        <w:t>Per-class precision, recall, F1, and support.</w:t>
        <w:tab/>
        <w:t>19</w:t>
      </w:r>
    </w:p>
    <w:p>
      <w:pPr>
        <w:tabs>
          <w:tab w:pos="1701" w:val="left"/>
          <w:tab w:pos="9071" w:val="right" w:leader="dot"/>
        </w:tabs>
        <w:spacing w:after="80"/>
      </w:pPr>
      <w:r>
        <w:rPr>
          <w:rFonts w:ascii="Times New Roman" w:hAnsi="Times New Roman" w:cs="Times New Roman" w:eastAsia="Times New Roman"/>
          <w:sz w:val="22"/>
        </w:rPr>
        <w:t>Table 4.8</w:t>
        <w:tab/>
        <w:t>Top 5 most important features per factor.</w:t>
        <w:tab/>
        <w:t>20</w:t>
      </w:r>
    </w:p>
    <w:p>
      <w:pPr>
        <w:tabs>
          <w:tab w:pos="1701" w:val="left"/>
          <w:tab w:pos="9071" w:val="right" w:leader="dot"/>
        </w:tabs>
        <w:spacing w:after="80"/>
      </w:pPr>
      <w:r>
        <w:rPr>
          <w:rFonts w:ascii="Times New Roman" w:hAnsi="Times New Roman" w:cs="Times New Roman" w:eastAsia="Times New Roman"/>
          <w:sz w:val="22"/>
        </w:rPr>
        <w:t>Table 4.9</w:t>
        <w:tab/>
        <w:t>Winning hyperparameters per target after GridSearchCV.</w:t>
        <w:tab/>
        <w:t>20</w:t>
      </w:r>
    </w:p>
    <w:p>
      <w:pPr>
        <w:pStyle w:val="Heading1"/>
        <w:pageBreakBefore/>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pPr>
        <w:pStyle w:val="Heading1"/>
        <w:pageBreakBefore/>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pPr>
        <w:sectPr>
          <w:footerReference w:type="default" r:id="rId10"/>
          <w:pgSz w:w="12240" w:h="15840"/>
          <w:pgMar w:top="1417" w:right="1417" w:bottom="1417" w:left="1417" w:header="720" w:footer="720" w:gutter="0"/>
          <w:cols w:space="720"/>
          <w:docGrid w:linePitch="360"/>
          <w:pgNumType w:fmt="lowerRoman" w:start="1"/>
        </w:sectPr>
      </w:pPr>
    </w:p>
    <w:p>
      <w:pPr>
        <w:pStyle w:val="Heading2"/>
        <w:spacing w:before="480" w:after="560"/>
      </w:pPr>
      <w:r>
        <w:rPr>
          <w:rFonts w:ascii="Times New Roman" w:hAnsi="Times New Roman" w:cs="Times New Roman" w:eastAsia="Times New Roman"/>
          <w:b/>
          <w:color w:val="000000"/>
          <w:sz w:val="56"/>
        </w:rPr>
        <w:t>Chapter 1. Introduction</w:t>
      </w:r>
    </w:p>
    <w:p>
      <w:pPr>
        <w:pStyle w:val="Heading4"/>
        <w:keepNext/>
        <w:spacing w:before="200" w:after="60"/>
      </w:pPr>
      <w:r>
        <w:rPr>
          <w:rFonts w:ascii="Times New Roman" w:hAnsi="Times New Roman" w:cs="Times New Roman" w:eastAsia="Times New Roman"/>
          <w:b/>
          <w:color w:val="000000"/>
          <w:sz w:val="28"/>
        </w:rPr>
        <w:t xml:space="preserve">1.1   </w:t>
      </w:r>
      <w:r>
        <w:rPr>
          <w:rFonts w:ascii="Times New Roman" w:hAnsi="Times New Roman" w:cs="Times New Roman" w:eastAsia="Times New Roman"/>
          <w:b/>
          <w:color w:val="000000"/>
          <w:sz w:val="28"/>
        </w:rPr>
        <w:t>Background</w:t>
      </w:r>
    </w:p>
    <w:p>
      <w:pPr>
        <w:spacing w:after="160" w:line="336" w:lineRule="auto"/>
        <w:jc w:val="both"/>
      </w:pPr>
      <w:r>
        <w:rPr>
          <w:rFonts w:ascii="Times New Roman" w:hAnsi="Times New Roman" w:cs="Times New Roman" w:eastAsia="Times New Roman"/>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pStyle w:val="Heading4"/>
        <w:keepNext/>
        <w:spacing w:before="200" w:after="60"/>
      </w:pPr>
      <w:r>
        <w:rPr>
          <w:rFonts w:ascii="Times New Roman" w:hAnsi="Times New Roman" w:cs="Times New Roman" w:eastAsia="Times New Roman"/>
          <w:b/>
          <w:color w:val="000000"/>
          <w:sz w:val="28"/>
        </w:rPr>
        <w:t xml:space="preserve">1.2   </w:t>
      </w:r>
      <w:r>
        <w:rPr>
          <w:rFonts w:ascii="Times New Roman" w:hAnsi="Times New Roman" w:cs="Times New Roman" w:eastAsia="Times New Roman"/>
          <w:b/>
          <w:color w:val="000000"/>
          <w:sz w:val="28"/>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pStyle w:val="Heading4"/>
        <w:keepNext/>
        <w:spacing w:before="200" w:after="60"/>
      </w:pPr>
      <w:r>
        <w:rPr>
          <w:rFonts w:ascii="Times New Roman" w:hAnsi="Times New Roman" w:cs="Times New Roman" w:eastAsia="Times New Roman"/>
          <w:b/>
          <w:color w:val="000000"/>
          <w:sz w:val="28"/>
        </w:rPr>
        <w:t xml:space="preserve">1.3   </w:t>
      </w:r>
      <w:r>
        <w:rPr>
          <w:rFonts w:ascii="Times New Roman" w:hAnsi="Times New Roman" w:cs="Times New Roman" w:eastAsia="Times New Roman"/>
          <w:b/>
          <w:color w:val="000000"/>
          <w:sz w:val="28"/>
        </w:rPr>
        <w:t>Objectives of the work</w:t>
      </w:r>
    </w:p>
    <w:p>
      <w:pPr>
        <w:pStyle w:val="ListNumber"/>
        <w:spacing w:after="60"/>
      </w:pPr>
      <w:r>
        <w:rPr>
          <w:rFonts w:ascii="Times New Roman" w:hAnsi="Times New Roman" w:cs="Times New Roman" w:eastAsia="Times New Roman"/>
          <w:sz w:val="22"/>
        </w:rPr>
        <w:t>Design a two-stage pipeline that combines a survey of quick-commerce 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pPr>
        <w:pStyle w:val="Heading2"/>
        <w:pageBreakBefore/>
        <w:spacing w:before="480" w:after="560"/>
      </w:pPr>
      <w:r>
        <w:rPr>
          <w:rFonts w:ascii="Times New Roman" w:hAnsi="Times New Roman" w:cs="Times New Roman" w:eastAsia="Times New Roman"/>
          <w:b/>
          <w:color w:val="000000"/>
          <w:sz w:val="56"/>
        </w:rPr>
        <w:t>Chapter 2. Methodology</w:t>
      </w:r>
    </w:p>
    <w:p>
      <w:pPr>
        <w:pStyle w:val="Heading4"/>
        <w:keepNext/>
        <w:spacing w:before="200" w:after="60"/>
      </w:pPr>
      <w:r>
        <w:rPr>
          <w:rFonts w:ascii="Times New Roman" w:hAnsi="Times New Roman" w:cs="Times New Roman" w:eastAsia="Times New Roman"/>
          <w:b/>
          <w:color w:val="000000"/>
          <w:sz w:val="28"/>
        </w:rPr>
        <w:t xml:space="preserve">2.1   </w:t>
      </w:r>
      <w:r>
        <w:rPr>
          <w:rFonts w:ascii="Times New Roman" w:hAnsi="Times New Roman" w:cs="Times New Roman" w:eastAsia="Times New Roman"/>
          <w:b/>
          <w:color w:val="000000"/>
          <w:sz w:val="28"/>
        </w:rPr>
        <w:t>Two-stage design</w:t>
      </w:r>
    </w:p>
    <w:p>
      <w:pPr>
        <w:spacing w:after="160" w:line="336" w:lineRule="auto"/>
        <w:jc w:val="both"/>
      </w:pPr>
      <w:r>
        <w:rPr>
          <w:rFonts w:ascii="Times New Roman" w:hAnsi="Times New Roman" w:cs="Times New Roman" w:eastAsia="Times New Roman"/>
          <w:sz w:val="22"/>
        </w:rPr>
        <w:t>The pipeline runs in two stages. Stage 1 assigns Low, Medium, or High labels for each of the six ergonomic risk factors using deterministic rules from standard methods (Borg CR10 action levels for Force, RULA Table C for Posture, sample terciles or fixed cuts for the rest); these labels are the ground truth Stage 2 has to learn. Stage 2 trains a supervised classifier per factor with per-target feature exclusions removing the inputs that define the label, and evaluates via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Stage 1 by hand and an ML reviewer audit Stage 2 independently, and the trained classifiers can then be deployed behind a web form that runs on a new rider's profile without re-applying the RULA and QEC worksheets.</w:t>
      </w:r>
    </w:p>
    <w:p>
      <w:pPr>
        <w:spacing w:before="80" w:after="40"/>
        <w:jc w:val="center"/>
      </w:pPr>
      <w:r>
        <w:drawing>
          <wp:inline xmlns:a="http://schemas.openxmlformats.org/drawingml/2006/main" xmlns:pic="http://schemas.openxmlformats.org/drawingml/2006/picture">
            <wp:extent cx="3780000" cy="1390839"/>
            <wp:docPr id="2" name="Picture 2"/>
            <wp:cNvGraphicFramePr>
              <a:graphicFrameLocks noChangeAspect="1"/>
            </wp:cNvGraphicFramePr>
            <a:graphic>
              <a:graphicData uri="http://schemas.openxmlformats.org/drawingml/2006/picture">
                <pic:pic>
                  <pic:nvPicPr>
                    <pic:cNvPr id="0" name="methodology_flowchart.png"/>
                    <pic:cNvPicPr/>
                  </pic:nvPicPr>
                  <pic:blipFill>
                    <a:blip r:embed="rId13"/>
                    <a:stretch>
                      <a:fillRect/>
                    </a:stretch>
                  </pic:blipFill>
                  <pic:spPr>
                    <a:xfrm>
                      <a:off x="0" y="0"/>
                      <a:ext cx="3780000" cy="1390839"/>
                    </a:xfrm>
                    <a:prstGeom prst="rect"/>
                  </pic:spPr>
                </pic:pic>
              </a:graphicData>
            </a:graphic>
          </wp:inline>
        </w:drawing>
      </w:r>
    </w:p>
    <w:p>
      <w:pPr>
        <w:spacing w:before="0" w:after="120"/>
        <w:jc w:val="center"/>
      </w:pPr>
      <w:r>
        <w:rPr>
          <w:rFonts w:ascii="Times New Roman" w:hAnsi="Times New Roman" w:cs="Times New Roman" w:eastAsia="Times New Roman"/>
          <w:i/>
          <w:sz w:val="18"/>
        </w:rPr>
        <w:t>Figure 2.1: Pipeline overview from raw inputs to interactive prediction.</w:t>
      </w:r>
    </w:p>
    <w:p>
      <w:pPr>
        <w:pStyle w:val="Heading4"/>
        <w:keepNext/>
        <w:spacing w:before="200" w:after="60"/>
      </w:pPr>
      <w:r>
        <w:rPr>
          <w:rFonts w:ascii="Times New Roman" w:hAnsi="Times New Roman" w:cs="Times New Roman" w:eastAsia="Times New Roman"/>
          <w:b/>
          <w:color w:val="000000"/>
          <w:sz w:val="28"/>
        </w:rPr>
        <w:t xml:space="preserve">2.2   </w:t>
      </w:r>
      <w:r>
        <w:rPr>
          <w:rFonts w:ascii="Times New Roman" w:hAnsi="Times New Roman" w:cs="Times New Roman" w:eastAsia="Times New Roman"/>
          <w:b/>
          <w:color w:val="000000"/>
          <w:sz w:val="28"/>
        </w:rPr>
        <w:t>Study design and data sources</w:t>
      </w:r>
    </w:p>
    <w:p>
      <w:pPr>
        <w:spacing w:after="160" w:line="336" w:lineRule="auto"/>
        <w:jc w:val="both"/>
      </w:pPr>
      <w:r>
        <w:rPr>
          <w:rFonts w:ascii="Times New Roman" w:hAnsi="Times New Roman" w:cs="Times New Roman" w:eastAsia="Times New Roman"/>
          <w:sz w:val="22"/>
        </w:rPr>
        <w:t>This is a cross-sectional study of Blinkit and Zepto quick-commerce delivery partners conducted in the Chengalpattu and Chennai regions in March-April 2026 using convenience sampling. The same 182 participants supplied both data streams: rider self-report through a Google Form and posture recorded during a delivery task by a trained observer. Eligibility was applied at the person level before either instrument.</w:t>
      </w:r>
    </w:p>
    <w:p>
      <w:pPr>
        <w:spacing w:before="120" w:after="80"/>
      </w:pPr>
      <w:r>
        <w:rPr>
          <w:rFonts w:ascii="Times New Roman" w:hAnsi="Times New Roman" w:cs="Times New Roman" w:eastAsia="Times New Roman"/>
          <w:b/>
          <w:i w:val="0"/>
          <w:color w:val="000000"/>
          <w:sz w:val="24"/>
        </w:rPr>
        <w:t>Inclusion criteria</w:t>
      </w:r>
    </w:p>
    <w:p>
      <w:pPr>
        <w:pStyle w:val="ListBullet"/>
        <w:spacing w:after="60"/>
      </w:pPr>
      <w:r>
        <w:rPr>
          <w:rFonts w:ascii="Times New Roman" w:hAnsi="Times New Roman" w:cs="Times New Roman" w:eastAsia="Times New Roman"/>
          <w:sz w:val="22"/>
        </w:rPr>
        <w:t>Full-time delivery partners working on either the Blinkit or the Zepto platform.</w:t>
      </w:r>
    </w:p>
    <w:p>
      <w:pPr>
        <w:pStyle w:val="ListBullet"/>
        <w:spacing w:after="60"/>
      </w:pPr>
      <w:r>
        <w:rPr>
          <w:rFonts w:ascii="Times New Roman" w:hAnsi="Times New Roman" w:cs="Times New Roman" w:eastAsia="Times New Roman"/>
          <w:sz w:val="22"/>
        </w:rPr>
        <w:t>Minimum three months of continuous delivery experience.</w:t>
      </w:r>
    </w:p>
    <w:p>
      <w:pPr>
        <w:pStyle w:val="ListBullet"/>
        <w:spacing w:after="60"/>
      </w:pPr>
      <w:r>
        <w:rPr>
          <w:rFonts w:ascii="Times New Roman" w:hAnsi="Times New Roman" w:cs="Times New Roman" w:eastAsia="Times New Roman"/>
          <w:sz w:val="22"/>
        </w:rPr>
        <w:t>Using a two-wheeler (scooter or motorbike) for delivery.</w:t>
      </w:r>
    </w:p>
    <w:p>
      <w:pPr>
        <w:pStyle w:val="ListBullet"/>
        <w:spacing w:after="60"/>
      </w:pPr>
      <w:r>
        <w:rPr>
          <w:rFonts w:ascii="Times New Roman" w:hAnsi="Times New Roman" w:cs="Times New Roman" w:eastAsia="Times New Roman"/>
          <w:sz w:val="22"/>
        </w:rPr>
        <w:t>Both men and women, aged between 18 and 55 years.</w:t>
      </w:r>
    </w:p>
    <w:p>
      <w:pPr>
        <w:spacing w:before="120" w:after="80"/>
      </w:pPr>
      <w:r>
        <w:rPr>
          <w:rFonts w:ascii="Times New Roman" w:hAnsi="Times New Roman" w:cs="Times New Roman" w:eastAsia="Times New Roman"/>
          <w:b/>
          <w:i w:val="0"/>
          <w:color w:val="000000"/>
          <w:sz w:val="24"/>
        </w:rPr>
        <w:t>Exclusion criteria</w:t>
      </w:r>
    </w:p>
    <w:p>
      <w:pPr>
        <w:pStyle w:val="ListBullet"/>
        <w:spacing w:after="60"/>
      </w:pPr>
      <w:r>
        <w:rPr>
          <w:rFonts w:ascii="Times New Roman" w:hAnsi="Times New Roman" w:cs="Times New Roman" w:eastAsia="Times New Roman"/>
          <w:sz w:val="22"/>
        </w:rPr>
        <w:t>Chronic musculoskeletal disorders that developed before the start of delivery work.</w:t>
      </w:r>
    </w:p>
    <w:p>
      <w:pPr>
        <w:pStyle w:val="ListBullet"/>
        <w:spacing w:after="60"/>
      </w:pPr>
      <w:r>
        <w:rPr>
          <w:rFonts w:ascii="Times New Roman" w:hAnsi="Times New Roman" w:cs="Times New Roman" w:eastAsia="Times New Roman"/>
          <w:sz w:val="22"/>
        </w:rPr>
        <w:t>Accidental surgery within the past three months.</w:t>
      </w:r>
    </w:p>
    <w:p>
      <w:pPr>
        <w:pStyle w:val="Heading5"/>
        <w:keepNext/>
        <w:spacing w:before="120" w:after="40"/>
      </w:pPr>
      <w:r>
        <w:rPr>
          <w:rFonts w:ascii="Times New Roman" w:hAnsi="Times New Roman" w:cs="Times New Roman" w:eastAsia="Times New Roman"/>
          <w:b/>
          <w:color w:val="000000"/>
          <w:sz w:val="22"/>
        </w:rPr>
        <w:t xml:space="preserve">2.2.1   </w:t>
      </w:r>
      <w:r>
        <w:rPr>
          <w:rFonts w:ascii="Times New Roman" w:hAnsi="Times New Roman" w:cs="Times New Roman" w:eastAsia="Times New Roman"/>
          <w:b/>
          <w:color w:val="000000"/>
          <w:sz w:val="22"/>
        </w:rPr>
        <w:t>Rider survey</w:t>
      </w:r>
    </w:p>
    <w:p>
      <w:pPr>
        <w:spacing w:after="160" w:line="336" w:lineRule="auto"/>
        <w:jc w:val="both"/>
      </w:pPr>
      <w:r>
        <w:rPr>
          <w:rFonts w:ascii="Times New Roman" w:hAnsi="Times New Roman" w:cs="Times New Roman" w:eastAsia="Times New Roman"/>
          <w:sz w:val="22"/>
        </w:rPr>
        <w:t>The file delivery_rider_survey.csv contains 182 self-administered responses to a 36-item questionnaire covering demographics, lifestyle, work pattern, Nordic Musculoskeletal Questionnaire 12-month pain across 9 body areas, 7-day discomfort in 4 areas, five discomfort-related follow-ups, six NASA-TLX workload items (each on a 0-100 scale), and six Borg CR10 perceived-exertion items (each on a 0-10 scale). After cleaning the file contains 182 rows and 48 columns.</w:t>
      </w:r>
    </w:p>
    <w:p>
      <w:pPr>
        <w:pStyle w:val="Heading5"/>
        <w:keepNext/>
        <w:spacing w:before="120" w:after="40"/>
      </w:pPr>
      <w:r>
        <w:rPr>
          <w:rFonts w:ascii="Times New Roman" w:hAnsi="Times New Roman" w:cs="Times New Roman" w:eastAsia="Times New Roman"/>
          <w:b/>
          <w:color w:val="000000"/>
          <w:sz w:val="22"/>
        </w:rPr>
        <w:t xml:space="preserve">2.2.2   </w:t>
      </w:r>
      <w:r>
        <w:rPr>
          <w:rFonts w:ascii="Times New Roman" w:hAnsi="Times New Roman" w:cs="Times New Roman" w:eastAsia="Times New Roman"/>
          <w:b/>
          <w:color w:val="000000"/>
          <w:sz w:val="22"/>
        </w:rPr>
        <w:t>Posture observations</w:t>
      </w:r>
    </w:p>
    <w:p>
      <w:pPr>
        <w:spacing w:after="160" w:line="336" w:lineRule="auto"/>
        <w:jc w:val="both"/>
      </w:pPr>
      <w:r>
        <w:rPr>
          <w:rFonts w:ascii="Times New Roman" w:hAnsi="Times New Roman" w:cs="Times New Roman" w:eastAsia="Times New Roman"/>
          <w:sz w:val="22"/>
        </w:rPr>
        <w:t>The file posture_data.xlsx contains 182 ergonomic observation records across the workbook's sheets. Each record carries 11 RULA components (upper arm, lower arm, wrist, wrist twist, neck position, trunk position, legs, muscle A, force A, muscle B, force B), 3 derived RULA Table scores, and 8 QEC scores. The observation rows do not carry rider identifiers; the pairing to the survey uses the severity-rank merge described in section 2.3.</w:t>
      </w:r>
    </w:p>
    <w:p>
      <w:pPr>
        <w:pStyle w:val="Heading4"/>
        <w:keepNext/>
        <w:spacing w:before="200" w:after="60"/>
      </w:pPr>
      <w:r>
        <w:rPr>
          <w:rFonts w:ascii="Times New Roman" w:hAnsi="Times New Roman" w:cs="Times New Roman" w:eastAsia="Times New Roman"/>
          <w:b/>
          <w:color w:val="000000"/>
          <w:sz w:val="28"/>
        </w:rPr>
        <w:t xml:space="preserve">2.3   </w:t>
      </w:r>
      <w:r>
        <w:rPr>
          <w:rFonts w:ascii="Times New Roman" w:hAnsi="Times New Roman" w:cs="Times New Roman" w:eastAsia="Times New Roman"/>
          <w:b/>
          <w:color w:val="000000"/>
          <w:sz w:val="28"/>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to integers, assigns numeric midpoints to bin ranges, ranks vehicle type and carrying mode, aliases the 18 Yes/No items, and derives four composite features -- workload_score (mean of the six NASA-TLX items with satisfaction reversed), fatigue_score (mean of the six Borg CR10 items), force_exertion (the Borg lifting item), and vibration_index (vehicle_rank x work_hours_num) -- plus five product-form interactions so tree-based models can pick up combined effects.</w:t>
      </w:r>
    </w:p>
    <w:p>
      <w:pPr>
        <w:spacing w:after="160" w:line="336" w:lineRule="auto"/>
        <w:jc w:val="both"/>
      </w:pPr>
      <w:r>
        <w:rPr>
          <w:rFonts w:ascii="Times New Roman" w:hAnsi="Times New Roman" w:cs="Times New Roman" w:eastAsia="Times New Roman"/>
          <w:sz w:val="22"/>
        </w:rPr>
        <w:t>The posture observations, which lack rider identifiers, are merged into the survey via a severity-rank merge: each rider is scored on an exposure_severity index (normalised NMQ pain count + fatigue score + working hours), riders are ranked by that severity and posture rows by RULA Table C, and the two ranked lists are joined one-to-one. The methodological caveat is discussed in Chapter 5's Limitations section.</w:t>
      </w:r>
    </w:p>
    <w:p>
      <w:pPr>
        <w:pStyle w:val="Heading4"/>
        <w:keepNext/>
        <w:spacing w:before="200" w:after="60"/>
      </w:pPr>
      <w:r>
        <w:rPr>
          <w:rFonts w:ascii="Times New Roman" w:hAnsi="Times New Roman" w:cs="Times New Roman" w:eastAsia="Times New Roman"/>
          <w:b/>
          <w:color w:val="000000"/>
          <w:sz w:val="28"/>
        </w:rPr>
        <w:t xml:space="preserve">2.4   </w:t>
      </w:r>
      <w:r>
        <w:rPr>
          <w:rFonts w:ascii="Times New Roman" w:hAnsi="Times New Roman" w:cs="Times New Roman" w:eastAsia="Times New Roman"/>
          <w:b/>
          <w:color w:val="000000"/>
          <w:sz w:val="28"/>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action levels applied to force_exertion (0-3 Low, 4-6 Medium, 7-10 High).</w:t>
      </w:r>
    </w:p>
    <w:p>
      <w:pPr>
        <w:pStyle w:val="ListBullet"/>
        <w:spacing w:after="60"/>
      </w:pPr>
      <w:r>
        <w:rPr>
          <w:rFonts w:ascii="Times New Roman" w:hAnsi="Times New Roman" w:cs="Times New Roman" w:eastAsia="Times New Roman"/>
          <w:sz w:val="22"/>
        </w:rPr>
        <w:t>Repetition: deliveries per hour with fixed cuts at 2.5 and 3.75. The earlier version used pandas qcut into terciles, which had a boundary degeneracy documented in Chapter 3.</w:t>
      </w:r>
    </w:p>
    <w:p>
      <w:pPr>
        <w:pStyle w:val="ListBullet"/>
        <w:spacing w:after="60"/>
      </w:pPr>
      <w:r>
        <w:rPr>
          <w:rFonts w:ascii="Times New Roman" w:hAnsi="Times New Roman" w:cs="Times New Roman" w:eastAsia="Times New Roman"/>
          <w:sz w:val="22"/>
        </w:rPr>
        <w:t>Duration: continuous riding hours (5 or fewer Low, 6-7 Medium, over 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composite of carrying_contact_rank, work_hours_num, and a small age multiplier, binned by sample tercile.</w:t>
      </w:r>
    </w:p>
    <w:p>
      <w:pPr>
        <w:pStyle w:val="ListBullet"/>
        <w:spacing w:after="60"/>
      </w:pPr>
      <w:r>
        <w:rPr>
          <w:rFonts w:ascii="Times New Roman" w:hAnsi="Times New Roman" w:cs="Times New Roman" w:eastAsia="Times New Roman"/>
          <w:sz w:val="22"/>
        </w:rPr>
        <w:t>Posture: RULA Table C action levels (1-2 Low, 3-4 Medium, 5 or higher High). The training data minimum is 3, so the Posture model in practice has no Low class.</w:t>
      </w:r>
    </w:p>
    <w:p>
      <w:pPr>
        <w:pStyle w:val="Heading4"/>
        <w:keepNext/>
        <w:spacing w:before="200" w:after="60"/>
      </w:pPr>
      <w:r>
        <w:rPr>
          <w:rFonts w:ascii="Times New Roman" w:hAnsi="Times New Roman" w:cs="Times New Roman" w:eastAsia="Times New Roman"/>
          <w:b/>
          <w:color w:val="000000"/>
          <w:sz w:val="28"/>
        </w:rPr>
        <w:t xml:space="preserve">2.5   </w:t>
      </w:r>
      <w:r>
        <w:rPr>
          <w:rFonts w:ascii="Times New Roman" w:hAnsi="Times New Roman" w:cs="Times New Roman" w:eastAsia="Times New Roman"/>
          <w:b/>
          <w:color w:val="000000"/>
          <w:sz w:val="28"/>
        </w:rPr>
        <w:t>Statistical analysis</w:t>
      </w:r>
    </w:p>
    <w:p>
      <w:pPr>
        <w:spacing w:after="160" w:line="336" w:lineRule="auto"/>
        <w:jc w:val="both"/>
      </w:pPr>
      <w:r>
        <w:rPr>
          <w:rFonts w:ascii="Times New Roman" w:hAnsi="Times New Roman" w:cs="Times New Roman" w:eastAsia="Times New Roman"/>
          <w:sz w:val="22"/>
        </w:rPr>
        <w:t>Phase 5 (05_stats.ipynb) runs two analyses on the outcome variable discomfort (binary: 1 if the rider reported pain in any NMQ 12-month area). First, a chi-square test of independence (scipy.stats.chi2_contingency) tests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pStyle w:val="Heading4"/>
        <w:keepNext/>
        <w:spacing w:before="200" w:after="60"/>
      </w:pPr>
      <w:r>
        <w:rPr>
          <w:rFonts w:ascii="Times New Roman" w:hAnsi="Times New Roman" w:cs="Times New Roman" w:eastAsia="Times New Roman"/>
          <w:b/>
          <w:color w:val="000000"/>
          <w:sz w:val="28"/>
        </w:rPr>
        <w:t xml:space="preserve">2.6   </w:t>
      </w:r>
      <w:r>
        <w:rPr>
          <w:rFonts w:ascii="Times New Roman" w:hAnsi="Times New Roman" w:cs="Times New Roman" w:eastAsia="Times New Roman"/>
          <w:b/>
          <w:color w:val="000000"/>
          <w:sz w:val="28"/>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using seven candidate algorithms. Each algorithm sits inside an imblearn.Pipeline with SMOTE oversampling upstream so the resampling only affects training folds. Hyperparameters are tuned with GridSearchCV on the macro-F1 score inside 5-fold stratified cross-validation, and the best model per target is refit on the full sample and saved as outputs/models/best_&lt;factor&gt;.pkl.</w:t>
      </w:r>
    </w:p>
    <w:p>
      <w:pPr>
        <w:pStyle w:val="Heading5"/>
        <w:keepNext/>
        <w:spacing w:before="120" w:after="40"/>
      </w:pPr>
      <w:r>
        <w:rPr>
          <w:rFonts w:ascii="Times New Roman" w:hAnsi="Times New Roman" w:cs="Times New Roman" w:eastAsia="Times New Roman"/>
          <w:b/>
          <w:color w:val="000000"/>
          <w:sz w:val="22"/>
        </w:rPr>
        <w:t xml:space="preserve">2.6.1   </w:t>
      </w:r>
      <w:r>
        <w:rPr>
          <w:rFonts w:ascii="Times New Roman" w:hAnsi="Times New Roman" w:cs="Times New Roman" w:eastAsia="Times New Roman"/>
          <w:b/>
          <w:color w:val="000000"/>
          <w:sz w:val="22"/>
        </w:rPr>
        <w:t>Logistic Regression</w:t>
      </w:r>
    </w:p>
    <w:p>
      <w:pPr>
        <w:spacing w:after="160" w:line="336" w:lineRule="auto"/>
        <w:jc w:val="both"/>
      </w:pPr>
      <w:r>
        <w:rPr>
          <w:rFonts w:ascii="Times New Roman" w:hAnsi="Times New Roman" w:cs="Times New Roman" w:eastAsia="Times New Roman"/>
          <w:sz w:val="22"/>
        </w:rPr>
        <w:t>Regularised linear classifier used as the baseline (L2 penalty, class_weight balanced).  Any tree-based method that fails to beat it on a factor is either overfitting or getting nothing from feature interactions.</w:t>
      </w:r>
    </w:p>
    <w:p>
      <w:pPr>
        <w:pStyle w:val="Heading5"/>
        <w:keepNext/>
        <w:spacing w:before="120" w:after="40"/>
      </w:pPr>
      <w:r>
        <w:rPr>
          <w:rFonts w:ascii="Times New Roman" w:hAnsi="Times New Roman" w:cs="Times New Roman" w:eastAsia="Times New Roman"/>
          <w:b/>
          <w:color w:val="000000"/>
          <w:sz w:val="22"/>
        </w:rPr>
        <w:t xml:space="preserve">2.6.2   </w:t>
      </w:r>
      <w:r>
        <w:rPr>
          <w:rFonts w:ascii="Times New Roman" w:hAnsi="Times New Roman" w:cs="Times New Roman" w:eastAsia="Times New Roman"/>
          <w:b/>
          <w:color w:val="000000"/>
          <w:sz w:val="22"/>
        </w:rPr>
        <w:t>Decision Tree</w:t>
      </w:r>
    </w:p>
    <w:p>
      <w:pPr>
        <w:spacing w:after="160" w:line="336" w:lineRule="auto"/>
        <w:jc w:val="both"/>
      </w:pPr>
      <w:r>
        <w:rPr>
          <w:rFonts w:ascii="Times New Roman" w:hAnsi="Times New Roman" w:cs="Times New Roman" w:eastAsia="Times New Roman"/>
          <w:sz w:val="22"/>
        </w:rPr>
        <w:t>Single CART tree with max_depth (3-10) and min_samples_leaf (2-10) tuned via grid search.  Included as the ensembling floor; not competitive on its own for any of the six targets.</w:t>
      </w:r>
    </w:p>
    <w:p>
      <w:pPr>
        <w:pStyle w:val="Heading5"/>
        <w:keepNext/>
        <w:spacing w:before="120" w:after="40"/>
      </w:pPr>
      <w:r>
        <w:rPr>
          <w:rFonts w:ascii="Times New Roman" w:hAnsi="Times New Roman" w:cs="Times New Roman" w:eastAsia="Times New Roman"/>
          <w:b/>
          <w:color w:val="000000"/>
          <w:sz w:val="22"/>
        </w:rPr>
        <w:t xml:space="preserve">2.6.3   </w:t>
      </w:r>
      <w:r>
        <w:rPr>
          <w:rFonts w:ascii="Times New Roman" w:hAnsi="Times New Roman" w:cs="Times New Roman" w:eastAsia="Times New Roman"/>
          <w:b/>
          <w:color w:val="000000"/>
          <w:sz w:val="22"/>
        </w:rPr>
        <w:t>Random Forest</w:t>
      </w:r>
    </w:p>
    <w:p>
      <w:pPr>
        <w:spacing w:after="160" w:line="336" w:lineRule="auto"/>
        <w:jc w:val="both"/>
      </w:pPr>
      <w:r>
        <w:rPr>
          <w:rFonts w:ascii="Times New Roman" w:hAnsi="Times New Roman" w:cs="Times New Roman" w:eastAsia="Times New Roman"/>
          <w:sz w:val="22"/>
        </w:rPr>
        <w:t>Bagged ensemble of 300-500 trees with bootstrap sampling and sqrt(p) features per split.  Low-variance predictions and mixed feature-type handling made it the winner on Repetition, Duration, and Contact Stress.</w:t>
      </w:r>
    </w:p>
    <w:p>
      <w:pPr>
        <w:pStyle w:val="Heading5"/>
        <w:keepNext/>
        <w:spacing w:before="120" w:after="40"/>
      </w:pPr>
      <w:r>
        <w:rPr>
          <w:rFonts w:ascii="Times New Roman" w:hAnsi="Times New Roman" w:cs="Times New Roman" w:eastAsia="Times New Roman"/>
          <w:b/>
          <w:color w:val="000000"/>
          <w:sz w:val="22"/>
        </w:rPr>
        <w:t xml:space="preserve">2.6.4   </w:t>
      </w:r>
      <w:r>
        <w:rPr>
          <w:rFonts w:ascii="Times New Roman" w:hAnsi="Times New Roman" w:cs="Times New Roman" w:eastAsia="Times New Roman"/>
          <w:b/>
          <w:color w:val="000000"/>
          <w:sz w:val="22"/>
        </w:rPr>
        <w:t>Extra Trees</w:t>
      </w:r>
    </w:p>
    <w:p>
      <w:pPr>
        <w:spacing w:after="160" w:line="336" w:lineRule="auto"/>
        <w:jc w:val="both"/>
      </w:pPr>
      <w:r>
        <w:rPr>
          <w:rFonts w:ascii="Times New Roman" w:hAnsi="Times New Roman" w:cs="Times New Roman" w:eastAsia="Times New Roman"/>
          <w:sz w:val="22"/>
        </w:rPr>
        <w:t>Like Random Forest but with fully random splits per node.  The extra randomisation lowers between-tree correlation and helped it win on Vibration.</w:t>
      </w:r>
    </w:p>
    <w:p>
      <w:pPr>
        <w:pStyle w:val="Heading5"/>
        <w:keepNext/>
        <w:spacing w:before="120" w:after="40"/>
      </w:pPr>
      <w:r>
        <w:rPr>
          <w:rFonts w:ascii="Times New Roman" w:hAnsi="Times New Roman" w:cs="Times New Roman" w:eastAsia="Times New Roman"/>
          <w:b/>
          <w:color w:val="000000"/>
          <w:sz w:val="22"/>
        </w:rPr>
        <w:t xml:space="preserve">2.6.5   </w:t>
      </w:r>
      <w:r>
        <w:rPr>
          <w:rFonts w:ascii="Times New Roman" w:hAnsi="Times New Roman" w:cs="Times New Roman" w:eastAsia="Times New Roman"/>
          <w:b/>
          <w:color w:val="000000"/>
          <w:sz w:val="22"/>
        </w:rPr>
        <w:t>Histogram Gradient Boosting</w:t>
      </w:r>
    </w:p>
    <w:p>
      <w:pPr>
        <w:spacing w:after="160" w:line="336" w:lineRule="auto"/>
        <w:jc w:val="both"/>
      </w:pPr>
      <w:r>
        <w:rPr>
          <w:rFonts w:ascii="Times New Roman" w:hAnsi="Times New Roman" w:cs="Times New Roman" w:eastAsia="Times New Roman"/>
          <w:sz w:val="22"/>
        </w:rPr>
        <w:t>Sequential residual-fit ensemble with histogram-binned features for training speed.  Won on Force (Borg CR10 cutoffs are nonlinear) and Posture (strongest signal from RULA + QEC features).</w:t>
      </w:r>
    </w:p>
    <w:p>
      <w:pPr>
        <w:pStyle w:val="Heading5"/>
        <w:keepNext/>
        <w:spacing w:before="120" w:after="40"/>
      </w:pPr>
      <w:r>
        <w:rPr>
          <w:rFonts w:ascii="Times New Roman" w:hAnsi="Times New Roman" w:cs="Times New Roman" w:eastAsia="Times New Roman"/>
          <w:b/>
          <w:color w:val="000000"/>
          <w:sz w:val="22"/>
        </w:rPr>
        <w:t xml:space="preserve">2.6.6   </w:t>
      </w:r>
      <w:r>
        <w:rPr>
          <w:rFonts w:ascii="Times New Roman" w:hAnsi="Times New Roman" w:cs="Times New Roman" w:eastAsia="Times New Roman"/>
          <w:b/>
          <w:color w:val="000000"/>
          <w:sz w:val="22"/>
        </w:rPr>
        <w:t>XGBoost</w:t>
      </w:r>
    </w:p>
    <w:p>
      <w:pPr>
        <w:spacing w:after="160" w:line="336" w:lineRule="auto"/>
        <w:jc w:val="both"/>
      </w:pPr>
      <w:r>
        <w:rPr>
          <w:rFonts w:ascii="Times New Roman" w:hAnsi="Times New Roman" w:cs="Times New Roman" w:eastAsia="Times New Roman"/>
          <w:sz w:val="22"/>
        </w:rPr>
        <w:t>Gradient-boosted trees with L1 + L2 regularisation on the leaf weights and per-tree column subsampling.  Placed second on several targets but did not win any at the default search budget.</w:t>
      </w:r>
    </w:p>
    <w:p>
      <w:pPr>
        <w:pStyle w:val="Heading5"/>
        <w:keepNext/>
        <w:spacing w:before="120" w:after="40"/>
      </w:pPr>
      <w:r>
        <w:rPr>
          <w:rFonts w:ascii="Times New Roman" w:hAnsi="Times New Roman" w:cs="Times New Roman" w:eastAsia="Times New Roman"/>
          <w:b/>
          <w:color w:val="000000"/>
          <w:sz w:val="22"/>
        </w:rPr>
        <w:t xml:space="preserve">2.6.7   </w:t>
      </w:r>
      <w:r>
        <w:rPr>
          <w:rFonts w:ascii="Times New Roman" w:hAnsi="Times New Roman" w:cs="Times New Roman" w:eastAsia="Times New Roman"/>
          <w:b/>
          <w:color w:val="000000"/>
          <w:sz w:val="22"/>
        </w:rPr>
        <w:t>Stacking Classifier</w:t>
      </w:r>
    </w:p>
    <w:p>
      <w:pPr>
        <w:spacing w:after="160" w:line="336" w:lineRule="auto"/>
        <w:jc w:val="both"/>
      </w:pPr>
      <w:r>
        <w:rPr>
          <w:rFonts w:ascii="Times New Roman" w:hAnsi="Times New Roman" w:cs="Times New Roman" w:eastAsia="Times New Roman"/>
          <w:sz w:val="22"/>
        </w:rPr>
        <w:t>Meta-learner taking the out-of-fold predictions of Random Forest, Extra Trees, HistGBM, and XGBoost as inputs and fitting a Logistic Regression on top.  Failed to beat the strongest base learner because the four base learners largely agreed.</w:t>
      </w:r>
    </w:p>
    <w:p>
      <w:pPr>
        <w:pStyle w:val="Heading5"/>
        <w:keepNext/>
        <w:spacing w:before="120" w:after="40"/>
      </w:pPr>
      <w:r>
        <w:rPr>
          <w:rFonts w:ascii="Times New Roman" w:hAnsi="Times New Roman" w:cs="Times New Roman" w:eastAsia="Times New Roman"/>
          <w:b/>
          <w:color w:val="000000"/>
          <w:sz w:val="22"/>
        </w:rPr>
        <w:t xml:space="preserve">2.6.8   </w:t>
      </w:r>
      <w:r>
        <w:rPr>
          <w:rFonts w:ascii="Times New Roman" w:hAnsi="Times New Roman" w:cs="Times New Roman" w:eastAsia="Times New Roman"/>
          <w:b/>
          <w:color w:val="000000"/>
          <w:sz w:val="22"/>
        </w:rPr>
        <w:t>SMOTE and cross-validation</w:t>
      </w:r>
    </w:p>
    <w:p>
      <w:pPr>
        <w:spacing w:after="160" w:line="336" w:lineRule="auto"/>
        <w:jc w:val="both"/>
      </w:pPr>
      <w:r>
        <w:rPr>
          <w:rFonts w:ascii="Times New Roman" w:hAnsi="Times New Roman" w:cs="Times New Roman" w:eastAsia="Times New Roman"/>
          <w:sz w:val="22"/>
        </w:rPr>
        <w:t>SMOTE synthesises new minority-class samples along segments between k nearest minority neighbours.  Wrapping it in imblearn.Pipeline keeps the synthesis inside training folds only, so validation-fold accuracy is never inflated.  k_neighbors is set per target below the minority training-fold count; GridSearchCV picks hyperparameters on macro-F1 with StratifiedKFold(5, shuffle=True, random_state=42).</w:t>
      </w:r>
    </w:p>
    <w:p>
      <w:pPr>
        <w:pStyle w:val="Heading5"/>
        <w:keepNext/>
        <w:spacing w:before="120" w:after="40"/>
      </w:pPr>
      <w:r>
        <w:rPr>
          <w:rFonts w:ascii="Times New Roman" w:hAnsi="Times New Roman" w:cs="Times New Roman" w:eastAsia="Times New Roman"/>
          <w:b/>
          <w:color w:val="000000"/>
          <w:sz w:val="22"/>
        </w:rPr>
        <w:t xml:space="preserve">2.6.9   </w:t>
      </w:r>
      <w:r>
        <w:rPr>
          <w:rFonts w:ascii="Times New Roman" w:hAnsi="Times New Roman" w:cs="Times New Roman" w:eastAsia="Times New Roman"/>
          <w:b/>
          <w:color w:val="000000"/>
          <w:sz w:val="22"/>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memorise the rule).  Posture additionally receives the 11 RULA components and 8 QEC scores, giving 63 total features.</w:t>
      </w:r>
    </w:p>
    <w:tbl>
      <w:tblPr>
        <w:tblStyle w:val="TableGrid"/>
        <w:tblW w:type="auto" w:w="0"/>
        <w:jc w:val="center"/>
        <w:tblLook w:firstColumn="1" w:firstRow="1" w:lastColumn="0" w:lastRow="0" w:noHBand="0" w:noVBand="1" w:val="04A0"/>
      </w:tblPr>
      <w:tblGrid>
        <w:gridCol w:w="3041"/>
        <w:gridCol w:w="3041"/>
        <w:gridCol w:w="3041"/>
      </w:tblGrid>
      <w:tr>
        <w:trPr>
          <w:cantSplit/>
        </w:trPr>
        <w:tc>
          <w:tcPr>
            <w:tcW w:type="dxa" w:w="1984"/>
            <w:shd w:fill="D9D9D9"/>
          </w:tcPr>
          <w:p>
            <w:pPr>
              <w:keepNext/>
            </w:pPr>
            <w:r/>
            <w:r>
              <w:rPr>
                <w:rFonts w:ascii="Times New Roman" w:hAnsi="Times New Roman" w:cs="Times New Roman" w:eastAsia="Times New Roman"/>
                <w:b/>
                <w:sz w:val="20"/>
              </w:rPr>
              <w:t>Target</w:t>
            </w:r>
          </w:p>
        </w:tc>
        <w:tc>
          <w:tcPr>
            <w:tcW w:type="dxa" w:w="4535"/>
            <w:shd w:fill="D9D9D9"/>
          </w:tcPr>
          <w:p>
            <w:r/>
            <w:r>
              <w:rPr>
                <w:rFonts w:ascii="Times New Roman" w:hAnsi="Times New Roman" w:cs="Times New Roman" w:eastAsia="Times New Roman"/>
                <w:b/>
                <w:sz w:val="20"/>
              </w:rPr>
              <w:t>Excluded features</w:t>
            </w:r>
          </w:p>
        </w:tc>
        <w:tc>
          <w:tcPr>
            <w:tcW w:type="dxa" w:w="2268"/>
            <w:shd w:fill="D9D9D9"/>
          </w:tcPr>
          <w:p>
            <w:r/>
            <w:r>
              <w:rPr>
                <w:rFonts w:ascii="Times New Roman" w:hAnsi="Times New Roman" w:cs="Times New Roman" w:eastAsia="Times New Roman"/>
                <w:b/>
                <w:sz w:val="20"/>
              </w:rPr>
              <w:t>Final feature count</w:t>
            </w:r>
          </w:p>
        </w:tc>
      </w:tr>
      <w:tr>
        <w:trPr>
          <w:cantSplit/>
        </w:trPr>
        <w:tc>
          <w:tcPr>
            <w:tcW w:type="dxa" w:w="1984"/>
          </w:tcPr>
          <w:p>
            <w:pPr>
              <w:keepNext/>
            </w:pPr>
            <w:r/>
            <w:r>
              <w:rPr>
                <w:rFonts w:ascii="Times New Roman" w:hAnsi="Times New Roman" w:cs="Times New Roman" w:eastAsia="Times New Roman"/>
                <w:sz w:val="20"/>
              </w:rPr>
              <w:t>Force</w:t>
            </w:r>
          </w:p>
        </w:tc>
        <w:tc>
          <w:tcPr>
            <w:tcW w:type="dxa" w:w="4535"/>
          </w:tcPr>
          <w:p>
            <w:r/>
            <w:r>
              <w:rPr>
                <w:rFonts w:ascii="Times New Roman" w:hAnsi="Times New Roman" w:cs="Times New Roman" w:eastAsia="Times New Roman"/>
                <w:sz w:val="20"/>
              </w:rPr>
              <w:t>force_exertion, force_x_age</w:t>
            </w:r>
          </w:p>
        </w:tc>
        <w:tc>
          <w:tcPr>
            <w:tcW w:type="dxa" w:w="2268"/>
          </w:tcPr>
          <w:p>
            <w:r/>
            <w:r>
              <w:rPr>
                <w:rFonts w:ascii="Times New Roman" w:hAnsi="Times New Roman" w:cs="Times New Roman" w:eastAsia="Times New Roman"/>
                <w:sz w:val="20"/>
              </w:rPr>
              <w:t>42</w:t>
            </w:r>
          </w:p>
        </w:tc>
      </w:tr>
      <w:tr>
        <w:trPr>
          <w:cantSplit/>
        </w:trPr>
        <w:tc>
          <w:tcPr>
            <w:tcW w:type="dxa" w:w="1984"/>
          </w:tcPr>
          <w:p>
            <w:pPr>
              <w:keepNext/>
            </w:pPr>
            <w:r/>
            <w:r>
              <w:rPr>
                <w:rFonts w:ascii="Times New Roman" w:hAnsi="Times New Roman" w:cs="Times New Roman" w:eastAsia="Times New Roman"/>
                <w:sz w:val="20"/>
              </w:rPr>
              <w:t>Repetition</w:t>
            </w:r>
          </w:p>
        </w:tc>
        <w:tc>
          <w:tcPr>
            <w:tcW w:type="dxa" w:w="4535"/>
          </w:tcPr>
          <w:p>
            <w:r/>
            <w:r>
              <w:rPr>
                <w:rFonts w:ascii="Times New Roman" w:hAnsi="Times New Roman" w:cs="Times New Roman" w:eastAsia="Times New Roman"/>
                <w:sz w:val="20"/>
              </w:rPr>
              <w:t>deliveries_num, work_hours_num, deliv_x_days</w:t>
            </w:r>
          </w:p>
        </w:tc>
        <w:tc>
          <w:tcPr>
            <w:tcW w:type="dxa" w:w="2268"/>
          </w:tcPr>
          <w:p>
            <w:r/>
            <w:r>
              <w:rPr>
                <w:rFonts w:ascii="Times New Roman" w:hAnsi="Times New Roman" w:cs="Times New Roman" w:eastAsia="Times New Roman"/>
                <w:sz w:val="20"/>
              </w:rPr>
              <w:t>41</w:t>
            </w:r>
          </w:p>
        </w:tc>
      </w:tr>
      <w:tr>
        <w:trPr>
          <w:cantSplit/>
        </w:trPr>
        <w:tc>
          <w:tcPr>
            <w:tcW w:type="dxa" w:w="1984"/>
          </w:tcPr>
          <w:p>
            <w:pPr>
              <w:keepNext/>
            </w:pPr>
            <w:r/>
            <w:r>
              <w:rPr>
                <w:rFonts w:ascii="Times New Roman" w:hAnsi="Times New Roman" w:cs="Times New Roman" w:eastAsia="Times New Roman"/>
                <w:sz w:val="20"/>
              </w:rPr>
              <w:t>Duration</w:t>
            </w:r>
          </w:p>
        </w:tc>
        <w:tc>
          <w:tcPr>
            <w:tcW w:type="dxa" w:w="4535"/>
          </w:tcPr>
          <w:p>
            <w:r/>
            <w:r>
              <w:rPr>
                <w:rFonts w:ascii="Times New Roman" w:hAnsi="Times New Roman" w:cs="Times New Roman" w:eastAsia="Times New Roman"/>
                <w:sz w:val="20"/>
              </w:rPr>
              <w:t>work_hours_num, vibration_index</w:t>
            </w:r>
          </w:p>
        </w:tc>
        <w:tc>
          <w:tcPr>
            <w:tcW w:type="dxa" w:w="2268"/>
          </w:tcPr>
          <w:p>
            <w:r/>
            <w:r>
              <w:rPr>
                <w:rFonts w:ascii="Times New Roman" w:hAnsi="Times New Roman" w:cs="Times New Roman" w:eastAsia="Times New Roman"/>
                <w:sz w:val="20"/>
              </w:rPr>
              <w:t>42</w:t>
            </w:r>
          </w:p>
        </w:tc>
      </w:tr>
      <w:tr>
        <w:trPr>
          <w:cantSplit/>
        </w:trPr>
        <w:tc>
          <w:tcPr>
            <w:tcW w:type="dxa" w:w="1984"/>
          </w:tcPr>
          <w:p>
            <w:pPr>
              <w:keepNext/>
            </w:pPr>
            <w:r/>
            <w:r>
              <w:rPr>
                <w:rFonts w:ascii="Times New Roman" w:hAnsi="Times New Roman" w:cs="Times New Roman" w:eastAsia="Times New Roman"/>
                <w:sz w:val="20"/>
              </w:rPr>
              <w:t>Vibration</w:t>
            </w:r>
          </w:p>
        </w:tc>
        <w:tc>
          <w:tcPr>
            <w:tcW w:type="dxa" w:w="4535"/>
          </w:tcPr>
          <w:p>
            <w:r/>
            <w:r>
              <w:rPr>
                <w:rFonts w:ascii="Times New Roman" w:hAnsi="Times New Roman" w:cs="Times New Roman" w:eastAsia="Times New Roman"/>
                <w:sz w:val="20"/>
              </w:rPr>
              <w:t>vibration_index, vehicle_rank, work_hours_num</w:t>
            </w:r>
          </w:p>
        </w:tc>
        <w:tc>
          <w:tcPr>
            <w:tcW w:type="dxa" w:w="2268"/>
          </w:tcPr>
          <w:p>
            <w:r/>
            <w:r>
              <w:rPr>
                <w:rFonts w:ascii="Times New Roman" w:hAnsi="Times New Roman" w:cs="Times New Roman" w:eastAsia="Times New Roman"/>
                <w:sz w:val="20"/>
              </w:rPr>
              <w:t>41</w:t>
            </w:r>
          </w:p>
        </w:tc>
      </w:tr>
      <w:tr>
        <w:trPr>
          <w:cantSplit/>
        </w:trPr>
        <w:tc>
          <w:tcPr>
            <w:tcW w:type="dxa" w:w="1984"/>
          </w:tcPr>
          <w:p>
            <w:pPr>
              <w:keepNext/>
            </w:pPr>
            <w:r/>
            <w:r>
              <w:rPr>
                <w:rFonts w:ascii="Times New Roman" w:hAnsi="Times New Roman" w:cs="Times New Roman" w:eastAsia="Times New Roman"/>
                <w:sz w:val="20"/>
              </w:rPr>
              <w:t>Contact Stress</w:t>
            </w:r>
          </w:p>
        </w:tc>
        <w:tc>
          <w:tcPr>
            <w:tcW w:type="dxa" w:w="4535"/>
          </w:tcPr>
          <w:p>
            <w:r/>
            <w:r>
              <w:rPr>
                <w:rFonts w:ascii="Times New Roman" w:hAnsi="Times New Roman" w:cs="Times New Roman" w:eastAsia="Times New Roman"/>
                <w:sz w:val="20"/>
              </w:rPr>
              <w:t>carrying_contact_rank, work_hours_num</w:t>
            </w:r>
          </w:p>
        </w:tc>
        <w:tc>
          <w:tcPr>
            <w:tcW w:type="dxa" w:w="2268"/>
          </w:tcPr>
          <w:p>
            <w:r/>
            <w:r>
              <w:rPr>
                <w:rFonts w:ascii="Times New Roman" w:hAnsi="Times New Roman" w:cs="Times New Roman" w:eastAsia="Times New Roman"/>
                <w:sz w:val="20"/>
              </w:rPr>
              <w:t>42</w:t>
            </w:r>
          </w:p>
        </w:tc>
      </w:tr>
      <w:tr>
        <w:trPr>
          <w:cantSplit/>
        </w:trPr>
        <w:tc>
          <w:tcPr>
            <w:tcW w:type="dxa" w:w="1984"/>
          </w:tcPr>
          <w:p>
            <w:pPr>
              <w:keepNext/>
            </w:pPr>
            <w:r/>
            <w:r>
              <w:rPr>
                <w:rFonts w:ascii="Times New Roman" w:hAnsi="Times New Roman" w:cs="Times New Roman" w:eastAsia="Times New Roman"/>
                <w:sz w:val="20"/>
              </w:rPr>
              <w:t>Posture</w:t>
            </w:r>
          </w:p>
        </w:tc>
        <w:tc>
          <w:tcPr>
            <w:tcW w:type="dxa" w:w="4535"/>
          </w:tcPr>
          <w:p>
            <w:r/>
            <w:r>
              <w:rPr>
                <w:rFonts w:ascii="Times New Roman" w:hAnsi="Times New Roman" w:cs="Times New Roman" w:eastAsia="Times New Roman"/>
                <w:sz w:val="20"/>
              </w:rPr>
              <w:t>(none from survey pool)</w:t>
            </w:r>
          </w:p>
        </w:tc>
        <w:tc>
          <w:tcPr>
            <w:tcW w:type="dxa" w:w="2268"/>
          </w:tcPr>
          <w:p>
            <w:r/>
            <w:r>
              <w:rPr>
                <w:rFonts w:ascii="Times New Roman" w:hAnsi="Times New Roman" w:cs="Times New Roman" w:eastAsia="Times New Roman"/>
                <w:sz w:val="20"/>
              </w:rPr>
              <w:t>44 + 11 + 8 = 63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2.1: Per-target feature exclusions to prevent label leakage.</w:t>
      </w:r>
    </w:p>
    <w:p>
      <w:pPr>
        <w:pStyle w:val="Heading4"/>
        <w:keepNext/>
        <w:spacing w:before="200" w:after="60"/>
      </w:pPr>
      <w:r>
        <w:rPr>
          <w:rFonts w:ascii="Times New Roman" w:hAnsi="Times New Roman" w:cs="Times New Roman" w:eastAsia="Times New Roman"/>
          <w:b/>
          <w:color w:val="000000"/>
          <w:sz w:val="28"/>
        </w:rPr>
        <w:t xml:space="preserve">2.7   </w:t>
      </w:r>
      <w:r>
        <w:rPr>
          <w:rFonts w:ascii="Times New Roman" w:hAnsi="Times New Roman" w:cs="Times New Roman" w:eastAsia="Times New Roman"/>
          <w:b/>
          <w:color w:val="000000"/>
          <w:sz w:val="28"/>
        </w:rPr>
        <w:t>Evaluation</w:t>
      </w:r>
    </w:p>
    <w:p>
      <w:pPr>
        <w:spacing w:after="160" w:line="336" w:lineRule="auto"/>
        <w:jc w:val="both"/>
      </w:pPr>
      <w:r>
        <w:rPr>
          <w:rFonts w:ascii="Times New Roman" w:hAnsi="Times New Roman" w:cs="Times New Roman" w:eastAsia="Times New Roman"/>
          <w:sz w:val="22"/>
        </w:rPr>
        <w:t>Phase 7 (07_evaluation.ipynb) uses cross_val_predict for out-of-fold predictions and writes per-class precision / recall / F1 / support, confusion matrices, one-vs-rest ROC curves with per-class AUC (macro AUC is the unweighted mean), and feature importance (feature_importances_ for tree models, abs(coef_) for Logistic Regression).</w:t>
      </w:r>
    </w:p>
    <w:p>
      <w:pPr>
        <w:pStyle w:val="Heading2"/>
        <w:pageBreakBefore/>
        <w:spacing w:before="480" w:after="560"/>
      </w:pPr>
      <w:r>
        <w:rPr>
          <w:rFonts w:ascii="Times New Roman" w:hAnsi="Times New Roman" w:cs="Times New Roman" w:eastAsia="Times New Roman"/>
          <w:b/>
          <w:color w:val="000000"/>
          <w:sz w:val="56"/>
        </w:rPr>
        <w:t>Chapter 3. Work Done</w:t>
      </w:r>
    </w:p>
    <w:p>
      <w:pPr>
        <w:pStyle w:val="Heading4"/>
        <w:keepNext/>
        <w:spacing w:before="200" w:after="60"/>
      </w:pPr>
      <w:r>
        <w:rPr>
          <w:rFonts w:ascii="Times New Roman" w:hAnsi="Times New Roman" w:cs="Times New Roman" w:eastAsia="Times New Roman"/>
          <w:b/>
          <w:color w:val="000000"/>
          <w:sz w:val="28"/>
        </w:rPr>
        <w:t xml:space="preserve">3.1   </w:t>
      </w:r>
      <w:r>
        <w:rPr>
          <w:rFonts w:ascii="Times New Roman" w:hAnsi="Times New Roman" w:cs="Times New Roman" w:eastAsia="Times New Roman"/>
          <w:b/>
          <w:color w:val="000000"/>
          <w:sz w:val="28"/>
        </w:rPr>
        <w:t>Notebook pipeline</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pStyle w:val="Heading4"/>
        <w:keepNext/>
        <w:spacing w:before="200" w:after="60"/>
      </w:pPr>
      <w:r>
        <w:rPr>
          <w:rFonts w:ascii="Times New Roman" w:hAnsi="Times New Roman" w:cs="Times New Roman" w:eastAsia="Times New Roman"/>
          <w:b/>
          <w:color w:val="000000"/>
          <w:sz w:val="28"/>
        </w:rPr>
        <w:t xml:space="preserve">3.2   </w:t>
      </w:r>
      <w:r>
        <w:rPr>
          <w:rFonts w:ascii="Times New Roman" w:hAnsi="Times New Roman" w:cs="Times New Roman" w:eastAsia="Times New Roman"/>
          <w:b/>
          <w:color w:val="000000"/>
          <w:sz w:val="28"/>
        </w:rPr>
        <w:t>Instrument design and preparation</w:t>
      </w:r>
    </w:p>
    <w:p>
      <w:pPr>
        <w:spacing w:after="160" w:line="336" w:lineRule="auto"/>
        <w:jc w:val="both"/>
      </w:pPr>
      <w:r>
        <w:rPr>
          <w:rFonts w:ascii="Times New Roman" w:hAnsi="Times New Roman" w:cs="Times New Roman" w:eastAsia="Times New Roman"/>
          <w:sz w:val="22"/>
        </w:rPr>
        <w:t>Two data-collection instruments were prepared before fieldwork began. The self-report instrument was a 36-item Google Form structured in five modules: demographics and work pattern (seventeen items), the Nordic Musculoskeletal Questionnaire covering 12-month pain across nine body areas (Q18) and 7-day discomfort across four areas (Q19), five discomfort-related follow-up items on performance impact, leave taken, medical consultation, and worsening triggers (Q20 to Q24), six NASA-TLX workload items on 0 to 100 sliders (Q25 to Q30), and six Borg CR10 perceived-exertion items on 0 to 10 sliders (Q31 to Q36). The 'dissatisfied with own performance' NASA-TLX item was written as a positive-polarity slider so all six workload items point the same direction; the polarity is reversed at analysis time.</w:t>
      </w:r>
    </w:p>
    <w:p>
      <w:pPr>
        <w:spacing w:after="160" w:line="336" w:lineRule="auto"/>
        <w:jc w:val="both"/>
      </w:pPr>
      <w:r>
        <w:rPr>
          <w:rFonts w:ascii="Times New Roman" w:hAnsi="Times New Roman" w:cs="Times New Roman" w:eastAsia="Times New Roman"/>
          <w:sz w:val="22"/>
        </w:rPr>
        <w:t>The observation instrument was a paper form carrying the eleven standard RULA elements (upper arm, lower arm, wrist, wrist twist, neck position, trunk position, legs, muscle A, force A, muscle B, force B), the three RULA Table lookup scores (A, B, C), and the eight QEC region and exposure scores (back, shoulder / arm, wrist / hand, neck, driving, vibration, work pace, stress). Both instruments were piloted with three delivery partners outside the study region so the item wording, response options, and observer worksheet layout could be revised before real fieldwork began.</w:t>
      </w:r>
    </w:p>
    <w:p>
      <w:pPr>
        <w:pStyle w:val="Heading4"/>
        <w:keepNext/>
        <w:spacing w:before="200" w:after="60"/>
      </w:pPr>
      <w:r>
        <w:rPr>
          <w:rFonts w:ascii="Times New Roman" w:hAnsi="Times New Roman" w:cs="Times New Roman" w:eastAsia="Times New Roman"/>
          <w:b/>
          <w:color w:val="000000"/>
          <w:sz w:val="28"/>
        </w:rPr>
        <w:t xml:space="preserve">3.3   </w:t>
      </w:r>
      <w:r>
        <w:rPr>
          <w:rFonts w:ascii="Times New Roman" w:hAnsi="Times New Roman" w:cs="Times New Roman" w:eastAsia="Times New Roman"/>
          <w:b/>
          <w:color w:val="000000"/>
          <w:sz w:val="28"/>
        </w:rPr>
        <w:t>Data collection execution</w:t>
      </w:r>
    </w:p>
    <w:p>
      <w:pPr>
        <w:spacing w:after="160" w:line="336" w:lineRule="auto"/>
        <w:jc w:val="both"/>
      </w:pPr>
      <w:r>
        <w:rPr>
          <w:rFonts w:ascii="Times New Roman" w:hAnsi="Times New Roman" w:cs="Times New Roman" w:eastAsia="Times New Roman"/>
          <w:sz w:val="22"/>
        </w:rPr>
        <w:t>Fieldwork ran across the Chengalpattu and Chennai regions between March and April 2026, following the eligibility criteria and instruments described in Section 2.2. Recruitment used convenience sampling at platform handover points where delivery partners regularly cluster between shifts.</w:t>
      </w:r>
    </w:p>
    <w:p>
      <w:pPr>
        <w:spacing w:after="160" w:line="336" w:lineRule="auto"/>
        <w:jc w:val="both"/>
      </w:pPr>
      <w:r>
        <w:rPr>
          <w:rFonts w:ascii="Times New Roman" w:hAnsi="Times New Roman" w:cs="Times New Roman" w:eastAsia="Times New Roman"/>
          <w:sz w:val="22"/>
        </w:rPr>
        <w:t>Each participant gave verbal consent before either instrument was administered. The 36-item Google Form was completed on a researcher-provided phone in about 15 to 20 minutes. Posture was recorded on paper by a trained observer during a natural delivery task, capturing the 11 RULA elements and 8 QEC region / exposure scores in one pass. Riders whose demographic or NMQ responses were incomplete after follow-up were excluded and are not part of the final 182. Data was anonymised at the point of collection; no rider identifiers appear in the released model_ready.csv or posture_data.xlsx files.</w:t>
      </w:r>
    </w:p>
    <w:p>
      <w:pPr>
        <w:pStyle w:val="Heading4"/>
        <w:keepNext/>
        <w:spacing w:before="200" w:after="60"/>
      </w:pPr>
      <w:r>
        <w:rPr>
          <w:rFonts w:ascii="Times New Roman" w:hAnsi="Times New Roman" w:cs="Times New Roman" w:eastAsia="Times New Roman"/>
          <w:b/>
          <w:color w:val="000000"/>
          <w:sz w:val="28"/>
        </w:rPr>
        <w:t xml:space="preserve">3.4   </w:t>
      </w:r>
      <w:r>
        <w:rPr>
          <w:rFonts w:ascii="Times New Roman" w:hAnsi="Times New Roman" w:cs="Times New Roman" w:eastAsia="Times New Roman"/>
          <w:b/>
          <w:color w:val="000000"/>
          <w:sz w:val="28"/>
        </w:rPr>
        <w:t>Data cleaning, encoding, and integration</w:t>
      </w:r>
    </w:p>
    <w:p>
      <w:pPr>
        <w:spacing w:after="160" w:line="336" w:lineRule="auto"/>
        <w:jc w:val="both"/>
      </w:pPr>
      <w:r>
        <w:rPr>
          <w:rFonts w:ascii="Times New Roman" w:hAnsi="Times New Roman" w:cs="Times New Roman" w:eastAsia="Times New Roman"/>
          <w:sz w:val="22"/>
        </w:rPr>
        <w:t>Data preparation ran in two notebooks. 01_data_cleaning loaded the raw Google Form CSV, standardised text answers to canonical Yes / No values, corrected a handful of column-name typos, and dropped rows that were incomplete after follow-up. The cleaned CSV was 182 rows and 48 columns.</w:t>
      </w:r>
    </w:p>
    <w:p>
      <w:pPr>
        <w:spacing w:after="160" w:line="336" w:lineRule="auto"/>
        <w:jc w:val="both"/>
      </w:pPr>
      <w:r>
        <w:rPr>
          <w:rFonts w:ascii="Times New Roman" w:hAnsi="Times New Roman" w:cs="Times New Roman" w:eastAsia="Times New Roman"/>
          <w:sz w:val="22"/>
        </w:rPr>
        <w:t>02_feature_engineering converted the cleaned CSV into the model-ready feature set. Ordered categorical bands (age, education, income, job duration, working hours, working days, deliveries per day, rest break) were encoded to consecutive integers preserving order. Vehicle type and carrying mode were converted to ranks so motorbike ranks higher than scooter for vibration exposure and handheld ranks higher than backpack and bike storage for contact stress. Composite scores were computed: workload_score as the mean of the six NASA-TLX items (with the dissatisfied item reversed), fatigue_score as the mean of the six Borg items, force_exertion as the Borg lifting item, and vibration_index as vehicle_rank times work_hours_num. Five product-form interactions were added (workload times fatigue, workload times age, force times age, fatigue times job duration, deliveries times days). The eighteen NMQ and 7-day items and the five outcome follow-ups were converted to short-named binary aliases (nmq_neck, d7_lower_back, out_reduced_perf, and so on).</w:t>
      </w:r>
    </w:p>
    <w:p>
      <w:pPr>
        <w:spacing w:after="160" w:line="336" w:lineRule="auto"/>
        <w:jc w:val="both"/>
      </w:pPr>
      <w:r>
        <w:rPr>
          <w:rFonts w:ascii="Times New Roman" w:hAnsi="Times New Roman" w:cs="Times New Roman" w:eastAsia="Times New Roman"/>
          <w:sz w:val="22"/>
        </w:rPr>
        <w:t>The posture xlsx did not carry rider identifiers, so it had to be paired with the survey without a natural join key. A severity-rank merge was used: riders were ranked by an aggregate discomfort score (NMQ pain count plus fatigue score plus daily hours), observations were ranked by RULA Table C, and the two ranked lists were matched one-to-one by position. The merged model_ready.csv contains 182 rows and 121 columns.</w:t>
      </w:r>
    </w:p>
    <w:p>
      <w:pPr>
        <w:pStyle w:val="Heading4"/>
        <w:keepNext/>
        <w:spacing w:before="200" w:after="60"/>
      </w:pPr>
      <w:r>
        <w:rPr>
          <w:rFonts w:ascii="Times New Roman" w:hAnsi="Times New Roman" w:cs="Times New Roman" w:eastAsia="Times New Roman"/>
          <w:b/>
          <w:color w:val="000000"/>
          <w:sz w:val="28"/>
        </w:rPr>
        <w:t xml:space="preserve">3.5   </w:t>
      </w:r>
      <w:r>
        <w:rPr>
          <w:rFonts w:ascii="Times New Roman" w:hAnsi="Times New Roman" w:cs="Times New Roman" w:eastAsia="Times New Roman"/>
          <w:b/>
          <w:color w:val="000000"/>
          <w:sz w:val="28"/>
        </w:rPr>
        <w:t>Statistical analysis and model training runs</w:t>
      </w:r>
    </w:p>
    <w:p>
      <w:pPr>
        <w:spacing w:after="160" w:line="336" w:lineRule="auto"/>
        <w:jc w:val="both"/>
      </w:pPr>
      <w:r>
        <w:rPr>
          <w:rFonts w:ascii="Times New Roman" w:hAnsi="Times New Roman" w:cs="Times New Roman" w:eastAsia="Times New Roman"/>
          <w:sz w:val="22"/>
        </w:rPr>
        <w:t>Two independent statistical analyses were run in 05_stats on the model-ready CSV. First, six chi-square tests of independence checked whether each Stage-1 risk-factor band was associated with a binary discomfort outcome; the tests reported chi2, degrees of freedom, and a Bonferroni-adjusted p-value. Second, a multivariable logistic regression fitted with statsmodels estimated odds ratios for eleven predictors (age, income, education, job duration, workload score, fatigue score, force exertion, vibration index, contact rank, hours, days) with self-reported discomfort as the outcome. Results were reported as OR with 95 percent confidence intervals.</w:t>
      </w:r>
    </w:p>
    <w:p>
      <w:pPr>
        <w:spacing w:after="160" w:line="336" w:lineRule="auto"/>
        <w:jc w:val="both"/>
      </w:pPr>
      <w:r>
        <w:rPr>
          <w:rFonts w:ascii="Times New Roman" w:hAnsi="Times New Roman" w:cs="Times New Roman" w:eastAsia="Times New Roman"/>
          <w:sz w:val="22"/>
        </w:rPr>
        <w:t>Model training ran in 06_modeling. Every one of the seven candidate algorithms was wrapped in an imblearn.Pipeline of SMOTE followed by the classifier and hyperparameter-tuned via GridSearchCV. For each of the six risk-factor targets, this expanded to a full five-fold stratified cross-validation over the algorithm's hyperparameter grid. Across the six targets and seven algorithms, forty-two target-algorithm training runs were carried out. Best-by-macro-F1 was selected per target and the winning pipeline was refit on the full sample and persisted with joblib.dump to outputs/models/best_&lt;factor&gt;.pkl. The per-target feature exclusions listed in Section 2.6.9 were applied before each training run so no model could memorise its Stage-1 rule.</w:t>
      </w:r>
    </w:p>
    <w:p>
      <w:pPr>
        <w:spacing w:after="160" w:line="336" w:lineRule="auto"/>
        <w:jc w:val="both"/>
      </w:pPr>
      <w:r>
        <w:rPr>
          <w:rFonts w:ascii="Times New Roman" w:hAnsi="Times New Roman" w:cs="Times New Roman" w:eastAsia="Times New Roman"/>
          <w:sz w:val="22"/>
        </w:rPr>
        <w:t>07_evaluation produced the reporting artefacts. cross_val_predict was used to generate out-of-fold predictions on the training set, and the following outputs were written: per-class precision, recall, F1, and support numbers via classification_report; confusion matrices per target; one-vs-rest ROC curves with per-class AUC (macro AUC is the unweighted mean of per-class AUCs); and feature importance plots (feature_importances_ for the tree-based winners, absolute value of coef_ for the Logistic Regression floor).</w:t>
      </w:r>
    </w:p>
    <w:p>
      <w:pPr>
        <w:pStyle w:val="Heading4"/>
        <w:keepNext/>
        <w:spacing w:before="200" w:after="60"/>
      </w:pPr>
      <w:r>
        <w:rPr>
          <w:rFonts w:ascii="Times New Roman" w:hAnsi="Times New Roman" w:cs="Times New Roman" w:eastAsia="Times New Roman"/>
          <w:b/>
          <w:color w:val="000000"/>
          <w:sz w:val="28"/>
        </w:rPr>
        <w:t xml:space="preserve">3.6   </w:t>
      </w:r>
      <w:r>
        <w:rPr>
          <w:rFonts w:ascii="Times New Roman" w:hAnsi="Times New Roman" w:cs="Times New Roman" w:eastAsia="Times New Roman"/>
          <w:b/>
          <w:color w:val="000000"/>
          <w:sz w:val="28"/>
        </w:rPr>
        <w:t>Web application development and deployment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 to 100) and Borg CR10 (0 to 10); selectboxes cover RULA components; and number inputs cover the QEC scores with min / max ranges matched to the observed training data. Three sample-profile buttons (Low, Average, and High risk) fill the entire form on click so the reviewer can trigger a prediction in one step.</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Results page renders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that were fed to the models. The app also has a Methodology page that summarises the pipeline and an About page carrying the institutional context.</w:t>
      </w:r>
    </w:p>
    <w:p>
      <w:pPr>
        <w:spacing w:after="160" w:line="336" w:lineRule="auto"/>
        <w:jc w:val="both"/>
      </w:pPr>
      <w:r>
        <w:rPr>
          <w:rFonts w:ascii="Times New Roman" w:hAnsi="Times New Roman" w:cs="Times New Roman" w:eastAsia="Times New Roman"/>
          <w:sz w:val="22"/>
        </w:rPr>
        <w:t>The app was deployed to Streamlit Community Cloud from the public GitHub repository. Deployment required pinning every runtime dependency in requirements.txt to the exact versions the models were trained with (streamlit 1.58, pandas 2.3, scikit-learn 1.7, xgboost 3.2, imbalanced-learn 0.14, plotly 6.8), because sklearn and xgboost pickles are not portable across minor versions. runtime.txt pins Python 3.13 to match the training environment. A .streamlit/config.toml carries the dark theme and a client.toolbarMode = viewer flag; CSS in the app suppresses the Fork button and 'View source on GitHub' icon that Streamlit Community Cloud injects on public-repo deploys. Every git push to the main branch auto-rebuilds and redeploys the app in about 30 seconds.</w:t>
      </w:r>
    </w:p>
    <w:p>
      <w:pPr>
        <w:pStyle w:val="Heading4"/>
        <w:keepNext/>
        <w:spacing w:before="200" w:after="60"/>
      </w:pPr>
      <w:r>
        <w:rPr>
          <w:rFonts w:ascii="Times New Roman" w:hAnsi="Times New Roman" w:cs="Times New Roman" w:eastAsia="Times New Roman"/>
          <w:b/>
          <w:color w:val="000000"/>
          <w:sz w:val="28"/>
        </w:rPr>
        <w:t xml:space="preserve">3.7   </w:t>
      </w:r>
      <w:r>
        <w:rPr>
          <w:rFonts w:ascii="Times New Roman" w:hAnsi="Times New Roman" w:cs="Times New Roman" w:eastAsia="Times New Roman"/>
          <w:b/>
          <w:color w:val="000000"/>
          <w:sz w:val="28"/>
        </w:rPr>
        <w:t>Iterations and fixes</w:t>
      </w:r>
    </w:p>
    <w:p>
      <w:pPr>
        <w:pStyle w:val="Heading5"/>
        <w:keepNext/>
        <w:spacing w:before="120" w:after="40"/>
      </w:pPr>
      <w:r>
        <w:rPr>
          <w:rFonts w:ascii="Times New Roman" w:hAnsi="Times New Roman" w:cs="Times New Roman" w:eastAsia="Times New Roman"/>
          <w:b/>
          <w:color w:val="000000"/>
          <w:sz w:val="22"/>
        </w:rPr>
        <w:t xml:space="preserve">3.7.1   </w:t>
      </w:r>
      <w:r>
        <w:rPr>
          <w:rFonts w:ascii="Times New Roman" w:hAnsi="Times New Roman" w:cs="Times New Roman" w:eastAsia="Times New Roman"/>
          <w:b/>
          <w:color w:val="000000"/>
          <w:sz w:val="22"/>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pStyle w:val="Heading5"/>
        <w:keepNext/>
        <w:spacing w:before="120" w:after="40"/>
      </w:pPr>
      <w:r>
        <w:rPr>
          <w:rFonts w:ascii="Times New Roman" w:hAnsi="Times New Roman" w:cs="Times New Roman" w:eastAsia="Times New Roman"/>
          <w:b/>
          <w:color w:val="000000"/>
          <w:sz w:val="22"/>
        </w:rPr>
        <w:t xml:space="preserve">3.7.2   </w:t>
      </w:r>
      <w:r>
        <w:rPr>
          <w:rFonts w:ascii="Times New Roman" w:hAnsi="Times New Roman" w:cs="Times New Roman" w:eastAsia="Times New Roman"/>
          <w:b/>
          <w:color w:val="000000"/>
          <w:sz w:val="22"/>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pStyle w:val="Heading5"/>
        <w:keepNext/>
        <w:spacing w:before="120" w:after="40"/>
      </w:pPr>
      <w:r>
        <w:rPr>
          <w:rFonts w:ascii="Times New Roman" w:hAnsi="Times New Roman" w:cs="Times New Roman" w:eastAsia="Times New Roman"/>
          <w:b/>
          <w:color w:val="000000"/>
          <w:sz w:val="22"/>
        </w:rPr>
        <w:t xml:space="preserve">3.7.3   </w:t>
      </w:r>
      <w:r>
        <w:rPr>
          <w:rFonts w:ascii="Times New Roman" w:hAnsi="Times New Roman" w:cs="Times New Roman" w:eastAsia="Times New Roman"/>
          <w:b/>
          <w:color w:val="000000"/>
          <w:sz w:val="22"/>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pPr>
        <w:pStyle w:val="Heading2"/>
        <w:pageBreakBefore/>
        <w:spacing w:before="480" w:after="560"/>
      </w:pPr>
      <w:r>
        <w:rPr>
          <w:rFonts w:ascii="Times New Roman" w:hAnsi="Times New Roman" w:cs="Times New Roman" w:eastAsia="Times New Roman"/>
          <w:b/>
          <w:color w:val="000000"/>
          <w:sz w:val="56"/>
        </w:rPr>
        <w:t>Chapter 4. Results and Discussions</w:t>
      </w:r>
    </w:p>
    <w:p>
      <w:pPr>
        <w:pStyle w:val="Heading4"/>
        <w:keepNext/>
        <w:spacing w:before="200" w:after="60"/>
      </w:pPr>
      <w:r>
        <w:rPr>
          <w:rFonts w:ascii="Times New Roman" w:hAnsi="Times New Roman" w:cs="Times New Roman" w:eastAsia="Times New Roman"/>
          <w:b/>
          <w:color w:val="000000"/>
          <w:sz w:val="28"/>
        </w:rPr>
        <w:t xml:space="preserve">4.1   </w:t>
      </w:r>
      <w:r>
        <w:rPr>
          <w:rFonts w:ascii="Times New Roman" w:hAnsi="Times New Roman" w:cs="Times New Roman" w:eastAsia="Times New Roman"/>
          <w:b/>
          <w:color w:val="000000"/>
          <w:sz w:val="28"/>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80" w:after="40"/>
        <w:jc w:val="center"/>
      </w:pPr>
      <w:r>
        <w:drawing>
          <wp:inline xmlns:a="http://schemas.openxmlformats.org/drawingml/2006/main" xmlns:pic="http://schemas.openxmlformats.org/drawingml/2006/picture">
            <wp:extent cx="3780000" cy="2001426"/>
            <wp:docPr id="3" name="Picture 3"/>
            <wp:cNvGraphicFramePr>
              <a:graphicFrameLocks noChangeAspect="1"/>
            </wp:cNvGraphicFramePr>
            <a:graphic>
              <a:graphicData uri="http://schemas.openxmlformats.org/drawingml/2006/picture">
                <pic:pic>
                  <pic:nvPicPr>
                    <pic:cNvPr id="0" name="demographics.png"/>
                    <pic:cNvPicPr/>
                  </pic:nvPicPr>
                  <pic:blipFill>
                    <a:blip r:embed="rId14"/>
                    <a:stretch>
                      <a:fillRect/>
                    </a:stretch>
                  </pic:blipFill>
                  <pic:spPr>
                    <a:xfrm>
                      <a:off x="0" y="0"/>
                      <a:ext cx="3780000" cy="2001426"/>
                    </a:xfrm>
                    <a:prstGeom prst="rect"/>
                  </pic:spPr>
                </pic:pic>
              </a:graphicData>
            </a:graphic>
          </wp:inline>
        </w:drawing>
      </w:r>
    </w:p>
    <w:p>
      <w:pPr>
        <w:spacing w:before="0" w:after="120"/>
        <w:jc w:val="center"/>
      </w:pPr>
      <w:r>
        <w:rPr>
          <w:rFonts w:ascii="Times New Roman" w:hAnsi="Times New Roman" w:cs="Times New Roman" w:eastAsia="Times New Roman"/>
          <w:i/>
          <w:sz w:val="18"/>
        </w:rPr>
        <w:t>Figure 4.1: Sample profile: age, platform, vehicle, and carrying mode.</w:t>
      </w:r>
    </w:p>
    <w:p>
      <w:pPr>
        <w:pStyle w:val="Heading4"/>
        <w:keepNext/>
        <w:spacing w:before="200" w:after="60"/>
      </w:pPr>
      <w:r>
        <w:rPr>
          <w:rFonts w:ascii="Times New Roman" w:hAnsi="Times New Roman" w:cs="Times New Roman" w:eastAsia="Times New Roman"/>
          <w:b/>
          <w:color w:val="000000"/>
          <w:sz w:val="28"/>
        </w:rPr>
        <w:t xml:space="preserve">4.2   </w:t>
      </w:r>
      <w:r>
        <w:rPr>
          <w:rFonts w:ascii="Times New Roman" w:hAnsi="Times New Roman" w:cs="Times New Roman" w:eastAsia="Times New Roman"/>
          <w:b/>
          <w:color w:val="000000"/>
          <w:sz w:val="28"/>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561"/>
        <w:gridCol w:w="4561"/>
      </w:tblGrid>
      <w:tr>
        <w:trPr>
          <w:cantSplit/>
        </w:trPr>
        <w:tc>
          <w:tcPr>
            <w:tcW w:type="dxa" w:w="3969"/>
            <w:shd w:fill="D9D9D9"/>
          </w:tcPr>
          <w:p>
            <w:pPr>
              <w:keepNext/>
            </w:pPr>
            <w:r/>
            <w:r>
              <w:rPr>
                <w:rFonts w:ascii="Times New Roman" w:hAnsi="Times New Roman" w:cs="Times New Roman" w:eastAsia="Times New Roman"/>
                <w:b/>
                <w:sz w:val="20"/>
              </w:rPr>
              <w:t>Body area</w:t>
            </w:r>
          </w:p>
        </w:tc>
        <w:tc>
          <w:tcPr>
            <w:tcW w:type="dxa" w:w="2268"/>
            <w:shd w:fill="D9D9D9"/>
          </w:tcPr>
          <w:p>
            <w:r/>
            <w:r>
              <w:rPr>
                <w:rFonts w:ascii="Times New Roman" w:hAnsi="Times New Roman" w:cs="Times New Roman" w:eastAsia="Times New Roman"/>
                <w:b/>
                <w:sz w:val="20"/>
              </w:rPr>
              <w:t>Prevalence</w:t>
            </w:r>
          </w:p>
        </w:tc>
      </w:tr>
      <w:tr>
        <w:trPr>
          <w:cantSplit/>
        </w:trPr>
        <w:tc>
          <w:tcPr>
            <w:tcW w:type="dxa" w:w="3969"/>
          </w:tcPr>
          <w:p>
            <w:pPr>
              <w:keepNext/>
            </w:pPr>
            <w:r/>
            <w:r>
              <w:rPr>
                <w:rFonts w:ascii="Times New Roman" w:hAnsi="Times New Roman" w:cs="Times New Roman" w:eastAsia="Times New Roman"/>
                <w:sz w:val="20"/>
              </w:rPr>
              <w:t>Lower back</w:t>
            </w:r>
          </w:p>
        </w:tc>
        <w:tc>
          <w:tcPr>
            <w:tcW w:type="dxa" w:w="2268"/>
          </w:tcPr>
          <w:p>
            <w:r/>
            <w:r>
              <w:rPr>
                <w:rFonts w:ascii="Times New Roman" w:hAnsi="Times New Roman" w:cs="Times New Roman" w:eastAsia="Times New Roman"/>
                <w:sz w:val="20"/>
              </w:rPr>
              <w:t>61.5%</w:t>
            </w:r>
          </w:p>
        </w:tc>
      </w:tr>
      <w:tr>
        <w:trPr>
          <w:cantSplit/>
        </w:trPr>
        <w:tc>
          <w:tcPr>
            <w:tcW w:type="dxa" w:w="3969"/>
          </w:tcPr>
          <w:p>
            <w:pPr>
              <w:keepNext/>
            </w:pPr>
            <w:r/>
            <w:r>
              <w:rPr>
                <w:rFonts w:ascii="Times New Roman" w:hAnsi="Times New Roman" w:cs="Times New Roman" w:eastAsia="Times New Roman"/>
                <w:sz w:val="20"/>
              </w:rPr>
              <w:t>Upper back</w:t>
            </w:r>
          </w:p>
        </w:tc>
        <w:tc>
          <w:tcPr>
            <w:tcW w:type="dxa" w:w="2268"/>
          </w:tcPr>
          <w:p>
            <w:r/>
            <w:r>
              <w:rPr>
                <w:rFonts w:ascii="Times New Roman" w:hAnsi="Times New Roman" w:cs="Times New Roman" w:eastAsia="Times New Roman"/>
                <w:sz w:val="20"/>
              </w:rPr>
              <w:t>49.5%</w:t>
            </w:r>
          </w:p>
        </w:tc>
      </w:tr>
      <w:tr>
        <w:trPr>
          <w:cantSplit/>
        </w:trPr>
        <w:tc>
          <w:tcPr>
            <w:tcW w:type="dxa" w:w="3969"/>
          </w:tcPr>
          <w:p>
            <w:pPr>
              <w:keepNext/>
            </w:pPr>
            <w:r/>
            <w:r>
              <w:rPr>
                <w:rFonts w:ascii="Times New Roman" w:hAnsi="Times New Roman" w:cs="Times New Roman" w:eastAsia="Times New Roman"/>
                <w:sz w:val="20"/>
              </w:rPr>
              <w:t>Shoulders</w:t>
            </w:r>
          </w:p>
        </w:tc>
        <w:tc>
          <w:tcPr>
            <w:tcW w:type="dxa" w:w="2268"/>
          </w:tcPr>
          <w:p>
            <w:r/>
            <w:r>
              <w:rPr>
                <w:rFonts w:ascii="Times New Roman" w:hAnsi="Times New Roman" w:cs="Times New Roman" w:eastAsia="Times New Roman"/>
                <w:sz w:val="20"/>
              </w:rPr>
              <w:t>46.7%</w:t>
            </w:r>
          </w:p>
        </w:tc>
      </w:tr>
      <w:tr>
        <w:trPr>
          <w:cantSplit/>
        </w:trPr>
        <w:tc>
          <w:tcPr>
            <w:tcW w:type="dxa" w:w="3969"/>
          </w:tcPr>
          <w:p>
            <w:pPr>
              <w:keepNext/>
            </w:pPr>
            <w:r/>
            <w:r>
              <w:rPr>
                <w:rFonts w:ascii="Times New Roman" w:hAnsi="Times New Roman" w:cs="Times New Roman" w:eastAsia="Times New Roman"/>
                <w:sz w:val="20"/>
              </w:rPr>
              <w:t>Wrists / Hands</w:t>
            </w:r>
          </w:p>
        </w:tc>
        <w:tc>
          <w:tcPr>
            <w:tcW w:type="dxa" w:w="2268"/>
          </w:tcPr>
          <w:p>
            <w:r/>
            <w:r>
              <w:rPr>
                <w:rFonts w:ascii="Times New Roman" w:hAnsi="Times New Roman" w:cs="Times New Roman" w:eastAsia="Times New Roman"/>
                <w:sz w:val="20"/>
              </w:rPr>
              <w:t>45.1%</w:t>
            </w:r>
          </w:p>
        </w:tc>
      </w:tr>
      <w:tr>
        <w:trPr>
          <w:cantSplit/>
        </w:trPr>
        <w:tc>
          <w:tcPr>
            <w:tcW w:type="dxa" w:w="3969"/>
          </w:tcPr>
          <w:p>
            <w:pPr>
              <w:keepNext/>
            </w:pPr>
            <w:r/>
            <w:r>
              <w:rPr>
                <w:rFonts w:ascii="Times New Roman" w:hAnsi="Times New Roman" w:cs="Times New Roman" w:eastAsia="Times New Roman"/>
                <w:sz w:val="20"/>
              </w:rPr>
              <w:t>Hips / Thighs</w:t>
            </w:r>
          </w:p>
        </w:tc>
        <w:tc>
          <w:tcPr>
            <w:tcW w:type="dxa" w:w="2268"/>
          </w:tcPr>
          <w:p>
            <w:r/>
            <w:r>
              <w:rPr>
                <w:rFonts w:ascii="Times New Roman" w:hAnsi="Times New Roman" w:cs="Times New Roman" w:eastAsia="Times New Roman"/>
                <w:sz w:val="20"/>
              </w:rPr>
              <w:t>41.2%</w:t>
            </w:r>
          </w:p>
        </w:tc>
      </w:tr>
      <w:tr>
        <w:trPr>
          <w:cantSplit/>
        </w:trPr>
        <w:tc>
          <w:tcPr>
            <w:tcW w:type="dxa" w:w="3969"/>
          </w:tcPr>
          <w:p>
            <w:pPr>
              <w:keepNext/>
            </w:pPr>
            <w:r/>
            <w:r>
              <w:rPr>
                <w:rFonts w:ascii="Times New Roman" w:hAnsi="Times New Roman" w:cs="Times New Roman" w:eastAsia="Times New Roman"/>
                <w:sz w:val="20"/>
              </w:rPr>
              <w:t>Ankles / Feet</w:t>
            </w:r>
          </w:p>
        </w:tc>
        <w:tc>
          <w:tcPr>
            <w:tcW w:type="dxa" w:w="2268"/>
          </w:tcPr>
          <w:p>
            <w:r/>
            <w:r>
              <w:rPr>
                <w:rFonts w:ascii="Times New Roman" w:hAnsi="Times New Roman" w:cs="Times New Roman" w:eastAsia="Times New Roman"/>
                <w:sz w:val="20"/>
              </w:rPr>
              <w:t>40.7%</w:t>
            </w:r>
          </w:p>
        </w:tc>
      </w:tr>
      <w:tr>
        <w:trPr>
          <w:cantSplit/>
        </w:trPr>
        <w:tc>
          <w:tcPr>
            <w:tcW w:type="dxa" w:w="3969"/>
          </w:tcPr>
          <w:p>
            <w:pPr>
              <w:keepNext/>
            </w:pPr>
            <w:r/>
            <w:r>
              <w:rPr>
                <w:rFonts w:ascii="Times New Roman" w:hAnsi="Times New Roman" w:cs="Times New Roman" w:eastAsia="Times New Roman"/>
                <w:sz w:val="20"/>
              </w:rPr>
              <w:t>Knees</w:t>
            </w:r>
          </w:p>
        </w:tc>
        <w:tc>
          <w:tcPr>
            <w:tcW w:type="dxa" w:w="2268"/>
          </w:tcPr>
          <w:p>
            <w:r/>
            <w:r>
              <w:rPr>
                <w:rFonts w:ascii="Times New Roman" w:hAnsi="Times New Roman" w:cs="Times New Roman" w:eastAsia="Times New Roman"/>
                <w:sz w:val="20"/>
              </w:rPr>
              <w:t>39.6%</w:t>
            </w:r>
          </w:p>
        </w:tc>
      </w:tr>
      <w:tr>
        <w:trPr>
          <w:cantSplit/>
        </w:trPr>
        <w:tc>
          <w:tcPr>
            <w:tcW w:type="dxa" w:w="3969"/>
          </w:tcPr>
          <w:p>
            <w:pPr>
              <w:keepNext/>
            </w:pPr>
            <w:r/>
            <w:r>
              <w:rPr>
                <w:rFonts w:ascii="Times New Roman" w:hAnsi="Times New Roman" w:cs="Times New Roman" w:eastAsia="Times New Roman"/>
                <w:sz w:val="20"/>
              </w:rPr>
              <w:t>Neck</w:t>
            </w:r>
          </w:p>
        </w:tc>
        <w:tc>
          <w:tcPr>
            <w:tcW w:type="dxa" w:w="2268"/>
          </w:tcPr>
          <w:p>
            <w:r/>
            <w:r>
              <w:rPr>
                <w:rFonts w:ascii="Times New Roman" w:hAnsi="Times New Roman" w:cs="Times New Roman" w:eastAsia="Times New Roman"/>
                <w:sz w:val="20"/>
              </w:rPr>
              <w:t>37.9%</w:t>
            </w:r>
          </w:p>
        </w:tc>
      </w:tr>
      <w:tr>
        <w:trPr>
          <w:cantSplit/>
        </w:trPr>
        <w:tc>
          <w:tcPr>
            <w:tcW w:type="dxa" w:w="3969"/>
          </w:tcPr>
          <w:p>
            <w:pPr>
              <w:keepNext/>
            </w:pPr>
            <w:r/>
            <w:r>
              <w:rPr>
                <w:rFonts w:ascii="Times New Roman" w:hAnsi="Times New Roman" w:cs="Times New Roman" w:eastAsia="Times New Roman"/>
                <w:sz w:val="20"/>
              </w:rPr>
              <w:t>Elbows</w:t>
            </w:r>
          </w:p>
        </w:tc>
        <w:tc>
          <w:tcPr>
            <w:tcW w:type="dxa" w:w="2268"/>
          </w:tcPr>
          <w:p>
            <w:r/>
            <w:r>
              <w:rPr>
                <w:rFonts w:ascii="Times New Roman" w:hAnsi="Times New Roman" w:cs="Times New Roman" w:eastAsia="Times New Roman"/>
                <w:sz w:val="20"/>
              </w:rPr>
              <w:t>33.5%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4.1: NMQ 12-month pain prevalence per body area.</w:t>
      </w:r>
    </w:p>
    <w:p>
      <w:pPr>
        <w:spacing w:before="80" w:after="40"/>
        <w:jc w:val="center"/>
      </w:pPr>
      <w:r>
        <w:drawing>
          <wp:inline xmlns:a="http://schemas.openxmlformats.org/drawingml/2006/main" xmlns:pic="http://schemas.openxmlformats.org/drawingml/2006/picture">
            <wp:extent cx="3780000" cy="2079000"/>
            <wp:docPr id="4" name="Picture 4"/>
            <wp:cNvGraphicFramePr>
              <a:graphicFrameLocks noChangeAspect="1"/>
            </wp:cNvGraphicFramePr>
            <a:graphic>
              <a:graphicData uri="http://schemas.openxmlformats.org/drawingml/2006/picture">
                <pic:pic>
                  <pic:nvPicPr>
                    <pic:cNvPr id="0" name="nordic_prevalence.png"/>
                    <pic:cNvPicPr/>
                  </pic:nvPicPr>
                  <pic:blipFill>
                    <a:blip r:embed="rId15"/>
                    <a:stretch>
                      <a:fillRect/>
                    </a:stretch>
                  </pic:blipFill>
                  <pic:spPr>
                    <a:xfrm>
                      <a:off x="0" y="0"/>
                      <a:ext cx="3780000" cy="2079000"/>
                    </a:xfrm>
                    <a:prstGeom prst="rect"/>
                  </pic:spPr>
                </pic:pic>
              </a:graphicData>
            </a:graphic>
          </wp:inline>
        </w:drawing>
      </w:r>
    </w:p>
    <w:p>
      <w:pPr>
        <w:spacing w:before="0" w:after="120"/>
        <w:jc w:val="center"/>
      </w:pPr>
      <w:r>
        <w:rPr>
          <w:rFonts w:ascii="Times New Roman" w:hAnsi="Times New Roman" w:cs="Times New Roman" w:eastAsia="Times New Roman"/>
          <w:i/>
          <w:sz w:val="18"/>
        </w:rPr>
        <w:t>Figure 4.2: NMQ 12-month pain prevalence per body area.</w:t>
      </w:r>
    </w:p>
    <w:p>
      <w:pPr>
        <w:spacing w:before="80" w:after="40"/>
        <w:jc w:val="center"/>
      </w:pPr>
      <w:r>
        <w:drawing>
          <wp:inline xmlns:a="http://schemas.openxmlformats.org/drawingml/2006/main" xmlns:pic="http://schemas.openxmlformats.org/drawingml/2006/picture">
            <wp:extent cx="3780000" cy="1980501"/>
            <wp:docPr id="5" name="Picture 5"/>
            <wp:cNvGraphicFramePr>
              <a:graphicFrameLocks noChangeAspect="1"/>
            </wp:cNvGraphicFramePr>
            <a:graphic>
              <a:graphicData uri="http://schemas.openxmlformats.org/drawingml/2006/picture">
                <pic:pic>
                  <pic:nvPicPr>
                    <pic:cNvPr id="0" name="discomfort_by_demographic.png"/>
                    <pic:cNvPicPr/>
                  </pic:nvPicPr>
                  <pic:blipFill>
                    <a:blip r:embed="rId16"/>
                    <a:stretch>
                      <a:fillRect/>
                    </a:stretch>
                  </pic:blipFill>
                  <pic:spPr>
                    <a:xfrm>
                      <a:off x="0" y="0"/>
                      <a:ext cx="3780000" cy="1980501"/>
                    </a:xfrm>
                    <a:prstGeom prst="rect"/>
                  </pic:spPr>
                </pic:pic>
              </a:graphicData>
            </a:graphic>
          </wp:inline>
        </w:drawing>
      </w:r>
    </w:p>
    <w:p>
      <w:pPr>
        <w:spacing w:before="0" w:after="120"/>
        <w:jc w:val="center"/>
      </w:pPr>
      <w:r>
        <w:rPr>
          <w:rFonts w:ascii="Times New Roman" w:hAnsi="Times New Roman" w:cs="Times New Roman" w:eastAsia="Times New Roman"/>
          <w:i/>
          <w:sz w:val="18"/>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2268"/>
            <w:shd w:fill="D9D9D9"/>
          </w:tcPr>
          <w:p>
            <w:pPr>
              <w:keepNext/>
            </w:pPr>
            <w:r/>
            <w:r>
              <w:rPr>
                <w:rFonts w:ascii="Times New Roman" w:hAnsi="Times New Roman" w:cs="Times New Roman" w:eastAsia="Times New Roman"/>
                <w:b/>
                <w:sz w:val="20"/>
              </w:rPr>
              <w:t>Factor</w:t>
            </w:r>
          </w:p>
        </w:tc>
        <w:tc>
          <w:tcPr>
            <w:tcW w:type="dxa" w:w="1984"/>
            <w:shd w:fill="D9D9D9"/>
          </w:tcPr>
          <w:p>
            <w:r/>
            <w:r>
              <w:rPr>
                <w:rFonts w:ascii="Times New Roman" w:hAnsi="Times New Roman" w:cs="Times New Roman" w:eastAsia="Times New Roman"/>
                <w:b/>
                <w:sz w:val="20"/>
              </w:rPr>
              <w:t>chi-square</w:t>
            </w:r>
          </w:p>
        </w:tc>
        <w:tc>
          <w:tcPr>
            <w:tcW w:type="dxa" w:w="1701"/>
            <w:shd w:fill="D9D9D9"/>
          </w:tcPr>
          <w:p>
            <w:r/>
            <w:r>
              <w:rPr>
                <w:rFonts w:ascii="Times New Roman" w:hAnsi="Times New Roman" w:cs="Times New Roman" w:eastAsia="Times New Roman"/>
                <w:b/>
                <w:sz w:val="20"/>
              </w:rPr>
              <w:t>p</w:t>
            </w:r>
          </w:p>
        </w:tc>
        <w:tc>
          <w:tcPr>
            <w:tcW w:type="dxa" w:w="1984"/>
            <w:shd w:fill="D9D9D9"/>
          </w:tcPr>
          <w:p>
            <w:r/>
            <w:r>
              <w:rPr>
                <w:rFonts w:ascii="Times New Roman" w:hAnsi="Times New Roman" w:cs="Times New Roman" w:eastAsia="Times New Roman"/>
                <w:b/>
                <w:sz w:val="20"/>
              </w:rPr>
              <w:t>Significant</w:t>
            </w:r>
          </w:p>
        </w:tc>
      </w:tr>
      <w:tr>
        <w:trPr>
          <w:cantSplit/>
        </w:trPr>
        <w:tc>
          <w:tcPr>
            <w:tcW w:type="dxa" w:w="2268"/>
          </w:tcPr>
          <w:p>
            <w:pPr>
              <w:keepNext/>
            </w:pPr>
            <w:r/>
            <w:r>
              <w:rPr>
                <w:rFonts w:ascii="Times New Roman" w:hAnsi="Times New Roman" w:cs="Times New Roman" w:eastAsia="Times New Roman"/>
                <w:sz w:val="20"/>
              </w:rPr>
              <w:t>Posture</w:t>
            </w:r>
          </w:p>
        </w:tc>
        <w:tc>
          <w:tcPr>
            <w:tcW w:type="dxa" w:w="1984"/>
          </w:tcPr>
          <w:p>
            <w:r/>
            <w:r>
              <w:rPr>
                <w:rFonts w:ascii="Times New Roman" w:hAnsi="Times New Roman" w:cs="Times New Roman" w:eastAsia="Times New Roman"/>
                <w:sz w:val="20"/>
              </w:rPr>
              <w:t>45.665</w:t>
            </w:r>
          </w:p>
        </w:tc>
        <w:tc>
          <w:tcPr>
            <w:tcW w:type="dxa" w:w="1701"/>
          </w:tcPr>
          <w:p>
            <w:r/>
            <w:r>
              <w:rPr>
                <w:rFonts w:ascii="Times New Roman" w:hAnsi="Times New Roman" w:cs="Times New Roman" w:eastAsia="Times New Roman"/>
                <w:sz w:val="20"/>
              </w:rPr>
              <w:t>&lt;0.001</w:t>
            </w:r>
          </w:p>
        </w:tc>
        <w:tc>
          <w:tcPr>
            <w:tcW w:type="dxa" w:w="1984"/>
          </w:tcPr>
          <w:p>
            <w:r/>
            <w:r>
              <w:rPr>
                <w:rFonts w:ascii="Times New Roman" w:hAnsi="Times New Roman" w:cs="Times New Roman" w:eastAsia="Times New Roman"/>
                <w:sz w:val="20"/>
              </w:rPr>
              <w:t>Yes</w:t>
            </w:r>
          </w:p>
        </w:tc>
      </w:tr>
      <w:tr>
        <w:trPr>
          <w:cantSplit/>
        </w:trPr>
        <w:tc>
          <w:tcPr>
            <w:tcW w:type="dxa" w:w="2268"/>
          </w:tcPr>
          <w:p>
            <w:pPr>
              <w:keepNext/>
            </w:pPr>
            <w:r/>
            <w:r>
              <w:rPr>
                <w:rFonts w:ascii="Times New Roman" w:hAnsi="Times New Roman" w:cs="Times New Roman" w:eastAsia="Times New Roman"/>
                <w:sz w:val="20"/>
              </w:rPr>
              <w:t>Repetition</w:t>
            </w:r>
          </w:p>
        </w:tc>
        <w:tc>
          <w:tcPr>
            <w:tcW w:type="dxa" w:w="1984"/>
          </w:tcPr>
          <w:p>
            <w:r/>
            <w:r>
              <w:rPr>
                <w:rFonts w:ascii="Times New Roman" w:hAnsi="Times New Roman" w:cs="Times New Roman" w:eastAsia="Times New Roman"/>
                <w:sz w:val="20"/>
              </w:rPr>
              <w:t>8.617</w:t>
            </w:r>
          </w:p>
        </w:tc>
        <w:tc>
          <w:tcPr>
            <w:tcW w:type="dxa" w:w="1701"/>
          </w:tcPr>
          <w:p>
            <w:r/>
            <w:r>
              <w:rPr>
                <w:rFonts w:ascii="Times New Roman" w:hAnsi="Times New Roman" w:cs="Times New Roman" w:eastAsia="Times New Roman"/>
                <w:sz w:val="20"/>
              </w:rPr>
              <w:t>0.014</w:t>
            </w:r>
          </w:p>
        </w:tc>
        <w:tc>
          <w:tcPr>
            <w:tcW w:type="dxa" w:w="1984"/>
          </w:tcPr>
          <w:p>
            <w:r/>
            <w:r>
              <w:rPr>
                <w:rFonts w:ascii="Times New Roman" w:hAnsi="Times New Roman" w:cs="Times New Roman" w:eastAsia="Times New Roman"/>
                <w:sz w:val="20"/>
              </w:rPr>
              <w:t>Yes</w:t>
            </w:r>
          </w:p>
        </w:tc>
      </w:tr>
      <w:tr>
        <w:trPr>
          <w:cantSplit/>
        </w:trPr>
        <w:tc>
          <w:tcPr>
            <w:tcW w:type="dxa" w:w="2268"/>
          </w:tcPr>
          <w:p>
            <w:pPr>
              <w:keepNext/>
            </w:pPr>
            <w:r/>
            <w:r>
              <w:rPr>
                <w:rFonts w:ascii="Times New Roman" w:hAnsi="Times New Roman" w:cs="Times New Roman" w:eastAsia="Times New Roman"/>
                <w:sz w:val="20"/>
              </w:rPr>
              <w:t>Force</w:t>
            </w:r>
          </w:p>
        </w:tc>
        <w:tc>
          <w:tcPr>
            <w:tcW w:type="dxa" w:w="1984"/>
          </w:tcPr>
          <w:p>
            <w:r/>
            <w:r>
              <w:rPr>
                <w:rFonts w:ascii="Times New Roman" w:hAnsi="Times New Roman" w:cs="Times New Roman" w:eastAsia="Times New Roman"/>
                <w:sz w:val="20"/>
              </w:rPr>
              <w:t>6.718</w:t>
            </w:r>
          </w:p>
        </w:tc>
        <w:tc>
          <w:tcPr>
            <w:tcW w:type="dxa" w:w="1701"/>
          </w:tcPr>
          <w:p>
            <w:r/>
            <w:r>
              <w:rPr>
                <w:rFonts w:ascii="Times New Roman" w:hAnsi="Times New Roman" w:cs="Times New Roman" w:eastAsia="Times New Roman"/>
                <w:sz w:val="20"/>
              </w:rPr>
              <w:t>0.035</w:t>
            </w:r>
          </w:p>
        </w:tc>
        <w:tc>
          <w:tcPr>
            <w:tcW w:type="dxa" w:w="1984"/>
          </w:tcPr>
          <w:p>
            <w:r/>
            <w:r>
              <w:rPr>
                <w:rFonts w:ascii="Times New Roman" w:hAnsi="Times New Roman" w:cs="Times New Roman" w:eastAsia="Times New Roman"/>
                <w:sz w:val="20"/>
              </w:rPr>
              <w:t>Yes</w:t>
            </w:r>
          </w:p>
        </w:tc>
      </w:tr>
      <w:tr>
        <w:trPr>
          <w:cantSplit/>
        </w:trPr>
        <w:tc>
          <w:tcPr>
            <w:tcW w:type="dxa" w:w="2268"/>
          </w:tcPr>
          <w:p>
            <w:pPr>
              <w:keepNext/>
            </w:pPr>
            <w:r/>
            <w:r>
              <w:rPr>
                <w:rFonts w:ascii="Times New Roman" w:hAnsi="Times New Roman" w:cs="Times New Roman" w:eastAsia="Times New Roman"/>
                <w:sz w:val="20"/>
              </w:rPr>
              <w:t>Duration</w:t>
            </w:r>
          </w:p>
        </w:tc>
        <w:tc>
          <w:tcPr>
            <w:tcW w:type="dxa" w:w="1984"/>
          </w:tcPr>
          <w:p>
            <w:r/>
            <w:r>
              <w:rPr>
                <w:rFonts w:ascii="Times New Roman" w:hAnsi="Times New Roman" w:cs="Times New Roman" w:eastAsia="Times New Roman"/>
                <w:sz w:val="20"/>
              </w:rPr>
              <w:t>0.623</w:t>
            </w:r>
          </w:p>
        </w:tc>
        <w:tc>
          <w:tcPr>
            <w:tcW w:type="dxa" w:w="1701"/>
          </w:tcPr>
          <w:p>
            <w:r/>
            <w:r>
              <w:rPr>
                <w:rFonts w:ascii="Times New Roman" w:hAnsi="Times New Roman" w:cs="Times New Roman" w:eastAsia="Times New Roman"/>
                <w:sz w:val="20"/>
              </w:rPr>
              <w:t>0.733</w:t>
            </w:r>
          </w:p>
        </w:tc>
        <w:tc>
          <w:tcPr>
            <w:tcW w:type="dxa" w:w="1984"/>
          </w:tcPr>
          <w:p>
            <w:r/>
            <w:r>
              <w:rPr>
                <w:rFonts w:ascii="Times New Roman" w:hAnsi="Times New Roman" w:cs="Times New Roman" w:eastAsia="Times New Roman"/>
                <w:sz w:val="20"/>
              </w:rPr>
              <w:t>No</w:t>
            </w:r>
          </w:p>
        </w:tc>
      </w:tr>
      <w:tr>
        <w:trPr>
          <w:cantSplit/>
        </w:trPr>
        <w:tc>
          <w:tcPr>
            <w:tcW w:type="dxa" w:w="2268"/>
          </w:tcPr>
          <w:p>
            <w:pPr>
              <w:keepNext/>
            </w:pPr>
            <w:r/>
            <w:r>
              <w:rPr>
                <w:rFonts w:ascii="Times New Roman" w:hAnsi="Times New Roman" w:cs="Times New Roman" w:eastAsia="Times New Roman"/>
                <w:sz w:val="20"/>
              </w:rPr>
              <w:t>Vibration</w:t>
            </w:r>
          </w:p>
        </w:tc>
        <w:tc>
          <w:tcPr>
            <w:tcW w:type="dxa" w:w="1984"/>
          </w:tcPr>
          <w:p>
            <w:r/>
            <w:r>
              <w:rPr>
                <w:rFonts w:ascii="Times New Roman" w:hAnsi="Times New Roman" w:cs="Times New Roman" w:eastAsia="Times New Roman"/>
                <w:sz w:val="20"/>
              </w:rPr>
              <w:t>0.600</w:t>
            </w:r>
          </w:p>
        </w:tc>
        <w:tc>
          <w:tcPr>
            <w:tcW w:type="dxa" w:w="1701"/>
          </w:tcPr>
          <w:p>
            <w:r/>
            <w:r>
              <w:rPr>
                <w:rFonts w:ascii="Times New Roman" w:hAnsi="Times New Roman" w:cs="Times New Roman" w:eastAsia="Times New Roman"/>
                <w:sz w:val="20"/>
              </w:rPr>
              <w:t>0.741</w:t>
            </w:r>
          </w:p>
        </w:tc>
        <w:tc>
          <w:tcPr>
            <w:tcW w:type="dxa" w:w="1984"/>
          </w:tcPr>
          <w:p>
            <w:r/>
            <w:r>
              <w:rPr>
                <w:rFonts w:ascii="Times New Roman" w:hAnsi="Times New Roman" w:cs="Times New Roman" w:eastAsia="Times New Roman"/>
                <w:sz w:val="20"/>
              </w:rPr>
              <w:t>No</w:t>
            </w:r>
          </w:p>
        </w:tc>
      </w:tr>
      <w:tr>
        <w:trPr>
          <w:cantSplit/>
        </w:trPr>
        <w:tc>
          <w:tcPr>
            <w:tcW w:type="dxa" w:w="2268"/>
          </w:tcPr>
          <w:p>
            <w:pPr>
              <w:keepNext/>
            </w:pPr>
            <w:r/>
            <w:r>
              <w:rPr>
                <w:rFonts w:ascii="Times New Roman" w:hAnsi="Times New Roman" w:cs="Times New Roman" w:eastAsia="Times New Roman"/>
                <w:sz w:val="20"/>
              </w:rPr>
              <w:t>Contact Stress</w:t>
            </w:r>
          </w:p>
        </w:tc>
        <w:tc>
          <w:tcPr>
            <w:tcW w:type="dxa" w:w="1984"/>
          </w:tcPr>
          <w:p>
            <w:r/>
            <w:r>
              <w:rPr>
                <w:rFonts w:ascii="Times New Roman" w:hAnsi="Times New Roman" w:cs="Times New Roman" w:eastAsia="Times New Roman"/>
                <w:sz w:val="20"/>
              </w:rPr>
              <w:t>0.544</w:t>
            </w:r>
          </w:p>
        </w:tc>
        <w:tc>
          <w:tcPr>
            <w:tcW w:type="dxa" w:w="1701"/>
          </w:tcPr>
          <w:p>
            <w:r/>
            <w:r>
              <w:rPr>
                <w:rFonts w:ascii="Times New Roman" w:hAnsi="Times New Roman" w:cs="Times New Roman" w:eastAsia="Times New Roman"/>
                <w:sz w:val="20"/>
              </w:rPr>
              <w:t>0.762</w:t>
            </w:r>
          </w:p>
        </w:tc>
        <w:tc>
          <w:tcPr>
            <w:tcW w:type="dxa" w:w="1984"/>
          </w:tcPr>
          <w:p>
            <w:r/>
            <w:r>
              <w:rPr>
                <w:rFonts w:ascii="Times New Roman" w:hAnsi="Times New Roman" w:cs="Times New Roman" w:eastAsia="Times New Roman"/>
                <w:sz w:val="20"/>
              </w:rPr>
              <w:t>No</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4.2: Chi-square test: risk factor vs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3402"/>
            <w:shd w:fill="D9D9D9"/>
          </w:tcPr>
          <w:p>
            <w:pPr>
              <w:keepNext/>
            </w:pPr>
            <w:r/>
            <w:r>
              <w:rPr>
                <w:rFonts w:ascii="Times New Roman" w:hAnsi="Times New Roman" w:cs="Times New Roman" w:eastAsia="Times New Roman"/>
                <w:b/>
                <w:sz w:val="20"/>
              </w:rPr>
              <w:t>Predictor</w:t>
            </w:r>
          </w:p>
        </w:tc>
        <w:tc>
          <w:tcPr>
            <w:tcW w:type="dxa" w:w="1134"/>
            <w:shd w:fill="D9D9D9"/>
          </w:tcPr>
          <w:p>
            <w:r/>
            <w:r>
              <w:rPr>
                <w:rFonts w:ascii="Times New Roman" w:hAnsi="Times New Roman" w:cs="Times New Roman" w:eastAsia="Times New Roman"/>
                <w:b/>
                <w:sz w:val="20"/>
              </w:rPr>
              <w:t>OR</w:t>
            </w:r>
          </w:p>
        </w:tc>
        <w:tc>
          <w:tcPr>
            <w:tcW w:type="dxa" w:w="1984"/>
            <w:shd w:fill="D9D9D9"/>
          </w:tcPr>
          <w:p>
            <w:r/>
            <w:r>
              <w:rPr>
                <w:rFonts w:ascii="Times New Roman" w:hAnsi="Times New Roman" w:cs="Times New Roman" w:eastAsia="Times New Roman"/>
                <w:b/>
                <w:sz w:val="20"/>
              </w:rPr>
              <w:t>95% CI</w:t>
            </w:r>
          </w:p>
        </w:tc>
        <w:tc>
          <w:tcPr>
            <w:tcW w:type="dxa" w:w="1417"/>
            <w:shd w:fill="D9D9D9"/>
          </w:tcPr>
          <w:p>
            <w:r/>
            <w:r>
              <w:rPr>
                <w:rFonts w:ascii="Times New Roman" w:hAnsi="Times New Roman" w:cs="Times New Roman" w:eastAsia="Times New Roman"/>
                <w:b/>
                <w:sz w:val="20"/>
              </w:rPr>
              <w:t>p</w:t>
            </w:r>
          </w:p>
        </w:tc>
      </w:tr>
      <w:tr>
        <w:trPr>
          <w:cantSplit/>
        </w:trPr>
        <w:tc>
          <w:tcPr>
            <w:tcW w:type="dxa" w:w="3402"/>
          </w:tcPr>
          <w:p>
            <w:pPr>
              <w:keepNext/>
            </w:pPr>
            <w:r/>
            <w:r>
              <w:rPr>
                <w:rFonts w:ascii="Times New Roman" w:hAnsi="Times New Roman" w:cs="Times New Roman" w:eastAsia="Times New Roman"/>
                <w:sz w:val="20"/>
              </w:rPr>
              <w:t>Workload score (per unit)</w:t>
            </w:r>
          </w:p>
        </w:tc>
        <w:tc>
          <w:tcPr>
            <w:tcW w:type="dxa" w:w="1134"/>
          </w:tcPr>
          <w:p>
            <w:r/>
            <w:r>
              <w:rPr>
                <w:rFonts w:ascii="Times New Roman" w:hAnsi="Times New Roman" w:cs="Times New Roman" w:eastAsia="Times New Roman"/>
                <w:sz w:val="20"/>
              </w:rPr>
              <w:t>1.06</w:t>
            </w:r>
          </w:p>
        </w:tc>
        <w:tc>
          <w:tcPr>
            <w:tcW w:type="dxa" w:w="1984"/>
          </w:tcPr>
          <w:p>
            <w:r/>
            <w:r>
              <w:rPr>
                <w:rFonts w:ascii="Times New Roman" w:hAnsi="Times New Roman" w:cs="Times New Roman" w:eastAsia="Times New Roman"/>
                <w:sz w:val="20"/>
              </w:rPr>
              <w:t>1.02 to 1.09</w:t>
            </w:r>
          </w:p>
        </w:tc>
        <w:tc>
          <w:tcPr>
            <w:tcW w:type="dxa" w:w="1417"/>
          </w:tcPr>
          <w:p>
            <w:r/>
            <w:r>
              <w:rPr>
                <w:rFonts w:ascii="Times New Roman" w:hAnsi="Times New Roman" w:cs="Times New Roman" w:eastAsia="Times New Roman"/>
                <w:sz w:val="20"/>
              </w:rPr>
              <w:t>0.0005</w:t>
            </w:r>
          </w:p>
        </w:tc>
      </w:tr>
      <w:tr>
        <w:trPr>
          <w:cantSplit/>
        </w:trPr>
        <w:tc>
          <w:tcPr>
            <w:tcW w:type="dxa" w:w="3402"/>
          </w:tcPr>
          <w:p>
            <w:pPr>
              <w:keepNext/>
            </w:pPr>
            <w:r/>
            <w:r>
              <w:rPr>
                <w:rFonts w:ascii="Times New Roman" w:hAnsi="Times New Roman" w:cs="Times New Roman" w:eastAsia="Times New Roman"/>
                <w:sz w:val="20"/>
              </w:rPr>
              <w:t>Age (per band)</w:t>
            </w:r>
          </w:p>
        </w:tc>
        <w:tc>
          <w:tcPr>
            <w:tcW w:type="dxa" w:w="1134"/>
          </w:tcPr>
          <w:p>
            <w:r/>
            <w:r>
              <w:rPr>
                <w:rFonts w:ascii="Times New Roman" w:hAnsi="Times New Roman" w:cs="Times New Roman" w:eastAsia="Times New Roman"/>
                <w:sz w:val="20"/>
              </w:rPr>
              <w:t>3.58</w:t>
            </w:r>
          </w:p>
        </w:tc>
        <w:tc>
          <w:tcPr>
            <w:tcW w:type="dxa" w:w="1984"/>
          </w:tcPr>
          <w:p>
            <w:r/>
            <w:r>
              <w:rPr>
                <w:rFonts w:ascii="Times New Roman" w:hAnsi="Times New Roman" w:cs="Times New Roman" w:eastAsia="Times New Roman"/>
                <w:sz w:val="20"/>
              </w:rPr>
              <w:t>1.70 to 7.56</w:t>
            </w:r>
          </w:p>
        </w:tc>
        <w:tc>
          <w:tcPr>
            <w:tcW w:type="dxa" w:w="1417"/>
          </w:tcPr>
          <w:p>
            <w:r/>
            <w:r>
              <w:rPr>
                <w:rFonts w:ascii="Times New Roman" w:hAnsi="Times New Roman" w:cs="Times New Roman" w:eastAsia="Times New Roman"/>
                <w:sz w:val="20"/>
              </w:rPr>
              <w:t>0.0008</w:t>
            </w:r>
          </w:p>
        </w:tc>
      </w:tr>
      <w:tr>
        <w:trPr>
          <w:cantSplit/>
        </w:trPr>
        <w:tc>
          <w:tcPr>
            <w:tcW w:type="dxa" w:w="3402"/>
          </w:tcPr>
          <w:p>
            <w:pPr>
              <w:keepNext/>
            </w:pPr>
            <w:r/>
            <w:r>
              <w:rPr>
                <w:rFonts w:ascii="Times New Roman" w:hAnsi="Times New Roman" w:cs="Times New Roman" w:eastAsia="Times New Roman"/>
                <w:sz w:val="20"/>
              </w:rPr>
              <w:t>Job duration (per band)</w:t>
            </w:r>
          </w:p>
        </w:tc>
        <w:tc>
          <w:tcPr>
            <w:tcW w:type="dxa" w:w="1134"/>
          </w:tcPr>
          <w:p>
            <w:r/>
            <w:r>
              <w:rPr>
                <w:rFonts w:ascii="Times New Roman" w:hAnsi="Times New Roman" w:cs="Times New Roman" w:eastAsia="Times New Roman"/>
                <w:sz w:val="20"/>
              </w:rPr>
              <w:t>2.89</w:t>
            </w:r>
          </w:p>
        </w:tc>
        <w:tc>
          <w:tcPr>
            <w:tcW w:type="dxa" w:w="1984"/>
          </w:tcPr>
          <w:p>
            <w:r/>
            <w:r>
              <w:rPr>
                <w:rFonts w:ascii="Times New Roman" w:hAnsi="Times New Roman" w:cs="Times New Roman" w:eastAsia="Times New Roman"/>
                <w:sz w:val="20"/>
              </w:rPr>
              <w:t>1.54 to 5.41</w:t>
            </w:r>
          </w:p>
        </w:tc>
        <w:tc>
          <w:tcPr>
            <w:tcW w:type="dxa" w:w="1417"/>
          </w:tcPr>
          <w:p>
            <w:r/>
            <w:r>
              <w:rPr>
                <w:rFonts w:ascii="Times New Roman" w:hAnsi="Times New Roman" w:cs="Times New Roman" w:eastAsia="Times New Roman"/>
                <w:sz w:val="20"/>
              </w:rPr>
              <w:t>0.001</w:t>
            </w:r>
          </w:p>
        </w:tc>
      </w:tr>
      <w:tr>
        <w:trPr>
          <w:cantSplit/>
        </w:trPr>
        <w:tc>
          <w:tcPr>
            <w:tcW w:type="dxa" w:w="3402"/>
          </w:tcPr>
          <w:p>
            <w:pPr>
              <w:keepNext/>
            </w:pPr>
            <w:r/>
            <w:r>
              <w:rPr>
                <w:rFonts w:ascii="Times New Roman" w:hAnsi="Times New Roman" w:cs="Times New Roman" w:eastAsia="Times New Roman"/>
                <w:sz w:val="20"/>
              </w:rPr>
              <w:t>Fatigue score (per unit)</w:t>
            </w:r>
          </w:p>
        </w:tc>
        <w:tc>
          <w:tcPr>
            <w:tcW w:type="dxa" w:w="1134"/>
          </w:tcPr>
          <w:p>
            <w:r/>
            <w:r>
              <w:rPr>
                <w:rFonts w:ascii="Times New Roman" w:hAnsi="Times New Roman" w:cs="Times New Roman" w:eastAsia="Times New Roman"/>
                <w:sz w:val="20"/>
              </w:rPr>
              <w:t>1.43</w:t>
            </w:r>
          </w:p>
        </w:tc>
        <w:tc>
          <w:tcPr>
            <w:tcW w:type="dxa" w:w="1984"/>
          </w:tcPr>
          <w:p>
            <w:r/>
            <w:r>
              <w:rPr>
                <w:rFonts w:ascii="Times New Roman" w:hAnsi="Times New Roman" w:cs="Times New Roman" w:eastAsia="Times New Roman"/>
                <w:sz w:val="20"/>
              </w:rPr>
              <w:t>1.13 to 1.80</w:t>
            </w:r>
          </w:p>
        </w:tc>
        <w:tc>
          <w:tcPr>
            <w:tcW w:type="dxa" w:w="1417"/>
          </w:tcPr>
          <w:p>
            <w:r/>
            <w:r>
              <w:rPr>
                <w:rFonts w:ascii="Times New Roman" w:hAnsi="Times New Roman" w:cs="Times New Roman" w:eastAsia="Times New Roman"/>
                <w:sz w:val="20"/>
              </w:rPr>
              <w:t>0.003</w:t>
            </w:r>
          </w:p>
        </w:tc>
      </w:tr>
      <w:tr>
        <w:trPr>
          <w:cantSplit/>
        </w:trPr>
        <w:tc>
          <w:tcPr>
            <w:tcW w:type="dxa" w:w="3402"/>
          </w:tcPr>
          <w:p>
            <w:pPr>
              <w:keepNext/>
            </w:pPr>
            <w:r/>
            <w:r>
              <w:rPr>
                <w:rFonts w:ascii="Times New Roman" w:hAnsi="Times New Roman" w:cs="Times New Roman" w:eastAsia="Times New Roman"/>
                <w:sz w:val="20"/>
              </w:rPr>
              <w:t>Income (per band)</w:t>
            </w:r>
          </w:p>
        </w:tc>
        <w:tc>
          <w:tcPr>
            <w:tcW w:type="dxa" w:w="1134"/>
          </w:tcPr>
          <w:p>
            <w:r/>
            <w:r>
              <w:rPr>
                <w:rFonts w:ascii="Times New Roman" w:hAnsi="Times New Roman" w:cs="Times New Roman" w:eastAsia="Times New Roman"/>
                <w:sz w:val="20"/>
              </w:rPr>
              <w:t>2.00</w:t>
            </w:r>
          </w:p>
        </w:tc>
        <w:tc>
          <w:tcPr>
            <w:tcW w:type="dxa" w:w="1984"/>
          </w:tcPr>
          <w:p>
            <w:r/>
            <w:r>
              <w:rPr>
                <w:rFonts w:ascii="Times New Roman" w:hAnsi="Times New Roman" w:cs="Times New Roman" w:eastAsia="Times New Roman"/>
                <w:sz w:val="20"/>
              </w:rPr>
              <w:t>1.25 to 3.20</w:t>
            </w:r>
          </w:p>
        </w:tc>
        <w:tc>
          <w:tcPr>
            <w:tcW w:type="dxa" w:w="1417"/>
          </w:tcPr>
          <w:p>
            <w:r/>
            <w:r>
              <w:rPr>
                <w:rFonts w:ascii="Times New Roman" w:hAnsi="Times New Roman" w:cs="Times New Roman" w:eastAsia="Times New Roman"/>
                <w:sz w:val="20"/>
              </w:rPr>
              <w:t>0.004</w:t>
            </w:r>
          </w:p>
        </w:tc>
      </w:tr>
      <w:tr>
        <w:trPr>
          <w:cantSplit/>
        </w:trPr>
        <w:tc>
          <w:tcPr>
            <w:tcW w:type="dxa" w:w="3402"/>
          </w:tcPr>
          <w:p>
            <w:pPr>
              <w:keepNext/>
            </w:pPr>
            <w:r/>
            <w:r>
              <w:rPr>
                <w:rFonts w:ascii="Times New Roman" w:hAnsi="Times New Roman" w:cs="Times New Roman" w:eastAsia="Times New Roman"/>
                <w:sz w:val="20"/>
              </w:rPr>
              <w:t>Education (per band)</w:t>
            </w:r>
          </w:p>
        </w:tc>
        <w:tc>
          <w:tcPr>
            <w:tcW w:type="dxa" w:w="1134"/>
          </w:tcPr>
          <w:p>
            <w:r/>
            <w:r>
              <w:rPr>
                <w:rFonts w:ascii="Times New Roman" w:hAnsi="Times New Roman" w:cs="Times New Roman" w:eastAsia="Times New Roman"/>
                <w:sz w:val="20"/>
              </w:rPr>
              <w:t>0.33</w:t>
            </w:r>
          </w:p>
        </w:tc>
        <w:tc>
          <w:tcPr>
            <w:tcW w:type="dxa" w:w="1984"/>
          </w:tcPr>
          <w:p>
            <w:r/>
            <w:r>
              <w:rPr>
                <w:rFonts w:ascii="Times New Roman" w:hAnsi="Times New Roman" w:cs="Times New Roman" w:eastAsia="Times New Roman"/>
                <w:sz w:val="20"/>
              </w:rPr>
              <w:t>0.12 to 0.94</w:t>
            </w:r>
          </w:p>
        </w:tc>
        <w:tc>
          <w:tcPr>
            <w:tcW w:type="dxa" w:w="1417"/>
          </w:tcPr>
          <w:p>
            <w:r/>
            <w:r>
              <w:rPr>
                <w:rFonts w:ascii="Times New Roman" w:hAnsi="Times New Roman" w:cs="Times New Roman" w:eastAsia="Times New Roman"/>
                <w:sz w:val="20"/>
              </w:rPr>
              <w:t>0.04</w:t>
            </w:r>
          </w:p>
        </w:tc>
      </w:tr>
      <w:tr>
        <w:trPr>
          <w:cantSplit/>
        </w:trPr>
        <w:tc>
          <w:tcPr>
            <w:tcW w:type="dxa" w:w="3402"/>
          </w:tcPr>
          <w:p>
            <w:pPr>
              <w:keepNext/>
            </w:pPr>
            <w:r/>
            <w:r>
              <w:rPr>
                <w:rFonts w:ascii="Times New Roman" w:hAnsi="Times New Roman" w:cs="Times New Roman" w:eastAsia="Times New Roman"/>
                <w:sz w:val="20"/>
              </w:rPr>
              <w:t>Deliveries per day</w:t>
            </w:r>
          </w:p>
        </w:tc>
        <w:tc>
          <w:tcPr>
            <w:tcW w:type="dxa" w:w="1134"/>
          </w:tcPr>
          <w:p>
            <w:r/>
            <w:r>
              <w:rPr>
                <w:rFonts w:ascii="Times New Roman" w:hAnsi="Times New Roman" w:cs="Times New Roman" w:eastAsia="Times New Roman"/>
                <w:sz w:val="20"/>
              </w:rPr>
              <w:t>1.05</w:t>
            </w:r>
          </w:p>
        </w:tc>
        <w:tc>
          <w:tcPr>
            <w:tcW w:type="dxa" w:w="1984"/>
          </w:tcPr>
          <w:p>
            <w:r/>
            <w:r>
              <w:rPr>
                <w:rFonts w:ascii="Times New Roman" w:hAnsi="Times New Roman" w:cs="Times New Roman" w:eastAsia="Times New Roman"/>
                <w:sz w:val="20"/>
              </w:rPr>
              <w:t>1.00 to 1.10</w:t>
            </w:r>
          </w:p>
        </w:tc>
        <w:tc>
          <w:tcPr>
            <w:tcW w:type="dxa" w:w="1417"/>
          </w:tcPr>
          <w:p>
            <w:r/>
            <w:r>
              <w:rPr>
                <w:rFonts w:ascii="Times New Roman" w:hAnsi="Times New Roman" w:cs="Times New Roman" w:eastAsia="Times New Roman"/>
                <w:sz w:val="20"/>
              </w:rPr>
              <w:t>0.045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4.3: Significant predictors of discomfort from multivariable logistic regression.</w:t>
      </w:r>
    </w:p>
    <w:p>
      <w:pPr>
        <w:pStyle w:val="Heading4"/>
        <w:keepNext/>
        <w:spacing w:before="200" w:after="60"/>
      </w:pPr>
      <w:r>
        <w:rPr>
          <w:rFonts w:ascii="Times New Roman" w:hAnsi="Times New Roman" w:cs="Times New Roman" w:eastAsia="Times New Roman"/>
          <w:b/>
          <w:color w:val="000000"/>
          <w:sz w:val="28"/>
        </w:rPr>
        <w:t xml:space="preserve">4.3   </w:t>
      </w:r>
      <w:r>
        <w:rPr>
          <w:rFonts w:ascii="Times New Roman" w:hAnsi="Times New Roman" w:cs="Times New Roman" w:eastAsia="Times New Roman"/>
          <w:b/>
          <w:color w:val="000000"/>
          <w:sz w:val="28"/>
        </w:rPr>
        <w:t>Stage-1 risk distribution</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2835"/>
            <w:shd w:fill="D9D9D9"/>
          </w:tcPr>
          <w:p>
            <w:pPr>
              <w:keepNext/>
            </w:pPr>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rPr>
          <w:cantSplit/>
        </w:trPr>
        <w:tc>
          <w:tcPr>
            <w:tcW w:type="dxa" w:w="2835"/>
          </w:tcPr>
          <w:p>
            <w:pPr>
              <w:keepNext/>
            </w:pPr>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90</w:t>
            </w:r>
          </w:p>
        </w:tc>
        <w:tc>
          <w:tcPr>
            <w:tcW w:type="dxa" w:w="1417"/>
          </w:tcPr>
          <w:p>
            <w:r/>
            <w:r>
              <w:rPr>
                <w:rFonts w:ascii="Times New Roman" w:hAnsi="Times New Roman" w:cs="Times New Roman" w:eastAsia="Times New Roman"/>
                <w:sz w:val="20"/>
              </w:rPr>
              <w:t>57</w:t>
            </w:r>
          </w:p>
        </w:tc>
        <w:tc>
          <w:tcPr>
            <w:tcW w:type="dxa" w:w="1417"/>
          </w:tcPr>
          <w:p>
            <w:r/>
            <w:r>
              <w:rPr>
                <w:rFonts w:ascii="Times New Roman" w:hAnsi="Times New Roman" w:cs="Times New Roman" w:eastAsia="Times New Roman"/>
                <w:sz w:val="20"/>
              </w:rPr>
              <w:t>35</w:t>
            </w:r>
          </w:p>
        </w:tc>
      </w:tr>
      <w:tr>
        <w:trPr>
          <w:cantSplit/>
        </w:trPr>
        <w:tc>
          <w:tcPr>
            <w:tcW w:type="dxa" w:w="2835"/>
          </w:tcPr>
          <w:p>
            <w:pPr>
              <w:keepNext/>
            </w:pPr>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26</w:t>
            </w:r>
          </w:p>
        </w:tc>
        <w:tc>
          <w:tcPr>
            <w:tcW w:type="dxa" w:w="1417"/>
          </w:tcPr>
          <w:p>
            <w:r/>
            <w:r>
              <w:rPr>
                <w:rFonts w:ascii="Times New Roman" w:hAnsi="Times New Roman" w:cs="Times New Roman" w:eastAsia="Times New Roman"/>
                <w:sz w:val="20"/>
              </w:rPr>
              <w:t>82</w:t>
            </w:r>
          </w:p>
        </w:tc>
        <w:tc>
          <w:tcPr>
            <w:tcW w:type="dxa" w:w="1417"/>
          </w:tcPr>
          <w:p>
            <w:r/>
            <w:r>
              <w:rPr>
                <w:rFonts w:ascii="Times New Roman" w:hAnsi="Times New Roman" w:cs="Times New Roman" w:eastAsia="Times New Roman"/>
                <w:sz w:val="20"/>
              </w:rPr>
              <w:t>74</w:t>
            </w:r>
          </w:p>
        </w:tc>
      </w:tr>
      <w:tr>
        <w:trPr>
          <w:cantSplit/>
        </w:trPr>
        <w:tc>
          <w:tcPr>
            <w:tcW w:type="dxa" w:w="2835"/>
          </w:tcPr>
          <w:p>
            <w:pPr>
              <w:keepNext/>
            </w:pPr>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37</w:t>
            </w:r>
          </w:p>
        </w:tc>
        <w:tc>
          <w:tcPr>
            <w:tcW w:type="dxa" w:w="1417"/>
          </w:tcPr>
          <w:p>
            <w:r/>
            <w:r>
              <w:rPr>
                <w:rFonts w:ascii="Times New Roman" w:hAnsi="Times New Roman" w:cs="Times New Roman" w:eastAsia="Times New Roman"/>
                <w:sz w:val="20"/>
              </w:rPr>
              <w:t>56</w:t>
            </w:r>
          </w:p>
        </w:tc>
        <w:tc>
          <w:tcPr>
            <w:tcW w:type="dxa" w:w="1417"/>
          </w:tcPr>
          <w:p>
            <w:r/>
            <w:r>
              <w:rPr>
                <w:rFonts w:ascii="Times New Roman" w:hAnsi="Times New Roman" w:cs="Times New Roman" w:eastAsia="Times New Roman"/>
                <w:sz w:val="20"/>
              </w:rPr>
              <w:t>89</w:t>
            </w:r>
          </w:p>
        </w:tc>
      </w:tr>
      <w:tr>
        <w:trPr>
          <w:cantSplit/>
        </w:trPr>
        <w:tc>
          <w:tcPr>
            <w:tcW w:type="dxa" w:w="2835"/>
          </w:tcPr>
          <w:p>
            <w:pPr>
              <w:keepNext/>
            </w:pPr>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67</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47</w:t>
            </w:r>
          </w:p>
        </w:tc>
      </w:tr>
      <w:tr>
        <w:trPr>
          <w:cantSplit/>
        </w:trPr>
        <w:tc>
          <w:tcPr>
            <w:tcW w:type="dxa" w:w="2835"/>
          </w:tcPr>
          <w:p>
            <w:pPr>
              <w:keepNext/>
            </w:pPr>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58</w:t>
            </w:r>
          </w:p>
        </w:tc>
        <w:tc>
          <w:tcPr>
            <w:tcW w:type="dxa" w:w="1417"/>
          </w:tcPr>
          <w:p>
            <w:r/>
            <w:r>
              <w:rPr>
                <w:rFonts w:ascii="Times New Roman" w:hAnsi="Times New Roman" w:cs="Times New Roman" w:eastAsia="Times New Roman"/>
                <w:sz w:val="20"/>
              </w:rPr>
              <w:t>56</w:t>
            </w:r>
          </w:p>
        </w:tc>
      </w:tr>
      <w:tr>
        <w:trPr>
          <w:cantSplit/>
        </w:trPr>
        <w:tc>
          <w:tcPr>
            <w:tcW w:type="dxa" w:w="2835"/>
          </w:tcPr>
          <w:p>
            <w:pPr>
              <w:keepNext/>
            </w:pPr>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0</w:t>
            </w:r>
          </w:p>
        </w:tc>
        <w:tc>
          <w:tcPr>
            <w:tcW w:type="dxa" w:w="1417"/>
          </w:tcPr>
          <w:p>
            <w:r/>
            <w:r>
              <w:rPr>
                <w:rFonts w:ascii="Times New Roman" w:hAnsi="Times New Roman" w:cs="Times New Roman" w:eastAsia="Times New Roman"/>
                <w:sz w:val="20"/>
              </w:rPr>
              <w:t>29</w:t>
            </w:r>
          </w:p>
        </w:tc>
        <w:tc>
          <w:tcPr>
            <w:tcW w:type="dxa" w:w="1417"/>
          </w:tcPr>
          <w:p>
            <w:r/>
            <w:r>
              <w:rPr>
                <w:rFonts w:ascii="Times New Roman" w:hAnsi="Times New Roman" w:cs="Times New Roman" w:eastAsia="Times New Roman"/>
                <w:sz w:val="20"/>
              </w:rPr>
              <w:t>153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80" w:after="40"/>
        <w:jc w:val="center"/>
      </w:pPr>
      <w:r>
        <w:drawing>
          <wp:inline xmlns:a="http://schemas.openxmlformats.org/drawingml/2006/main" xmlns:pic="http://schemas.openxmlformats.org/drawingml/2006/picture">
            <wp:extent cx="3780000" cy="1690976"/>
            <wp:docPr id="6" name="Picture 6"/>
            <wp:cNvGraphicFramePr>
              <a:graphicFrameLocks noChangeAspect="1"/>
            </wp:cNvGraphicFramePr>
            <a:graphic>
              <a:graphicData uri="http://schemas.openxmlformats.org/drawingml/2006/picture">
                <pic:pic>
                  <pic:nvPicPr>
                    <pic:cNvPr id="0" name="risk_factor_distribution.png"/>
                    <pic:cNvPicPr/>
                  </pic:nvPicPr>
                  <pic:blipFill>
                    <a:blip r:embed="rId17"/>
                    <a:stretch>
                      <a:fillRect/>
                    </a:stretch>
                  </pic:blipFill>
                  <pic:spPr>
                    <a:xfrm>
                      <a:off x="0" y="0"/>
                      <a:ext cx="3780000" cy="1690976"/>
                    </a:xfrm>
                    <a:prstGeom prst="rect"/>
                  </pic:spPr>
                </pic:pic>
              </a:graphicData>
            </a:graphic>
          </wp:inline>
        </w:drawing>
      </w:r>
    </w:p>
    <w:p>
      <w:pPr>
        <w:spacing w:before="0" w:after="120"/>
        <w:jc w:val="center"/>
      </w:pPr>
      <w:r>
        <w:rPr>
          <w:rFonts w:ascii="Times New Roman" w:hAnsi="Times New Roman" w:cs="Times New Roman" w:eastAsia="Times New Roman"/>
          <w:i/>
          <w:sz w:val="18"/>
        </w:rPr>
        <w:t>Figure 4.4: Stage-1 Low / Medium / High counts per risk factor.</w:t>
      </w:r>
    </w:p>
    <w:p>
      <w:pPr>
        <w:spacing w:before="80" w:after="40"/>
        <w:jc w:val="center"/>
      </w:pPr>
      <w:r>
        <w:drawing>
          <wp:inline xmlns:a="http://schemas.openxmlformats.org/drawingml/2006/main" xmlns:pic="http://schemas.openxmlformats.org/drawingml/2006/picture">
            <wp:extent cx="3780000" cy="2043874"/>
            <wp:docPr id="7" name="Picture 7"/>
            <wp:cNvGraphicFramePr>
              <a:graphicFrameLocks noChangeAspect="1"/>
            </wp:cNvGraphicFramePr>
            <a:graphic>
              <a:graphicData uri="http://schemas.openxmlformats.org/drawingml/2006/picture">
                <pic:pic>
                  <pic:nvPicPr>
                    <pic:cNvPr id="0" name="risk_vs_discomfort.png"/>
                    <pic:cNvPicPr/>
                  </pic:nvPicPr>
                  <pic:blipFill>
                    <a:blip r:embed="rId18"/>
                    <a:stretch>
                      <a:fillRect/>
                    </a:stretch>
                  </pic:blipFill>
                  <pic:spPr>
                    <a:xfrm>
                      <a:off x="0" y="0"/>
                      <a:ext cx="3780000" cy="2043874"/>
                    </a:xfrm>
                    <a:prstGeom prst="rect"/>
                  </pic:spPr>
                </pic:pic>
              </a:graphicData>
            </a:graphic>
          </wp:inline>
        </w:drawing>
      </w:r>
    </w:p>
    <w:p>
      <w:pPr>
        <w:spacing w:before="0" w:after="120"/>
        <w:jc w:val="center"/>
      </w:pPr>
      <w:r>
        <w:rPr>
          <w:rFonts w:ascii="Times New Roman" w:hAnsi="Times New Roman" w:cs="Times New Roman" w:eastAsia="Times New Roman"/>
          <w:i/>
          <w:sz w:val="18"/>
        </w:rPr>
        <w:t>Figure 4.5: Discomfort prevalence within each Low / Medium / High band, per risk factor.</w:t>
      </w:r>
    </w:p>
    <w:p>
      <w:pPr>
        <w:spacing w:before="80" w:after="40"/>
        <w:jc w:val="center"/>
      </w:pPr>
      <w:r>
        <w:drawing>
          <wp:inline xmlns:a="http://schemas.openxmlformats.org/drawingml/2006/main" xmlns:pic="http://schemas.openxmlformats.org/drawingml/2006/picture">
            <wp:extent cx="3780000" cy="3417882"/>
            <wp:docPr id="8" name="Picture 8"/>
            <wp:cNvGraphicFramePr>
              <a:graphicFrameLocks noChangeAspect="1"/>
            </wp:cNvGraphicFramePr>
            <a:graphic>
              <a:graphicData uri="http://schemas.openxmlformats.org/drawingml/2006/picture">
                <pic:pic>
                  <pic:nvPicPr>
                    <pic:cNvPr id="0" name="correlation_heatmap.png"/>
                    <pic:cNvPicPr/>
                  </pic:nvPicPr>
                  <pic:blipFill>
                    <a:blip r:embed="rId19"/>
                    <a:stretch>
                      <a:fillRect/>
                    </a:stretch>
                  </pic:blipFill>
                  <pic:spPr>
                    <a:xfrm>
                      <a:off x="0" y="0"/>
                      <a:ext cx="3780000" cy="3417882"/>
                    </a:xfrm>
                    <a:prstGeom prst="rect"/>
                  </pic:spPr>
                </pic:pic>
              </a:graphicData>
            </a:graphic>
          </wp:inline>
        </w:drawing>
      </w:r>
    </w:p>
    <w:p>
      <w:pPr>
        <w:spacing w:before="0" w:after="120"/>
        <w:jc w:val="center"/>
      </w:pPr>
      <w:r>
        <w:rPr>
          <w:rFonts w:ascii="Times New Roman" w:hAnsi="Times New Roman" w:cs="Times New Roman" w:eastAsia="Times New Roman"/>
          <w:i/>
          <w:sz w:val="18"/>
        </w:rPr>
        <w:t>Figure 4.6: Pearson correlation matrix across the numeric feature pool, upper triangle masked.</w:t>
      </w:r>
    </w:p>
    <w:p>
      <w:pPr>
        <w:pStyle w:val="Heading4"/>
        <w:keepNext/>
        <w:spacing w:before="200" w:after="60"/>
      </w:pPr>
      <w:r>
        <w:rPr>
          <w:rFonts w:ascii="Times New Roman" w:hAnsi="Times New Roman" w:cs="Times New Roman" w:eastAsia="Times New Roman"/>
          <w:b/>
          <w:color w:val="000000"/>
          <w:sz w:val="28"/>
        </w:rPr>
        <w:t xml:space="preserve">4.4   </w:t>
      </w:r>
      <w:r>
        <w:rPr>
          <w:rFonts w:ascii="Times New Roman" w:hAnsi="Times New Roman" w:cs="Times New Roman" w:eastAsia="Times New Roman"/>
          <w:b/>
          <w:color w:val="000000"/>
          <w:sz w:val="28"/>
        </w:rPr>
        <w:t>Stage-2 model performance</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814"/>
            <w:shd w:fill="D9D9D9"/>
          </w:tcPr>
          <w:p>
            <w:pPr>
              <w:keepNext/>
            </w:pPr>
            <w:r/>
            <w:r>
              <w:rPr>
                <w:rFonts w:ascii="Times New Roman" w:hAnsi="Times New Roman" w:cs="Times New Roman" w:eastAsia="Times New Roman"/>
                <w:b/>
                <w:sz w:val="20"/>
              </w:rPr>
              <w:t>Factor</w:t>
            </w:r>
          </w:p>
        </w:tc>
        <w:tc>
          <w:tcPr>
            <w:tcW w:type="dxa" w:w="2154"/>
            <w:shd w:fill="D9D9D9"/>
          </w:tcPr>
          <w:p>
            <w:r/>
            <w:r>
              <w:rPr>
                <w:rFonts w:ascii="Times New Roman" w:hAnsi="Times New Roman" w:cs="Times New Roman" w:eastAsia="Times New Roman"/>
                <w:b/>
                <w:sz w:val="20"/>
              </w:rPr>
              <w:t>Best model</w:t>
            </w:r>
          </w:p>
        </w:tc>
        <w:tc>
          <w:tcPr>
            <w:tcW w:type="dxa" w:w="1020"/>
            <w:shd w:fill="D9D9D9"/>
          </w:tcPr>
          <w:p>
            <w:r/>
            <w:r>
              <w:rPr>
                <w:rFonts w:ascii="Times New Roman" w:hAnsi="Times New Roman" w:cs="Times New Roman" w:eastAsia="Times New Roman"/>
                <w:b/>
                <w:sz w:val="20"/>
              </w:rPr>
              <w:t>Acc.</w:t>
            </w:r>
          </w:p>
        </w:tc>
        <w:tc>
          <w:tcPr>
            <w:tcW w:type="dxa" w:w="1134"/>
            <w:shd w:fill="D9D9D9"/>
          </w:tcPr>
          <w:p>
            <w:r/>
            <w:r>
              <w:rPr>
                <w:rFonts w:ascii="Times New Roman" w:hAnsi="Times New Roman" w:cs="Times New Roman" w:eastAsia="Times New Roman"/>
                <w:b/>
                <w:sz w:val="20"/>
              </w:rPr>
              <w:t>F1 macro</w:t>
            </w:r>
          </w:p>
        </w:tc>
        <w:tc>
          <w:tcPr>
            <w:tcW w:type="dxa" w:w="1247"/>
            <w:shd w:fill="D9D9D9"/>
          </w:tcPr>
          <w:p>
            <w:r/>
            <w:r>
              <w:rPr>
                <w:rFonts w:ascii="Times New Roman" w:hAnsi="Times New Roman" w:cs="Times New Roman" w:eastAsia="Times New Roman"/>
                <w:b/>
                <w:sz w:val="20"/>
              </w:rPr>
              <w:t>Macro AUC</w:t>
            </w:r>
          </w:p>
        </w:tc>
        <w:tc>
          <w:tcPr>
            <w:tcW w:type="dxa" w:w="1134"/>
            <w:shd w:fill="D9D9D9"/>
          </w:tcPr>
          <w:p>
            <w:r/>
            <w:r>
              <w:rPr>
                <w:rFonts w:ascii="Times New Roman" w:hAnsi="Times New Roman" w:cs="Times New Roman" w:eastAsia="Times New Roman"/>
                <w:b/>
                <w:sz w:val="20"/>
              </w:rPr>
              <w:t>Features</w:t>
            </w:r>
          </w:p>
        </w:tc>
      </w:tr>
      <w:tr>
        <w:trPr>
          <w:cantSplit/>
        </w:trPr>
        <w:tc>
          <w:tcPr>
            <w:tcW w:type="dxa" w:w="1814"/>
          </w:tcPr>
          <w:p>
            <w:pPr>
              <w:keepNext/>
            </w:pPr>
            <w:r/>
            <w:r>
              <w:rPr>
                <w:rFonts w:ascii="Times New Roman" w:hAnsi="Times New Roman" w:cs="Times New Roman" w:eastAsia="Times New Roman"/>
                <w:sz w:val="20"/>
              </w:rPr>
              <w:t>Force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71%</w:t>
            </w:r>
          </w:p>
        </w:tc>
        <w:tc>
          <w:tcPr>
            <w:tcW w:type="dxa" w:w="1134"/>
          </w:tcPr>
          <w:p>
            <w:r/>
            <w:r>
              <w:rPr>
                <w:rFonts w:ascii="Times New Roman" w:hAnsi="Times New Roman" w:cs="Times New Roman" w:eastAsia="Times New Roman"/>
                <w:sz w:val="20"/>
              </w:rPr>
              <w:t>42</w:t>
            </w:r>
          </w:p>
        </w:tc>
      </w:tr>
      <w:tr>
        <w:trPr>
          <w:cantSplit/>
        </w:trPr>
        <w:tc>
          <w:tcPr>
            <w:tcW w:type="dxa" w:w="1814"/>
          </w:tcPr>
          <w:p>
            <w:pPr>
              <w:keepNext/>
            </w:pPr>
            <w:r/>
            <w:r>
              <w:rPr>
                <w:rFonts w:ascii="Times New Roman" w:hAnsi="Times New Roman" w:cs="Times New Roman" w:eastAsia="Times New Roman"/>
                <w:sz w:val="20"/>
              </w:rPr>
              <w:t>Repetition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73%</w:t>
            </w:r>
          </w:p>
        </w:tc>
        <w:tc>
          <w:tcPr>
            <w:tcW w:type="dxa" w:w="1134"/>
          </w:tcPr>
          <w:p>
            <w:r/>
            <w:r>
              <w:rPr>
                <w:rFonts w:ascii="Times New Roman" w:hAnsi="Times New Roman" w:cs="Times New Roman" w:eastAsia="Times New Roman"/>
                <w:sz w:val="20"/>
              </w:rPr>
              <w:t>41</w:t>
            </w:r>
          </w:p>
        </w:tc>
      </w:tr>
      <w:tr>
        <w:trPr>
          <w:cantSplit/>
        </w:trPr>
        <w:tc>
          <w:tcPr>
            <w:tcW w:type="dxa" w:w="1814"/>
          </w:tcPr>
          <w:p>
            <w:pPr>
              <w:keepNext/>
            </w:pPr>
            <w:r/>
            <w:r>
              <w:rPr>
                <w:rFonts w:ascii="Times New Roman" w:hAnsi="Times New Roman" w:cs="Times New Roman" w:eastAsia="Times New Roman"/>
                <w:sz w:val="20"/>
              </w:rPr>
              <w:t>Duration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61%</w:t>
            </w:r>
          </w:p>
        </w:tc>
        <w:tc>
          <w:tcPr>
            <w:tcW w:type="dxa" w:w="1134"/>
          </w:tcPr>
          <w:p>
            <w:r/>
            <w:r>
              <w:rPr>
                <w:rFonts w:ascii="Times New Roman" w:hAnsi="Times New Roman" w:cs="Times New Roman" w:eastAsia="Times New Roman"/>
                <w:sz w:val="20"/>
              </w:rPr>
              <w:t>58%</w:t>
            </w:r>
          </w:p>
        </w:tc>
        <w:tc>
          <w:tcPr>
            <w:tcW w:type="dxa" w:w="1247"/>
          </w:tcPr>
          <w:p>
            <w:r/>
            <w:r>
              <w:rPr>
                <w:rFonts w:ascii="Times New Roman" w:hAnsi="Times New Roman" w:cs="Times New Roman" w:eastAsia="Times New Roman"/>
                <w:sz w:val="20"/>
              </w:rPr>
              <w:t>76%</w:t>
            </w:r>
          </w:p>
        </w:tc>
        <w:tc>
          <w:tcPr>
            <w:tcW w:type="dxa" w:w="1134"/>
          </w:tcPr>
          <w:p>
            <w:r/>
            <w:r>
              <w:rPr>
                <w:rFonts w:ascii="Times New Roman" w:hAnsi="Times New Roman" w:cs="Times New Roman" w:eastAsia="Times New Roman"/>
                <w:sz w:val="20"/>
              </w:rPr>
              <w:t>42</w:t>
            </w:r>
          </w:p>
        </w:tc>
      </w:tr>
      <w:tr>
        <w:trPr>
          <w:cantSplit/>
        </w:trPr>
        <w:tc>
          <w:tcPr>
            <w:tcW w:type="dxa" w:w="1814"/>
          </w:tcPr>
          <w:p>
            <w:pPr>
              <w:keepNext/>
            </w:pPr>
            <w:r/>
            <w:r>
              <w:rPr>
                <w:rFonts w:ascii="Times New Roman" w:hAnsi="Times New Roman" w:cs="Times New Roman" w:eastAsia="Times New Roman"/>
                <w:sz w:val="20"/>
              </w:rPr>
              <w:t>Vibration</w:t>
            </w:r>
          </w:p>
        </w:tc>
        <w:tc>
          <w:tcPr>
            <w:tcW w:type="dxa" w:w="2154"/>
          </w:tcPr>
          <w:p>
            <w:r/>
            <w:r>
              <w:rPr>
                <w:rFonts w:ascii="Times New Roman" w:hAnsi="Times New Roman" w:cs="Times New Roman" w:eastAsia="Times New Roman"/>
                <w:sz w:val="20"/>
              </w:rPr>
              <w:t>ExtraTrees</w:t>
            </w:r>
          </w:p>
        </w:tc>
        <w:tc>
          <w:tcPr>
            <w:tcW w:type="dxa" w:w="1020"/>
          </w:tcPr>
          <w:p>
            <w:r/>
            <w:r>
              <w:rPr>
                <w:rFonts w:ascii="Times New Roman" w:hAnsi="Times New Roman" w:cs="Times New Roman" w:eastAsia="Times New Roman"/>
                <w:sz w:val="20"/>
              </w:rPr>
              <w:t>58%</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72%</w:t>
            </w:r>
          </w:p>
        </w:tc>
        <w:tc>
          <w:tcPr>
            <w:tcW w:type="dxa" w:w="1134"/>
          </w:tcPr>
          <w:p>
            <w:r/>
            <w:r>
              <w:rPr>
                <w:rFonts w:ascii="Times New Roman" w:hAnsi="Times New Roman" w:cs="Times New Roman" w:eastAsia="Times New Roman"/>
                <w:sz w:val="20"/>
              </w:rPr>
              <w:t>41</w:t>
            </w:r>
          </w:p>
        </w:tc>
      </w:tr>
      <w:tr>
        <w:trPr>
          <w:cantSplit/>
        </w:trPr>
        <w:tc>
          <w:tcPr>
            <w:tcW w:type="dxa" w:w="1814"/>
          </w:tcPr>
          <w:p>
            <w:pPr>
              <w:keepNext/>
            </w:pPr>
            <w:r/>
            <w:r>
              <w:rPr>
                <w:rFonts w:ascii="Times New Roman" w:hAnsi="Times New Roman" w:cs="Times New Roman" w:eastAsia="Times New Roman"/>
                <w:sz w:val="20"/>
              </w:rPr>
              <w:t>Contact Stress</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60%</w:t>
            </w:r>
          </w:p>
        </w:tc>
        <w:tc>
          <w:tcPr>
            <w:tcW w:type="dxa" w:w="1134"/>
          </w:tcPr>
          <w:p>
            <w:r/>
            <w:r>
              <w:rPr>
                <w:rFonts w:ascii="Times New Roman" w:hAnsi="Times New Roman" w:cs="Times New Roman" w:eastAsia="Times New Roman"/>
                <w:sz w:val="20"/>
              </w:rPr>
              <w:t>59%</w:t>
            </w:r>
          </w:p>
        </w:tc>
        <w:tc>
          <w:tcPr>
            <w:tcW w:type="dxa" w:w="1247"/>
          </w:tcPr>
          <w:p>
            <w:r/>
            <w:r>
              <w:rPr>
                <w:rFonts w:ascii="Times New Roman" w:hAnsi="Times New Roman" w:cs="Times New Roman" w:eastAsia="Times New Roman"/>
                <w:sz w:val="20"/>
              </w:rPr>
              <w:t>74%</w:t>
            </w:r>
          </w:p>
        </w:tc>
        <w:tc>
          <w:tcPr>
            <w:tcW w:type="dxa" w:w="1134"/>
          </w:tcPr>
          <w:p>
            <w:r/>
            <w:r>
              <w:rPr>
                <w:rFonts w:ascii="Times New Roman" w:hAnsi="Times New Roman" w:cs="Times New Roman" w:eastAsia="Times New Roman"/>
                <w:sz w:val="20"/>
              </w:rPr>
              <w:t>42</w:t>
            </w:r>
          </w:p>
        </w:tc>
      </w:tr>
      <w:tr>
        <w:trPr>
          <w:cantSplit/>
        </w:trPr>
        <w:tc>
          <w:tcPr>
            <w:tcW w:type="dxa" w:w="1814"/>
          </w:tcPr>
          <w:p>
            <w:pPr>
              <w:keepNext/>
            </w:pPr>
            <w:r/>
            <w:r>
              <w:rPr>
                <w:rFonts w:ascii="Times New Roman" w:hAnsi="Times New Roman" w:cs="Times New Roman" w:eastAsia="Times New Roman"/>
                <w:sz w:val="20"/>
              </w:rPr>
              <w:t>Posture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97%</w:t>
            </w:r>
          </w:p>
        </w:tc>
        <w:tc>
          <w:tcPr>
            <w:tcW w:type="dxa" w:w="1134"/>
          </w:tcPr>
          <w:p>
            <w:r/>
            <w:r>
              <w:rPr>
                <w:rFonts w:ascii="Times New Roman" w:hAnsi="Times New Roman" w:cs="Times New Roman" w:eastAsia="Times New Roman"/>
                <w:sz w:val="20"/>
              </w:rPr>
              <w:t>95%</w:t>
            </w:r>
          </w:p>
        </w:tc>
        <w:tc>
          <w:tcPr>
            <w:tcW w:type="dxa" w:w="1247"/>
          </w:tcPr>
          <w:p>
            <w:r/>
            <w:r>
              <w:rPr>
                <w:rFonts w:ascii="Times New Roman" w:hAnsi="Times New Roman" w:cs="Times New Roman" w:eastAsia="Times New Roman"/>
                <w:sz w:val="20"/>
              </w:rPr>
              <w:t>98%</w:t>
            </w:r>
          </w:p>
        </w:tc>
        <w:tc>
          <w:tcPr>
            <w:tcW w:type="dxa" w:w="1134"/>
          </w:tcPr>
          <w:p>
            <w:r/>
            <w:r>
              <w:rPr>
                <w:rFonts w:ascii="Times New Roman" w:hAnsi="Times New Roman" w:cs="Times New Roman" w:eastAsia="Times New Roman"/>
                <w:sz w:val="20"/>
              </w:rPr>
              <w:t>63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pStyle w:val="Heading4"/>
        <w:keepNext/>
        <w:spacing w:before="200" w:after="60"/>
      </w:pPr>
      <w:r>
        <w:rPr>
          <w:rFonts w:ascii="Times New Roman" w:hAnsi="Times New Roman" w:cs="Times New Roman" w:eastAsia="Times New Roman"/>
          <w:b/>
          <w:color w:val="000000"/>
          <w:sz w:val="28"/>
        </w:rPr>
        <w:t xml:space="preserve">4.5   </w:t>
      </w:r>
      <w:r>
        <w:rPr>
          <w:rFonts w:ascii="Times New Roman" w:hAnsi="Times New Roman" w:cs="Times New Roman" w:eastAsia="Times New Roman"/>
          <w:b/>
          <w:color w:val="000000"/>
          <w:sz w:val="28"/>
        </w:rPr>
        <w:t>Per-class metrics and feature importance</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1984"/>
            <w:shd w:fill="D9D9D9"/>
          </w:tcPr>
          <w:p>
            <w:pPr>
              <w:keepNext/>
            </w:pPr>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rPr>
          <w:cantSplit/>
        </w:trPr>
        <w:tc>
          <w:tcPr>
            <w:tcW w:type="dxa" w:w="1984"/>
          </w:tcPr>
          <w:p>
            <w:pPr>
              <w:keepNext/>
            </w:pPr>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0.798</w:t>
            </w:r>
          </w:p>
        </w:tc>
        <w:tc>
          <w:tcPr>
            <w:tcW w:type="dxa" w:w="1417"/>
          </w:tcPr>
          <w:p>
            <w:r/>
            <w:r>
              <w:rPr>
                <w:rFonts w:ascii="Times New Roman" w:hAnsi="Times New Roman" w:cs="Times New Roman" w:eastAsia="Times New Roman"/>
                <w:sz w:val="20"/>
              </w:rPr>
              <w:t>0.580</w:t>
            </w:r>
          </w:p>
        </w:tc>
        <w:tc>
          <w:tcPr>
            <w:tcW w:type="dxa" w:w="1417"/>
          </w:tcPr>
          <w:p>
            <w:r/>
            <w:r>
              <w:rPr>
                <w:rFonts w:ascii="Times New Roman" w:hAnsi="Times New Roman" w:cs="Times New Roman" w:eastAsia="Times New Roman"/>
                <w:sz w:val="20"/>
              </w:rPr>
              <w:t>0.760</w:t>
            </w:r>
          </w:p>
        </w:tc>
      </w:tr>
      <w:tr>
        <w:trPr>
          <w:cantSplit/>
        </w:trPr>
        <w:tc>
          <w:tcPr>
            <w:tcW w:type="dxa" w:w="1984"/>
          </w:tcPr>
          <w:p>
            <w:pPr>
              <w:keepNext/>
            </w:pPr>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0.745</w:t>
            </w:r>
          </w:p>
        </w:tc>
        <w:tc>
          <w:tcPr>
            <w:tcW w:type="dxa" w:w="1417"/>
          </w:tcPr>
          <w:p>
            <w:r/>
            <w:r>
              <w:rPr>
                <w:rFonts w:ascii="Times New Roman" w:hAnsi="Times New Roman" w:cs="Times New Roman" w:eastAsia="Times New Roman"/>
                <w:sz w:val="20"/>
              </w:rPr>
              <w:t>0.669</w:t>
            </w:r>
          </w:p>
        </w:tc>
        <w:tc>
          <w:tcPr>
            <w:tcW w:type="dxa" w:w="1417"/>
          </w:tcPr>
          <w:p>
            <w:r/>
            <w:r>
              <w:rPr>
                <w:rFonts w:ascii="Times New Roman" w:hAnsi="Times New Roman" w:cs="Times New Roman" w:eastAsia="Times New Roman"/>
                <w:sz w:val="20"/>
              </w:rPr>
              <w:t>0.782</w:t>
            </w:r>
          </w:p>
        </w:tc>
      </w:tr>
      <w:tr>
        <w:trPr>
          <w:cantSplit/>
        </w:trPr>
        <w:tc>
          <w:tcPr>
            <w:tcW w:type="dxa" w:w="1984"/>
          </w:tcPr>
          <w:p>
            <w:pPr>
              <w:keepNext/>
            </w:pPr>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0.822</w:t>
            </w:r>
          </w:p>
        </w:tc>
        <w:tc>
          <w:tcPr>
            <w:tcW w:type="dxa" w:w="1417"/>
          </w:tcPr>
          <w:p>
            <w:r/>
            <w:r>
              <w:rPr>
                <w:rFonts w:ascii="Times New Roman" w:hAnsi="Times New Roman" w:cs="Times New Roman" w:eastAsia="Times New Roman"/>
                <w:sz w:val="20"/>
              </w:rPr>
              <w:t>0.649</w:t>
            </w:r>
          </w:p>
        </w:tc>
        <w:tc>
          <w:tcPr>
            <w:tcW w:type="dxa" w:w="1417"/>
          </w:tcPr>
          <w:p>
            <w:r/>
            <w:r>
              <w:rPr>
                <w:rFonts w:ascii="Times New Roman" w:hAnsi="Times New Roman" w:cs="Times New Roman" w:eastAsia="Times New Roman"/>
                <w:sz w:val="20"/>
              </w:rPr>
              <w:t>0.797</w:t>
            </w:r>
          </w:p>
        </w:tc>
      </w:tr>
      <w:tr>
        <w:trPr>
          <w:cantSplit/>
        </w:trPr>
        <w:tc>
          <w:tcPr>
            <w:tcW w:type="dxa" w:w="1984"/>
          </w:tcPr>
          <w:p>
            <w:pPr>
              <w:keepNext/>
            </w:pPr>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0.775</w:t>
            </w:r>
          </w:p>
        </w:tc>
        <w:tc>
          <w:tcPr>
            <w:tcW w:type="dxa" w:w="1417"/>
          </w:tcPr>
          <w:p>
            <w:r/>
            <w:r>
              <w:rPr>
                <w:rFonts w:ascii="Times New Roman" w:hAnsi="Times New Roman" w:cs="Times New Roman" w:eastAsia="Times New Roman"/>
                <w:sz w:val="20"/>
              </w:rPr>
              <w:t>0.615</w:t>
            </w:r>
          </w:p>
        </w:tc>
        <w:tc>
          <w:tcPr>
            <w:tcW w:type="dxa" w:w="1417"/>
          </w:tcPr>
          <w:p>
            <w:r/>
            <w:r>
              <w:rPr>
                <w:rFonts w:ascii="Times New Roman" w:hAnsi="Times New Roman" w:cs="Times New Roman" w:eastAsia="Times New Roman"/>
                <w:sz w:val="20"/>
              </w:rPr>
              <w:t>0.779</w:t>
            </w:r>
          </w:p>
        </w:tc>
      </w:tr>
      <w:tr>
        <w:trPr>
          <w:cantSplit/>
        </w:trPr>
        <w:tc>
          <w:tcPr>
            <w:tcW w:type="dxa" w:w="1984"/>
          </w:tcPr>
          <w:p>
            <w:pPr>
              <w:keepNext/>
            </w:pPr>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0.763</w:t>
            </w:r>
          </w:p>
        </w:tc>
        <w:tc>
          <w:tcPr>
            <w:tcW w:type="dxa" w:w="1417"/>
          </w:tcPr>
          <w:p>
            <w:r/>
            <w:r>
              <w:rPr>
                <w:rFonts w:ascii="Times New Roman" w:hAnsi="Times New Roman" w:cs="Times New Roman" w:eastAsia="Times New Roman"/>
                <w:sz w:val="20"/>
              </w:rPr>
              <w:t>0.651</w:t>
            </w:r>
          </w:p>
        </w:tc>
        <w:tc>
          <w:tcPr>
            <w:tcW w:type="dxa" w:w="1417"/>
          </w:tcPr>
          <w:p>
            <w:r/>
            <w:r>
              <w:rPr>
                <w:rFonts w:ascii="Times New Roman" w:hAnsi="Times New Roman" w:cs="Times New Roman" w:eastAsia="Times New Roman"/>
                <w:sz w:val="20"/>
              </w:rPr>
              <w:t>0.791</w:t>
            </w:r>
          </w:p>
        </w:tc>
      </w:tr>
      <w:tr>
        <w:trPr>
          <w:cantSplit/>
        </w:trPr>
        <w:tc>
          <w:tcPr>
            <w:tcW w:type="dxa" w:w="1984"/>
          </w:tcPr>
          <w:p>
            <w:pPr>
              <w:keepNext/>
            </w:pPr>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0.984</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4.6: Per-class ROC AUC (one-vs-rest) for the best model per factor.</w:t>
      </w:r>
    </w:p>
    <w:p>
      <w:pPr>
        <w:spacing w:before="80" w:after="40"/>
        <w:jc w:val="center"/>
      </w:pPr>
      <w:r>
        <w:drawing>
          <wp:inline xmlns:a="http://schemas.openxmlformats.org/drawingml/2006/main" xmlns:pic="http://schemas.openxmlformats.org/drawingml/2006/picture">
            <wp:extent cx="3780000" cy="2298104"/>
            <wp:docPr id="9" name="Picture 9"/>
            <wp:cNvGraphicFramePr>
              <a:graphicFrameLocks noChangeAspect="1"/>
            </wp:cNvGraphicFramePr>
            <a:graphic>
              <a:graphicData uri="http://schemas.openxmlformats.org/drawingml/2006/picture">
                <pic:pic>
                  <pic:nvPicPr>
                    <pic:cNvPr id="0" name="confusion_matrices.png"/>
                    <pic:cNvPicPr/>
                  </pic:nvPicPr>
                  <pic:blipFill>
                    <a:blip r:embed="rId20"/>
                    <a:stretch>
                      <a:fillRect/>
                    </a:stretch>
                  </pic:blipFill>
                  <pic:spPr>
                    <a:xfrm>
                      <a:off x="0" y="0"/>
                      <a:ext cx="3780000" cy="2298104"/>
                    </a:xfrm>
                    <a:prstGeom prst="rect"/>
                  </pic:spPr>
                </pic:pic>
              </a:graphicData>
            </a:graphic>
          </wp:inline>
        </w:drawing>
      </w:r>
    </w:p>
    <w:p>
      <w:pPr>
        <w:spacing w:before="0" w:after="120"/>
        <w:jc w:val="center"/>
      </w:pPr>
      <w:r>
        <w:rPr>
          <w:rFonts w:ascii="Times New Roman" w:hAnsi="Times New Roman" w:cs="Times New Roman" w:eastAsia="Times New Roman"/>
          <w:i/>
          <w:sz w:val="18"/>
        </w:rPr>
        <w:t>Figure 4.7: Confusion matrices for the best model per factor (rows = true class, columns = predicted class).</w:t>
      </w:r>
    </w:p>
    <w:p>
      <w:pPr>
        <w:spacing w:before="80" w:after="40"/>
        <w:jc w:val="center"/>
      </w:pPr>
      <w:r>
        <w:drawing>
          <wp:inline xmlns:a="http://schemas.openxmlformats.org/drawingml/2006/main" xmlns:pic="http://schemas.openxmlformats.org/drawingml/2006/picture">
            <wp:extent cx="3780000" cy="2300685"/>
            <wp:docPr id="10" name="Picture 10"/>
            <wp:cNvGraphicFramePr>
              <a:graphicFrameLocks noChangeAspect="1"/>
            </wp:cNvGraphicFramePr>
            <a:graphic>
              <a:graphicData uri="http://schemas.openxmlformats.org/drawingml/2006/picture">
                <pic:pic>
                  <pic:nvPicPr>
                    <pic:cNvPr id="0" name="roc_curves.png"/>
                    <pic:cNvPicPr/>
                  </pic:nvPicPr>
                  <pic:blipFill>
                    <a:blip r:embed="rId21"/>
                    <a:stretch>
                      <a:fillRect/>
                    </a:stretch>
                  </pic:blipFill>
                  <pic:spPr>
                    <a:xfrm>
                      <a:off x="0" y="0"/>
                      <a:ext cx="3780000" cy="2300685"/>
                    </a:xfrm>
                    <a:prstGeom prst="rect"/>
                  </pic:spPr>
                </pic:pic>
              </a:graphicData>
            </a:graphic>
          </wp:inline>
        </w:drawing>
      </w:r>
    </w:p>
    <w:p>
      <w:pPr>
        <w:spacing w:before="0" w:after="120"/>
        <w:jc w:val="center"/>
      </w:pPr>
      <w:r>
        <w:rPr>
          <w:rFonts w:ascii="Times New Roman" w:hAnsi="Times New Roman" w:cs="Times New Roman" w:eastAsia="Times New Roman"/>
          <w:i/>
          <w:sz w:val="18"/>
        </w:rPr>
        <w:t>Figure 4.8: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984"/>
            <w:shd w:fill="D9D9D9"/>
          </w:tcPr>
          <w:p>
            <w:pPr>
              <w:keepNext/>
            </w:pPr>
            <w:r/>
            <w:r>
              <w:rPr>
                <w:rFonts w:ascii="Times New Roman" w:hAnsi="Times New Roman" w:cs="Times New Roman" w:eastAsia="Times New Roman"/>
                <w:b/>
                <w:sz w:val="20"/>
              </w:rPr>
              <w:t>Factor</w:t>
            </w:r>
          </w:p>
        </w:tc>
        <w:tc>
          <w:tcPr>
            <w:tcW w:type="dxa" w:w="1134"/>
            <w:shd w:fill="D9D9D9"/>
          </w:tcPr>
          <w:p>
            <w:r/>
            <w:r>
              <w:rPr>
                <w:rFonts w:ascii="Times New Roman" w:hAnsi="Times New Roman" w:cs="Times New Roman" w:eastAsia="Times New Roman"/>
                <w:b/>
                <w:sz w:val="20"/>
              </w:rPr>
              <w:t>Class</w:t>
            </w:r>
          </w:p>
        </w:tc>
        <w:tc>
          <w:tcPr>
            <w:tcW w:type="dxa" w:w="1417"/>
            <w:shd w:fill="D9D9D9"/>
          </w:tcPr>
          <w:p>
            <w:r/>
            <w:r>
              <w:rPr>
                <w:rFonts w:ascii="Times New Roman" w:hAnsi="Times New Roman" w:cs="Times New Roman" w:eastAsia="Times New Roman"/>
                <w:b/>
                <w:sz w:val="20"/>
              </w:rPr>
              <w:t>Precision</w:t>
            </w:r>
          </w:p>
        </w:tc>
        <w:tc>
          <w:tcPr>
            <w:tcW w:type="dxa" w:w="1247"/>
            <w:shd w:fill="D9D9D9"/>
          </w:tcPr>
          <w:p>
            <w:r/>
            <w:r>
              <w:rPr>
                <w:rFonts w:ascii="Times New Roman" w:hAnsi="Times New Roman" w:cs="Times New Roman" w:eastAsia="Times New Roman"/>
                <w:b/>
                <w:sz w:val="20"/>
              </w:rPr>
              <w:t>Recall</w:t>
            </w:r>
          </w:p>
        </w:tc>
        <w:tc>
          <w:tcPr>
            <w:tcW w:type="dxa" w:w="1134"/>
            <w:shd w:fill="D9D9D9"/>
          </w:tcPr>
          <w:p>
            <w:r/>
            <w:r>
              <w:rPr>
                <w:rFonts w:ascii="Times New Roman" w:hAnsi="Times New Roman" w:cs="Times New Roman" w:eastAsia="Times New Roman"/>
                <w:b/>
                <w:sz w:val="20"/>
              </w:rPr>
              <w:t>F1</w:t>
            </w:r>
          </w:p>
        </w:tc>
        <w:tc>
          <w:tcPr>
            <w:tcW w:type="dxa" w:w="1134"/>
            <w:shd w:fill="D9D9D9"/>
          </w:tcPr>
          <w:p>
            <w:r/>
            <w:r>
              <w:rPr>
                <w:rFonts w:ascii="Times New Roman" w:hAnsi="Times New Roman" w:cs="Times New Roman" w:eastAsia="Times New Roman"/>
                <w:b/>
                <w:sz w:val="20"/>
              </w:rPr>
              <w:t>Support</w:t>
            </w:r>
          </w:p>
        </w:tc>
      </w:tr>
      <w:tr>
        <w:trPr>
          <w:cantSplit/>
        </w:trPr>
        <w:tc>
          <w:tcPr>
            <w:tcW w:type="dxa" w:w="1984"/>
          </w:tcPr>
          <w:p>
            <w:pPr>
              <w:keepNext/>
            </w:pPr>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0.734</w:t>
            </w:r>
          </w:p>
        </w:tc>
        <w:tc>
          <w:tcPr>
            <w:tcW w:type="dxa" w:w="1247"/>
          </w:tcPr>
          <w:p>
            <w:r/>
            <w:r>
              <w:rPr>
                <w:rFonts w:ascii="Times New Roman" w:hAnsi="Times New Roman" w:cs="Times New Roman" w:eastAsia="Times New Roman"/>
                <w:sz w:val="20"/>
              </w:rPr>
              <w:t>0.767</w:t>
            </w:r>
          </w:p>
        </w:tc>
        <w:tc>
          <w:tcPr>
            <w:tcW w:type="dxa" w:w="1134"/>
          </w:tcPr>
          <w:p>
            <w:r/>
            <w:r>
              <w:rPr>
                <w:rFonts w:ascii="Times New Roman" w:hAnsi="Times New Roman" w:cs="Times New Roman" w:eastAsia="Times New Roman"/>
                <w:sz w:val="20"/>
              </w:rPr>
              <w:t>0.750</w:t>
            </w:r>
          </w:p>
        </w:tc>
        <w:tc>
          <w:tcPr>
            <w:tcW w:type="dxa" w:w="1134"/>
          </w:tcPr>
          <w:p>
            <w:r/>
            <w:r>
              <w:rPr>
                <w:rFonts w:ascii="Times New Roman" w:hAnsi="Times New Roman" w:cs="Times New Roman" w:eastAsia="Times New Roman"/>
                <w:sz w:val="20"/>
              </w:rPr>
              <w:t>90</w:t>
            </w:r>
          </w:p>
        </w:tc>
      </w:tr>
      <w:tr>
        <w:trPr>
          <w:cantSplit/>
        </w:trPr>
        <w:tc>
          <w:tcPr>
            <w:tcW w:type="dxa" w:w="1984"/>
          </w:tcPr>
          <w:p>
            <w:pPr>
              <w:keepNext/>
            </w:pPr>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0.490</w:t>
            </w:r>
          </w:p>
        </w:tc>
        <w:tc>
          <w:tcPr>
            <w:tcW w:type="dxa" w:w="1247"/>
          </w:tcPr>
          <w:p>
            <w:r/>
            <w:r>
              <w:rPr>
                <w:rFonts w:ascii="Times New Roman" w:hAnsi="Times New Roman" w:cs="Times New Roman" w:eastAsia="Times New Roman"/>
                <w:sz w:val="20"/>
              </w:rPr>
              <w:t>0.421</w:t>
            </w:r>
          </w:p>
        </w:tc>
        <w:tc>
          <w:tcPr>
            <w:tcW w:type="dxa" w:w="1134"/>
          </w:tcPr>
          <w:p>
            <w:r/>
            <w:r>
              <w:rPr>
                <w:rFonts w:ascii="Times New Roman" w:hAnsi="Times New Roman" w:cs="Times New Roman" w:eastAsia="Times New Roman"/>
                <w:sz w:val="20"/>
              </w:rPr>
              <w:t>0.453</w:t>
            </w:r>
          </w:p>
        </w:tc>
        <w:tc>
          <w:tcPr>
            <w:tcW w:type="dxa" w:w="1134"/>
          </w:tcPr>
          <w:p>
            <w:r/>
            <w:r>
              <w:rPr>
                <w:rFonts w:ascii="Times New Roman" w:hAnsi="Times New Roman" w:cs="Times New Roman" w:eastAsia="Times New Roman"/>
                <w:sz w:val="20"/>
              </w:rPr>
              <w:t>57</w:t>
            </w:r>
          </w:p>
        </w:tc>
      </w:tr>
      <w:tr>
        <w:trPr>
          <w:cantSplit/>
        </w:trPr>
        <w:tc>
          <w:tcPr>
            <w:tcW w:type="dxa" w:w="1984"/>
          </w:tcPr>
          <w:p>
            <w:pPr>
              <w:keepNext/>
            </w:pPr>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0.487</w:t>
            </w:r>
          </w:p>
        </w:tc>
        <w:tc>
          <w:tcPr>
            <w:tcW w:type="dxa" w:w="1247"/>
          </w:tcPr>
          <w:p>
            <w:r/>
            <w:r>
              <w:rPr>
                <w:rFonts w:ascii="Times New Roman" w:hAnsi="Times New Roman" w:cs="Times New Roman" w:eastAsia="Times New Roman"/>
                <w:sz w:val="20"/>
              </w:rPr>
              <w:t>0.543</w:t>
            </w:r>
          </w:p>
        </w:tc>
        <w:tc>
          <w:tcPr>
            <w:tcW w:type="dxa" w:w="1134"/>
          </w:tcPr>
          <w:p>
            <w:r/>
            <w:r>
              <w:rPr>
                <w:rFonts w:ascii="Times New Roman" w:hAnsi="Times New Roman" w:cs="Times New Roman" w:eastAsia="Times New Roman"/>
                <w:sz w:val="20"/>
              </w:rPr>
              <w:t>0.514</w:t>
            </w:r>
          </w:p>
        </w:tc>
        <w:tc>
          <w:tcPr>
            <w:tcW w:type="dxa" w:w="1134"/>
          </w:tcPr>
          <w:p>
            <w:r/>
            <w:r>
              <w:rPr>
                <w:rFonts w:ascii="Times New Roman" w:hAnsi="Times New Roman" w:cs="Times New Roman" w:eastAsia="Times New Roman"/>
                <w:sz w:val="20"/>
              </w:rPr>
              <w:t>35</w:t>
            </w:r>
          </w:p>
        </w:tc>
      </w:tr>
      <w:tr>
        <w:trPr>
          <w:cantSplit/>
        </w:trPr>
        <w:tc>
          <w:tcPr>
            <w:tcW w:type="dxa" w:w="1984"/>
          </w:tcPr>
          <w:p>
            <w:pPr>
              <w:keepNext/>
            </w:pPr>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0.562</w:t>
            </w:r>
          </w:p>
        </w:tc>
        <w:tc>
          <w:tcPr>
            <w:tcW w:type="dxa" w:w="1247"/>
          </w:tcPr>
          <w:p>
            <w:r/>
            <w:r>
              <w:rPr>
                <w:rFonts w:ascii="Times New Roman" w:hAnsi="Times New Roman" w:cs="Times New Roman" w:eastAsia="Times New Roman"/>
                <w:sz w:val="20"/>
              </w:rPr>
              <w:t>0.346</w:t>
            </w:r>
          </w:p>
        </w:tc>
        <w:tc>
          <w:tcPr>
            <w:tcW w:type="dxa" w:w="1134"/>
          </w:tcPr>
          <w:p>
            <w:r/>
            <w:r>
              <w:rPr>
                <w:rFonts w:ascii="Times New Roman" w:hAnsi="Times New Roman" w:cs="Times New Roman" w:eastAsia="Times New Roman"/>
                <w:sz w:val="20"/>
              </w:rPr>
              <w:t>0.429</w:t>
            </w:r>
          </w:p>
        </w:tc>
        <w:tc>
          <w:tcPr>
            <w:tcW w:type="dxa" w:w="1134"/>
          </w:tcPr>
          <w:p>
            <w:r/>
            <w:r>
              <w:rPr>
                <w:rFonts w:ascii="Times New Roman" w:hAnsi="Times New Roman" w:cs="Times New Roman" w:eastAsia="Times New Roman"/>
                <w:sz w:val="20"/>
              </w:rPr>
              <w:t>26</w:t>
            </w:r>
          </w:p>
        </w:tc>
      </w:tr>
      <w:tr>
        <w:trPr>
          <w:cantSplit/>
        </w:trPr>
        <w:tc>
          <w:tcPr>
            <w:tcW w:type="dxa" w:w="1984"/>
          </w:tcPr>
          <w:p>
            <w:pPr>
              <w:keepNext/>
            </w:pPr>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0.593</w:t>
            </w:r>
          </w:p>
        </w:tc>
        <w:tc>
          <w:tcPr>
            <w:tcW w:type="dxa" w:w="1247"/>
          </w:tcPr>
          <w:p>
            <w:r/>
            <w:r>
              <w:rPr>
                <w:rFonts w:ascii="Times New Roman" w:hAnsi="Times New Roman" w:cs="Times New Roman" w:eastAsia="Times New Roman"/>
                <w:sz w:val="20"/>
              </w:rPr>
              <w:t>0.622</w:t>
            </w:r>
          </w:p>
        </w:tc>
        <w:tc>
          <w:tcPr>
            <w:tcW w:type="dxa" w:w="1134"/>
          </w:tcPr>
          <w:p>
            <w:r/>
            <w:r>
              <w:rPr>
                <w:rFonts w:ascii="Times New Roman" w:hAnsi="Times New Roman" w:cs="Times New Roman" w:eastAsia="Times New Roman"/>
                <w:sz w:val="20"/>
              </w:rPr>
              <w:t>0.607</w:t>
            </w:r>
          </w:p>
        </w:tc>
        <w:tc>
          <w:tcPr>
            <w:tcW w:type="dxa" w:w="1134"/>
          </w:tcPr>
          <w:p>
            <w:r/>
            <w:r>
              <w:rPr>
                <w:rFonts w:ascii="Times New Roman" w:hAnsi="Times New Roman" w:cs="Times New Roman" w:eastAsia="Times New Roman"/>
                <w:sz w:val="20"/>
              </w:rPr>
              <w:t>82</w:t>
            </w:r>
          </w:p>
        </w:tc>
      </w:tr>
      <w:tr>
        <w:trPr>
          <w:cantSplit/>
        </w:trPr>
        <w:tc>
          <w:tcPr>
            <w:tcW w:type="dxa" w:w="1984"/>
          </w:tcPr>
          <w:p>
            <w:pPr>
              <w:keepNext/>
            </w:pPr>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0.650</w:t>
            </w:r>
          </w:p>
        </w:tc>
        <w:tc>
          <w:tcPr>
            <w:tcW w:type="dxa" w:w="1247"/>
          </w:tcPr>
          <w:p>
            <w:r/>
            <w:r>
              <w:rPr>
                <w:rFonts w:ascii="Times New Roman" w:hAnsi="Times New Roman" w:cs="Times New Roman" w:eastAsia="Times New Roman"/>
                <w:sz w:val="20"/>
              </w:rPr>
              <w:t>0.703</w:t>
            </w:r>
          </w:p>
        </w:tc>
        <w:tc>
          <w:tcPr>
            <w:tcW w:type="dxa" w:w="1134"/>
          </w:tcPr>
          <w:p>
            <w:r/>
            <w:r>
              <w:rPr>
                <w:rFonts w:ascii="Times New Roman" w:hAnsi="Times New Roman" w:cs="Times New Roman" w:eastAsia="Times New Roman"/>
                <w:sz w:val="20"/>
              </w:rPr>
              <w:t>0.675</w:t>
            </w:r>
          </w:p>
        </w:tc>
        <w:tc>
          <w:tcPr>
            <w:tcW w:type="dxa" w:w="1134"/>
          </w:tcPr>
          <w:p>
            <w:r/>
            <w:r>
              <w:rPr>
                <w:rFonts w:ascii="Times New Roman" w:hAnsi="Times New Roman" w:cs="Times New Roman" w:eastAsia="Times New Roman"/>
                <w:sz w:val="20"/>
              </w:rPr>
              <w:t>74</w:t>
            </w:r>
          </w:p>
        </w:tc>
      </w:tr>
      <w:tr>
        <w:trPr>
          <w:cantSplit/>
        </w:trPr>
        <w:tc>
          <w:tcPr>
            <w:tcW w:type="dxa" w:w="1984"/>
          </w:tcPr>
          <w:p>
            <w:pPr>
              <w:keepNext/>
            </w:pPr>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0.757</w:t>
            </w:r>
          </w:p>
        </w:tc>
        <w:tc>
          <w:tcPr>
            <w:tcW w:type="dxa" w:w="1134"/>
          </w:tcPr>
          <w:p>
            <w:r/>
            <w:r>
              <w:rPr>
                <w:rFonts w:ascii="Times New Roman" w:hAnsi="Times New Roman" w:cs="Times New Roman" w:eastAsia="Times New Roman"/>
                <w:sz w:val="20"/>
              </w:rPr>
              <w:t>0.659</w:t>
            </w:r>
          </w:p>
        </w:tc>
        <w:tc>
          <w:tcPr>
            <w:tcW w:type="dxa" w:w="1134"/>
          </w:tcPr>
          <w:p>
            <w:r/>
            <w:r>
              <w:rPr>
                <w:rFonts w:ascii="Times New Roman" w:hAnsi="Times New Roman" w:cs="Times New Roman" w:eastAsia="Times New Roman"/>
                <w:sz w:val="20"/>
              </w:rPr>
              <w:t>37</w:t>
            </w:r>
          </w:p>
        </w:tc>
      </w:tr>
      <w:tr>
        <w:trPr>
          <w:cantSplit/>
        </w:trPr>
        <w:tc>
          <w:tcPr>
            <w:tcW w:type="dxa" w:w="1984"/>
          </w:tcPr>
          <w:p>
            <w:pPr>
              <w:keepNext/>
            </w:pPr>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0.450</w:t>
            </w:r>
          </w:p>
        </w:tc>
        <w:tc>
          <w:tcPr>
            <w:tcW w:type="dxa" w:w="1247"/>
          </w:tcPr>
          <w:p>
            <w:r/>
            <w:r>
              <w:rPr>
                <w:rFonts w:ascii="Times New Roman" w:hAnsi="Times New Roman" w:cs="Times New Roman" w:eastAsia="Times New Roman"/>
                <w:sz w:val="20"/>
              </w:rPr>
              <w:t>0.321</w:t>
            </w:r>
          </w:p>
        </w:tc>
        <w:tc>
          <w:tcPr>
            <w:tcW w:type="dxa" w:w="1134"/>
          </w:tcPr>
          <w:p>
            <w:r/>
            <w:r>
              <w:rPr>
                <w:rFonts w:ascii="Times New Roman" w:hAnsi="Times New Roman" w:cs="Times New Roman" w:eastAsia="Times New Roman"/>
                <w:sz w:val="20"/>
              </w:rPr>
              <w:t>0.375</w:t>
            </w:r>
          </w:p>
        </w:tc>
        <w:tc>
          <w:tcPr>
            <w:tcW w:type="dxa" w:w="1134"/>
          </w:tcPr>
          <w:p>
            <w:r/>
            <w:r>
              <w:rPr>
                <w:rFonts w:ascii="Times New Roman" w:hAnsi="Times New Roman" w:cs="Times New Roman" w:eastAsia="Times New Roman"/>
                <w:sz w:val="20"/>
              </w:rPr>
              <w:t>56</w:t>
            </w:r>
          </w:p>
        </w:tc>
      </w:tr>
      <w:tr>
        <w:trPr>
          <w:cantSplit/>
        </w:trPr>
        <w:tc>
          <w:tcPr>
            <w:tcW w:type="dxa" w:w="1984"/>
          </w:tcPr>
          <w:p>
            <w:pPr>
              <w:keepNext/>
            </w:pPr>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0.691</w:t>
            </w:r>
          </w:p>
        </w:tc>
        <w:tc>
          <w:tcPr>
            <w:tcW w:type="dxa" w:w="1247"/>
          </w:tcPr>
          <w:p>
            <w:r/>
            <w:r>
              <w:rPr>
                <w:rFonts w:ascii="Times New Roman" w:hAnsi="Times New Roman" w:cs="Times New Roman" w:eastAsia="Times New Roman"/>
                <w:sz w:val="20"/>
              </w:rPr>
              <w:t>0.730</w:t>
            </w:r>
          </w:p>
        </w:tc>
        <w:tc>
          <w:tcPr>
            <w:tcW w:type="dxa" w:w="1134"/>
          </w:tcPr>
          <w:p>
            <w:r/>
            <w:r>
              <w:rPr>
                <w:rFonts w:ascii="Times New Roman" w:hAnsi="Times New Roman" w:cs="Times New Roman" w:eastAsia="Times New Roman"/>
                <w:sz w:val="20"/>
              </w:rPr>
              <w:t>0.710</w:t>
            </w:r>
          </w:p>
        </w:tc>
        <w:tc>
          <w:tcPr>
            <w:tcW w:type="dxa" w:w="1134"/>
          </w:tcPr>
          <w:p>
            <w:r/>
            <w:r>
              <w:rPr>
                <w:rFonts w:ascii="Times New Roman" w:hAnsi="Times New Roman" w:cs="Times New Roman" w:eastAsia="Times New Roman"/>
                <w:sz w:val="20"/>
              </w:rPr>
              <w:t>89</w:t>
            </w:r>
          </w:p>
        </w:tc>
      </w:tr>
      <w:tr>
        <w:trPr>
          <w:cantSplit/>
        </w:trPr>
        <w:tc>
          <w:tcPr>
            <w:tcW w:type="dxa" w:w="1984"/>
          </w:tcPr>
          <w:p>
            <w:pPr>
              <w:keepNext/>
            </w:pPr>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0.627</w:t>
            </w:r>
          </w:p>
        </w:tc>
        <w:tc>
          <w:tcPr>
            <w:tcW w:type="dxa" w:w="1134"/>
          </w:tcPr>
          <w:p>
            <w:r/>
            <w:r>
              <w:rPr>
                <w:rFonts w:ascii="Times New Roman" w:hAnsi="Times New Roman" w:cs="Times New Roman" w:eastAsia="Times New Roman"/>
                <w:sz w:val="20"/>
              </w:rPr>
              <w:t>0.604</w:t>
            </w:r>
          </w:p>
        </w:tc>
        <w:tc>
          <w:tcPr>
            <w:tcW w:type="dxa" w:w="1134"/>
          </w:tcPr>
          <w:p>
            <w:r/>
            <w:r>
              <w:rPr>
                <w:rFonts w:ascii="Times New Roman" w:hAnsi="Times New Roman" w:cs="Times New Roman" w:eastAsia="Times New Roman"/>
                <w:sz w:val="20"/>
              </w:rPr>
              <w:t>67</w:t>
            </w:r>
          </w:p>
        </w:tc>
      </w:tr>
      <w:tr>
        <w:trPr>
          <w:cantSplit/>
        </w:trPr>
        <w:tc>
          <w:tcPr>
            <w:tcW w:type="dxa" w:w="1984"/>
          </w:tcPr>
          <w:p>
            <w:pPr>
              <w:keepNext/>
            </w:pPr>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0.551</w:t>
            </w:r>
          </w:p>
        </w:tc>
        <w:tc>
          <w:tcPr>
            <w:tcW w:type="dxa" w:w="1247"/>
          </w:tcPr>
          <w:p>
            <w:r/>
            <w:r>
              <w:rPr>
                <w:rFonts w:ascii="Times New Roman" w:hAnsi="Times New Roman" w:cs="Times New Roman" w:eastAsia="Times New Roman"/>
                <w:sz w:val="20"/>
              </w:rPr>
              <w:t>0.559</w:t>
            </w:r>
          </w:p>
        </w:tc>
        <w:tc>
          <w:tcPr>
            <w:tcW w:type="dxa" w:w="1134"/>
          </w:tcPr>
          <w:p>
            <w:r/>
            <w:r>
              <w:rPr>
                <w:rFonts w:ascii="Times New Roman" w:hAnsi="Times New Roman" w:cs="Times New Roman" w:eastAsia="Times New Roman"/>
                <w:sz w:val="20"/>
              </w:rPr>
              <w:t>0.555</w:t>
            </w:r>
          </w:p>
        </w:tc>
        <w:tc>
          <w:tcPr>
            <w:tcW w:type="dxa" w:w="1134"/>
          </w:tcPr>
          <w:p>
            <w:r/>
            <w:r>
              <w:rPr>
                <w:rFonts w:ascii="Times New Roman" w:hAnsi="Times New Roman" w:cs="Times New Roman" w:eastAsia="Times New Roman"/>
                <w:sz w:val="20"/>
              </w:rPr>
              <w:t>68</w:t>
            </w:r>
          </w:p>
        </w:tc>
      </w:tr>
      <w:tr>
        <w:trPr>
          <w:cantSplit/>
        </w:trPr>
        <w:tc>
          <w:tcPr>
            <w:tcW w:type="dxa" w:w="1984"/>
          </w:tcPr>
          <w:p>
            <w:pPr>
              <w:keepNext/>
            </w:pPr>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0.610</w:t>
            </w:r>
          </w:p>
        </w:tc>
        <w:tc>
          <w:tcPr>
            <w:tcW w:type="dxa" w:w="1247"/>
          </w:tcPr>
          <w:p>
            <w:r/>
            <w:r>
              <w:rPr>
                <w:rFonts w:ascii="Times New Roman" w:hAnsi="Times New Roman" w:cs="Times New Roman" w:eastAsia="Times New Roman"/>
                <w:sz w:val="20"/>
              </w:rPr>
              <w:t>0.532</w:t>
            </w:r>
          </w:p>
        </w:tc>
        <w:tc>
          <w:tcPr>
            <w:tcW w:type="dxa" w:w="1134"/>
          </w:tcPr>
          <w:p>
            <w:r/>
            <w:r>
              <w:rPr>
                <w:rFonts w:ascii="Times New Roman" w:hAnsi="Times New Roman" w:cs="Times New Roman" w:eastAsia="Times New Roman"/>
                <w:sz w:val="20"/>
              </w:rPr>
              <w:t>0.568</w:t>
            </w:r>
          </w:p>
        </w:tc>
        <w:tc>
          <w:tcPr>
            <w:tcW w:type="dxa" w:w="1134"/>
          </w:tcPr>
          <w:p>
            <w:r/>
            <w:r>
              <w:rPr>
                <w:rFonts w:ascii="Times New Roman" w:hAnsi="Times New Roman" w:cs="Times New Roman" w:eastAsia="Times New Roman"/>
                <w:sz w:val="20"/>
              </w:rPr>
              <w:t>47</w:t>
            </w:r>
          </w:p>
        </w:tc>
      </w:tr>
      <w:tr>
        <w:trPr>
          <w:cantSplit/>
        </w:trPr>
        <w:tc>
          <w:tcPr>
            <w:tcW w:type="dxa" w:w="1984"/>
          </w:tcPr>
          <w:p>
            <w:pPr>
              <w:keepNext/>
            </w:pPr>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0.658</w:t>
            </w:r>
          </w:p>
        </w:tc>
        <w:tc>
          <w:tcPr>
            <w:tcW w:type="dxa" w:w="1247"/>
          </w:tcPr>
          <w:p>
            <w:r/>
            <w:r>
              <w:rPr>
                <w:rFonts w:ascii="Times New Roman" w:hAnsi="Times New Roman" w:cs="Times New Roman" w:eastAsia="Times New Roman"/>
                <w:sz w:val="20"/>
              </w:rPr>
              <w:t>0.588</w:t>
            </w:r>
          </w:p>
        </w:tc>
        <w:tc>
          <w:tcPr>
            <w:tcW w:type="dxa" w:w="1134"/>
          </w:tcPr>
          <w:p>
            <w:r/>
            <w:r>
              <w:rPr>
                <w:rFonts w:ascii="Times New Roman" w:hAnsi="Times New Roman" w:cs="Times New Roman" w:eastAsia="Times New Roman"/>
                <w:sz w:val="20"/>
              </w:rPr>
              <w:t>0.621</w:t>
            </w:r>
          </w:p>
        </w:tc>
        <w:tc>
          <w:tcPr>
            <w:tcW w:type="dxa" w:w="1134"/>
          </w:tcPr>
          <w:p>
            <w:r/>
            <w:r>
              <w:rPr>
                <w:rFonts w:ascii="Times New Roman" w:hAnsi="Times New Roman" w:cs="Times New Roman" w:eastAsia="Times New Roman"/>
                <w:sz w:val="20"/>
              </w:rPr>
              <w:t>68</w:t>
            </w:r>
          </w:p>
        </w:tc>
      </w:tr>
      <w:tr>
        <w:trPr>
          <w:cantSplit/>
        </w:trPr>
        <w:tc>
          <w:tcPr>
            <w:tcW w:type="dxa" w:w="1984"/>
          </w:tcPr>
          <w:p>
            <w:pPr>
              <w:keepNext/>
            </w:pPr>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0.526</w:t>
            </w:r>
          </w:p>
        </w:tc>
        <w:tc>
          <w:tcPr>
            <w:tcW w:type="dxa" w:w="1247"/>
          </w:tcPr>
          <w:p>
            <w:r/>
            <w:r>
              <w:rPr>
                <w:rFonts w:ascii="Times New Roman" w:hAnsi="Times New Roman" w:cs="Times New Roman" w:eastAsia="Times New Roman"/>
                <w:sz w:val="20"/>
              </w:rPr>
              <w:t>0.552</w:t>
            </w:r>
          </w:p>
        </w:tc>
        <w:tc>
          <w:tcPr>
            <w:tcW w:type="dxa" w:w="1134"/>
          </w:tcPr>
          <w:p>
            <w:r/>
            <w:r>
              <w:rPr>
                <w:rFonts w:ascii="Times New Roman" w:hAnsi="Times New Roman" w:cs="Times New Roman" w:eastAsia="Times New Roman"/>
                <w:sz w:val="20"/>
              </w:rPr>
              <w:t>0.539</w:t>
            </w:r>
          </w:p>
        </w:tc>
        <w:tc>
          <w:tcPr>
            <w:tcW w:type="dxa" w:w="1134"/>
          </w:tcPr>
          <w:p>
            <w:r/>
            <w:r>
              <w:rPr>
                <w:rFonts w:ascii="Times New Roman" w:hAnsi="Times New Roman" w:cs="Times New Roman" w:eastAsia="Times New Roman"/>
                <w:sz w:val="20"/>
              </w:rPr>
              <w:t>58</w:t>
            </w:r>
          </w:p>
        </w:tc>
      </w:tr>
      <w:tr>
        <w:trPr>
          <w:cantSplit/>
        </w:trPr>
        <w:tc>
          <w:tcPr>
            <w:tcW w:type="dxa" w:w="1984"/>
          </w:tcPr>
          <w:p>
            <w:pPr>
              <w:keepNext/>
            </w:pPr>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0.617</w:t>
            </w:r>
          </w:p>
        </w:tc>
        <w:tc>
          <w:tcPr>
            <w:tcW w:type="dxa" w:w="1247"/>
          </w:tcPr>
          <w:p>
            <w:r/>
            <w:r>
              <w:rPr>
                <w:rFonts w:ascii="Times New Roman" w:hAnsi="Times New Roman" w:cs="Times New Roman" w:eastAsia="Times New Roman"/>
                <w:sz w:val="20"/>
              </w:rPr>
              <w:t>0.661</w:t>
            </w:r>
          </w:p>
        </w:tc>
        <w:tc>
          <w:tcPr>
            <w:tcW w:type="dxa" w:w="1134"/>
          </w:tcPr>
          <w:p>
            <w:r/>
            <w:r>
              <w:rPr>
                <w:rFonts w:ascii="Times New Roman" w:hAnsi="Times New Roman" w:cs="Times New Roman" w:eastAsia="Times New Roman"/>
                <w:sz w:val="20"/>
              </w:rPr>
              <w:t>0.638</w:t>
            </w:r>
          </w:p>
        </w:tc>
        <w:tc>
          <w:tcPr>
            <w:tcW w:type="dxa" w:w="1134"/>
          </w:tcPr>
          <w:p>
            <w:r/>
            <w:r>
              <w:rPr>
                <w:rFonts w:ascii="Times New Roman" w:hAnsi="Times New Roman" w:cs="Times New Roman" w:eastAsia="Times New Roman"/>
                <w:sz w:val="20"/>
              </w:rPr>
              <w:t>56</w:t>
            </w:r>
          </w:p>
        </w:tc>
      </w:tr>
      <w:tr>
        <w:trPr>
          <w:cantSplit/>
        </w:trPr>
        <w:tc>
          <w:tcPr>
            <w:tcW w:type="dxa" w:w="1984"/>
          </w:tcPr>
          <w:p>
            <w:pPr>
              <w:keepNext/>
            </w:pPr>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0.724</w:t>
            </w:r>
          </w:p>
        </w:tc>
        <w:tc>
          <w:tcPr>
            <w:tcW w:type="dxa" w:w="1247"/>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29</w:t>
            </w:r>
          </w:p>
        </w:tc>
      </w:tr>
      <w:tr>
        <w:trPr>
          <w:cantSplit/>
        </w:trPr>
        <w:tc>
          <w:tcPr>
            <w:tcW w:type="dxa" w:w="1984"/>
          </w:tcPr>
          <w:p>
            <w:pPr>
              <w:keepNext/>
            </w:pPr>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0.948</w:t>
            </w:r>
          </w:p>
        </w:tc>
        <w:tc>
          <w:tcPr>
            <w:tcW w:type="dxa" w:w="1247"/>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153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4.7: Per-class precision, recall, F1, and support.</w:t>
      </w:r>
    </w:p>
    <w:p>
      <w:pPr>
        <w:spacing w:before="80" w:after="40"/>
        <w:jc w:val="center"/>
      </w:pPr>
      <w:r>
        <w:drawing>
          <wp:inline xmlns:a="http://schemas.openxmlformats.org/drawingml/2006/main" xmlns:pic="http://schemas.openxmlformats.org/drawingml/2006/picture">
            <wp:extent cx="3780000" cy="2529805"/>
            <wp:docPr id="11" name="Picture 11"/>
            <wp:cNvGraphicFramePr>
              <a:graphicFrameLocks noChangeAspect="1"/>
            </wp:cNvGraphicFramePr>
            <a:graphic>
              <a:graphicData uri="http://schemas.openxmlformats.org/drawingml/2006/picture">
                <pic:pic>
                  <pic:nvPicPr>
                    <pic:cNvPr id="0" name="feature_importance.png"/>
                    <pic:cNvPicPr/>
                  </pic:nvPicPr>
                  <pic:blipFill>
                    <a:blip r:embed="rId22"/>
                    <a:stretch>
                      <a:fillRect/>
                    </a:stretch>
                  </pic:blipFill>
                  <pic:spPr>
                    <a:xfrm>
                      <a:off x="0" y="0"/>
                      <a:ext cx="3780000" cy="2529805"/>
                    </a:xfrm>
                    <a:prstGeom prst="rect"/>
                  </pic:spPr>
                </pic:pic>
              </a:graphicData>
            </a:graphic>
          </wp:inline>
        </w:drawing>
      </w:r>
    </w:p>
    <w:p>
      <w:pPr>
        <w:spacing w:before="0" w:after="120"/>
        <w:jc w:val="center"/>
      </w:pPr>
      <w:r>
        <w:rPr>
          <w:rFonts w:ascii="Times New Roman" w:hAnsi="Times New Roman" w:cs="Times New Roman" w:eastAsia="Times New Roman"/>
          <w:i/>
          <w:sz w:val="18"/>
        </w:rPr>
        <w:t>Figure 4.9: Top 10 features by importance for the best model per factor.</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701"/>
            <w:shd w:fill="D9D9D9"/>
          </w:tcPr>
          <w:p>
            <w:pPr>
              <w:keepNext/>
            </w:pPr>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Rank 1</w:t>
            </w:r>
          </w:p>
        </w:tc>
        <w:tc>
          <w:tcPr>
            <w:tcW w:type="dxa" w:w="1701"/>
            <w:shd w:fill="D9D9D9"/>
          </w:tcPr>
          <w:p>
            <w:r/>
            <w:r>
              <w:rPr>
                <w:rFonts w:ascii="Times New Roman" w:hAnsi="Times New Roman" w:cs="Times New Roman" w:eastAsia="Times New Roman"/>
                <w:b/>
                <w:sz w:val="20"/>
              </w:rPr>
              <w:t>Rank 2</w:t>
            </w:r>
          </w:p>
        </w:tc>
        <w:tc>
          <w:tcPr>
            <w:tcW w:type="dxa" w:w="1587"/>
            <w:shd w:fill="D9D9D9"/>
          </w:tcPr>
          <w:p>
            <w:r/>
            <w:r>
              <w:rPr>
                <w:rFonts w:ascii="Times New Roman" w:hAnsi="Times New Roman" w:cs="Times New Roman" w:eastAsia="Times New Roman"/>
                <w:b/>
                <w:sz w:val="20"/>
              </w:rPr>
              <w:t>Rank 3</w:t>
            </w:r>
          </w:p>
        </w:tc>
        <w:tc>
          <w:tcPr>
            <w:tcW w:type="dxa" w:w="1701"/>
            <w:shd w:fill="D9D9D9"/>
          </w:tcPr>
          <w:p>
            <w:r/>
            <w:r>
              <w:rPr>
                <w:rFonts w:ascii="Times New Roman" w:hAnsi="Times New Roman" w:cs="Times New Roman" w:eastAsia="Times New Roman"/>
                <w:b/>
                <w:sz w:val="20"/>
              </w:rPr>
              <w:t>Rank 4</w:t>
            </w:r>
          </w:p>
        </w:tc>
        <w:tc>
          <w:tcPr>
            <w:tcW w:type="dxa" w:w="1701"/>
            <w:shd w:fill="D9D9D9"/>
          </w:tcPr>
          <w:p>
            <w:r/>
            <w:r>
              <w:rPr>
                <w:rFonts w:ascii="Times New Roman" w:hAnsi="Times New Roman" w:cs="Times New Roman" w:eastAsia="Times New Roman"/>
                <w:b/>
                <w:sz w:val="20"/>
              </w:rPr>
              <w:t>Rank 5</w:t>
            </w:r>
          </w:p>
        </w:tc>
      </w:tr>
      <w:tr>
        <w:trPr>
          <w:cantSplit/>
        </w:trPr>
        <w:tc>
          <w:tcPr>
            <w:tcW w:type="dxa" w:w="1701"/>
          </w:tcPr>
          <w:p>
            <w:pPr>
              <w:keepNext/>
            </w:pPr>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vibration_index</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workload_x_fatigue</w:t>
            </w:r>
          </w:p>
        </w:tc>
        <w:tc>
          <w:tcPr>
            <w:tcW w:type="dxa" w:w="1701"/>
          </w:tcPr>
          <w:p>
            <w:r/>
            <w:r>
              <w:rPr>
                <w:rFonts w:ascii="Times New Roman" w:hAnsi="Times New Roman" w:cs="Times New Roman" w:eastAsia="Times New Roman"/>
                <w:sz w:val="20"/>
              </w:rPr>
              <w:t>out_riding_worsens</w:t>
            </w:r>
          </w:p>
        </w:tc>
      </w:tr>
      <w:tr>
        <w:trPr>
          <w:cantSplit/>
        </w:trPr>
        <w:tc>
          <w:tcPr>
            <w:tcW w:type="dxa" w:w="1701"/>
          </w:tcPr>
          <w:p>
            <w:pPr>
              <w:keepNext/>
            </w:pPr>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deliv_x_days</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fatigue_x_jobdur</w:t>
            </w:r>
          </w:p>
        </w:tc>
        <w:tc>
          <w:tcPr>
            <w:tcW w:type="dxa" w:w="1701"/>
          </w:tcPr>
          <w:p>
            <w:r/>
            <w:r>
              <w:rPr>
                <w:rFonts w:ascii="Times New Roman" w:hAnsi="Times New Roman" w:cs="Times New Roman" w:eastAsia="Times New Roman"/>
                <w:sz w:val="20"/>
              </w:rPr>
              <w:t>rest_break_num</w:t>
            </w:r>
          </w:p>
        </w:tc>
      </w:tr>
      <w:tr>
        <w:trPr>
          <w:cantSplit/>
        </w:trPr>
        <w:tc>
          <w:tcPr>
            <w:tcW w:type="dxa" w:w="1701"/>
          </w:tcPr>
          <w:p>
            <w:pPr>
              <w:keepNext/>
            </w:pPr>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income_ord</w:t>
            </w:r>
          </w:p>
        </w:tc>
        <w:tc>
          <w:tcPr>
            <w:tcW w:type="dxa" w:w="1587"/>
          </w:tcPr>
          <w:p>
            <w:r/>
            <w:r>
              <w:rPr>
                <w:rFonts w:ascii="Times New Roman" w:hAnsi="Times New Roman" w:cs="Times New Roman" w:eastAsia="Times New Roman"/>
                <w:sz w:val="20"/>
              </w:rPr>
              <w:t>deliv_x_days</w:t>
            </w:r>
          </w:p>
        </w:tc>
        <w:tc>
          <w:tcPr>
            <w:tcW w:type="dxa" w:w="1701"/>
          </w:tcPr>
          <w:p>
            <w:r/>
            <w:r>
              <w:rPr>
                <w:rFonts w:ascii="Times New Roman" w:hAnsi="Times New Roman" w:cs="Times New Roman" w:eastAsia="Times New Roman"/>
                <w:sz w:val="20"/>
              </w:rPr>
              <w:t>rest_break_num</w:t>
            </w:r>
          </w:p>
        </w:tc>
        <w:tc>
          <w:tcPr>
            <w:tcW w:type="dxa" w:w="1701"/>
          </w:tcPr>
          <w:p>
            <w:r/>
            <w:r>
              <w:rPr>
                <w:rFonts w:ascii="Times New Roman" w:hAnsi="Times New Roman" w:cs="Times New Roman" w:eastAsia="Times New Roman"/>
                <w:sz w:val="20"/>
              </w:rPr>
              <w:t>workload_score</w:t>
            </w:r>
          </w:p>
        </w:tc>
      </w:tr>
      <w:tr>
        <w:trPr>
          <w:cantSplit/>
        </w:trPr>
        <w:tc>
          <w:tcPr>
            <w:tcW w:type="dxa" w:w="1701"/>
          </w:tcPr>
          <w:p>
            <w:pPr>
              <w:keepNext/>
            </w:pPr>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vibration_index</w:t>
            </w:r>
          </w:p>
        </w:tc>
        <w:tc>
          <w:tcPr>
            <w:tcW w:type="dxa" w:w="1701"/>
          </w:tcPr>
          <w:p>
            <w:r/>
            <w:r>
              <w:rPr>
                <w:rFonts w:ascii="Times New Roman" w:hAnsi="Times New Roman" w:cs="Times New Roman" w:eastAsia="Times New Roman"/>
                <w:sz w:val="20"/>
              </w:rPr>
              <w:t>workload_x_fatigue</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workload_x_age</w:t>
            </w:r>
          </w:p>
        </w:tc>
        <w:tc>
          <w:tcPr>
            <w:tcW w:type="dxa" w:w="1701"/>
          </w:tcPr>
          <w:p>
            <w:r/>
            <w:r>
              <w:rPr>
                <w:rFonts w:ascii="Times New Roman" w:hAnsi="Times New Roman" w:cs="Times New Roman" w:eastAsia="Times New Roman"/>
                <w:sz w:val="20"/>
              </w:rPr>
              <w:t>deliv_x_days</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4.8: Top 5 most important features per factor. Force and Posture are omitted because HistGradientBoosting does not expose split-based importances directly.</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1814"/>
            <w:shd w:fill="D9D9D9"/>
          </w:tcPr>
          <w:p>
            <w:pPr>
              <w:keepNext/>
            </w:pPr>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Best model</w:t>
            </w:r>
          </w:p>
        </w:tc>
        <w:tc>
          <w:tcPr>
            <w:tcW w:type="dxa" w:w="3402"/>
            <w:shd w:fill="D9D9D9"/>
          </w:tcPr>
          <w:p>
            <w:r/>
            <w:r>
              <w:rPr>
                <w:rFonts w:ascii="Times New Roman" w:hAnsi="Times New Roman" w:cs="Times New Roman" w:eastAsia="Times New Roman"/>
                <w:b/>
                <w:sz w:val="20"/>
              </w:rPr>
              <w:t>Hyperparameters</w:t>
            </w:r>
          </w:p>
        </w:tc>
        <w:tc>
          <w:tcPr>
            <w:tcW w:type="dxa" w:w="1134"/>
            <w:shd w:fill="D9D9D9"/>
          </w:tcPr>
          <w:p>
            <w:r/>
            <w:r>
              <w:rPr>
                <w:rFonts w:ascii="Times New Roman" w:hAnsi="Times New Roman" w:cs="Times New Roman" w:eastAsia="Times New Roman"/>
                <w:b/>
                <w:sz w:val="20"/>
              </w:rPr>
              <w:t>SMOTE k</w:t>
            </w:r>
          </w:p>
        </w:tc>
      </w:tr>
      <w:tr>
        <w:trPr>
          <w:cantSplit/>
        </w:trPr>
        <w:tc>
          <w:tcPr>
            <w:tcW w:type="dxa" w:w="1814"/>
          </w:tcPr>
          <w:p>
            <w:pPr>
              <w:keepNext/>
            </w:pPr>
            <w:r/>
            <w:r>
              <w:rPr>
                <w:rFonts w:ascii="Times New Roman" w:hAnsi="Times New Roman" w:cs="Times New Roman" w:eastAsia="Times New Roman"/>
                <w:sz w:val="20"/>
              </w:rPr>
              <w:t>Force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max_depth=None, learning_rate=0.05</w:t>
            </w:r>
          </w:p>
        </w:tc>
        <w:tc>
          <w:tcPr>
            <w:tcW w:type="dxa" w:w="1134"/>
          </w:tcPr>
          <w:p>
            <w:r/>
            <w:r>
              <w:rPr>
                <w:rFonts w:ascii="Times New Roman" w:hAnsi="Times New Roman" w:cs="Times New Roman" w:eastAsia="Times New Roman"/>
                <w:sz w:val="20"/>
              </w:rPr>
              <w:t>5</w:t>
            </w:r>
          </w:p>
        </w:tc>
      </w:tr>
      <w:tr>
        <w:trPr>
          <w:cantSplit/>
        </w:trPr>
        <w:tc>
          <w:tcPr>
            <w:tcW w:type="dxa" w:w="1814"/>
          </w:tcPr>
          <w:p>
            <w:pPr>
              <w:keepNext/>
            </w:pPr>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rPr>
          <w:cantSplit/>
        </w:trPr>
        <w:tc>
          <w:tcPr>
            <w:tcW w:type="dxa" w:w="1814"/>
          </w:tcPr>
          <w:p>
            <w:pPr>
              <w:keepNext/>
            </w:pPr>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max_depth=5</w:t>
            </w:r>
          </w:p>
        </w:tc>
        <w:tc>
          <w:tcPr>
            <w:tcW w:type="dxa" w:w="1134"/>
          </w:tcPr>
          <w:p>
            <w:r/>
            <w:r>
              <w:rPr>
                <w:rFonts w:ascii="Times New Roman" w:hAnsi="Times New Roman" w:cs="Times New Roman" w:eastAsia="Times New Roman"/>
                <w:sz w:val="20"/>
              </w:rPr>
              <w:t>5</w:t>
            </w:r>
          </w:p>
        </w:tc>
      </w:tr>
      <w:tr>
        <w:trPr>
          <w:cantSplit/>
        </w:trPr>
        <w:tc>
          <w:tcPr>
            <w:tcW w:type="dxa" w:w="1814"/>
          </w:tcPr>
          <w:p>
            <w:pPr>
              <w:keepNext/>
            </w:pPr>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ExtraTrees</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rPr>
          <w:cantSplit/>
        </w:trPr>
        <w:tc>
          <w:tcPr>
            <w:tcW w:type="dxa" w:w="1814"/>
          </w:tcPr>
          <w:p>
            <w:pPr>
              <w:keepNext/>
            </w:pPr>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max_depth=None</w:t>
            </w:r>
          </w:p>
        </w:tc>
        <w:tc>
          <w:tcPr>
            <w:tcW w:type="dxa" w:w="1134"/>
          </w:tcPr>
          <w:p>
            <w:r/>
            <w:r>
              <w:rPr>
                <w:rFonts w:ascii="Times New Roman" w:hAnsi="Times New Roman" w:cs="Times New Roman" w:eastAsia="Times New Roman"/>
                <w:sz w:val="20"/>
              </w:rPr>
              <w:t>5</w:t>
            </w:r>
          </w:p>
        </w:tc>
      </w:tr>
      <w:tr>
        <w:trPr>
          <w:cantSplit/>
        </w:trPr>
        <w:tc>
          <w:tcPr>
            <w:tcW w:type="dxa" w:w="1814"/>
          </w:tcPr>
          <w:p>
            <w:pPr>
              <w:keepNext/>
            </w:pPr>
            <w:r/>
            <w:r>
              <w:rPr>
                <w:rFonts w:ascii="Times New Roman" w:hAnsi="Times New Roman" w:cs="Times New Roman" w:eastAsia="Times New Roman"/>
                <w:sz w:val="20"/>
              </w:rPr>
              <w:t>Posture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max_depth=5, learning_rate=0.05</w:t>
            </w:r>
          </w:p>
        </w:tc>
        <w:tc>
          <w:tcPr>
            <w:tcW w:type="dxa" w:w="1134"/>
          </w:tcPr>
          <w:p>
            <w:r/>
            <w:r>
              <w:rPr>
                <w:rFonts w:ascii="Times New Roman" w:hAnsi="Times New Roman" w:cs="Times New Roman" w:eastAsia="Times New Roman"/>
                <w:sz w:val="20"/>
              </w:rPr>
              <w:t>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4.9: Winning hyperparameters per target after GridSearchCV.</w:t>
      </w:r>
    </w:p>
    <w:p>
      <w:pPr>
        <w:pStyle w:val="Heading4"/>
        <w:keepNext/>
        <w:spacing w:before="200" w:after="60"/>
      </w:pPr>
      <w:r>
        <w:rPr>
          <w:rFonts w:ascii="Times New Roman" w:hAnsi="Times New Roman" w:cs="Times New Roman" w:eastAsia="Times New Roman"/>
          <w:b/>
          <w:color w:val="000000"/>
          <w:sz w:val="28"/>
        </w:rPr>
        <w:t xml:space="preserve">4.6   </w:t>
      </w:r>
      <w:r>
        <w:rPr>
          <w:rFonts w:ascii="Times New Roman" w:hAnsi="Times New Roman" w:cs="Times New Roman" w:eastAsia="Times New Roman"/>
          <w:b/>
          <w:color w:val="000000"/>
          <w:sz w:val="28"/>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Figures 4.10 through 4.14 show one full pass through the form and the resulting prediction output. The header contains three sample-profile shortcuts (Low, Average, High risk) that pre-fill the entire form so the mentor can trigger a prediction in one click.</w:t>
      </w:r>
    </w:p>
    <w:p>
      <w:pPr>
        <w:spacing w:before="80" w:after="40"/>
        <w:jc w:val="center"/>
      </w:pPr>
      <w:r>
        <w:drawing>
          <wp:inline xmlns:a="http://schemas.openxmlformats.org/drawingml/2006/main" xmlns:pic="http://schemas.openxmlformats.org/drawingml/2006/picture">
            <wp:extent cx="3780000" cy="2598750"/>
            <wp:docPr id="12" name="Picture 12"/>
            <wp:cNvGraphicFramePr>
              <a:graphicFrameLocks noChangeAspect="1"/>
            </wp:cNvGraphicFramePr>
            <a:graphic>
              <a:graphicData uri="http://schemas.openxmlformats.org/drawingml/2006/picture">
                <pic:pic>
                  <pic:nvPicPr>
                    <pic:cNvPr id="0" name="web_02_assessment_top.png"/>
                    <pic:cNvPicPr/>
                  </pic:nvPicPr>
                  <pic:blipFill>
                    <a:blip r:embed="rId23"/>
                    <a:stretch>
                      <a:fillRect/>
                    </a:stretch>
                  </pic:blipFill>
                  <pic:spPr>
                    <a:xfrm>
                      <a:off x="0" y="0"/>
                      <a:ext cx="3780000" cy="2598750"/>
                    </a:xfrm>
                    <a:prstGeom prst="rect"/>
                  </pic:spPr>
                </pic:pic>
              </a:graphicData>
            </a:graphic>
          </wp:inline>
        </w:drawing>
      </w:r>
    </w:p>
    <w:p>
      <w:pPr>
        <w:spacing w:before="0" w:after="120"/>
        <w:jc w:val="center"/>
      </w:pPr>
      <w:r>
        <w:rPr>
          <w:rFonts w:ascii="Times New Roman" w:hAnsi="Times New Roman" w:cs="Times New Roman" w:eastAsia="Times New Roman"/>
          <w:i/>
          <w:sz w:val="18"/>
        </w:rPr>
        <w:t>Figure 4.10: Web app: sample-profile shortcuts and demographic section (Q1 to Q17).</w:t>
      </w:r>
    </w:p>
    <w:p>
      <w:pPr>
        <w:spacing w:before="80" w:after="40"/>
        <w:jc w:val="center"/>
      </w:pPr>
      <w:r>
        <w:drawing>
          <wp:inline xmlns:a="http://schemas.openxmlformats.org/drawingml/2006/main" xmlns:pic="http://schemas.openxmlformats.org/drawingml/2006/picture">
            <wp:extent cx="3780000" cy="2598750"/>
            <wp:docPr id="13" name="Picture 13"/>
            <wp:cNvGraphicFramePr>
              <a:graphicFrameLocks noChangeAspect="1"/>
            </wp:cNvGraphicFramePr>
            <a:graphic>
              <a:graphicData uri="http://schemas.openxmlformats.org/drawingml/2006/picture">
                <pic:pic>
                  <pic:nvPicPr>
                    <pic:cNvPr id="0" name="web_03_assessment_nmq.png"/>
                    <pic:cNvPicPr/>
                  </pic:nvPicPr>
                  <pic:blipFill>
                    <a:blip r:embed="rId24"/>
                    <a:stretch>
                      <a:fillRect/>
                    </a:stretch>
                  </pic:blipFill>
                  <pic:spPr>
                    <a:xfrm>
                      <a:off x="0" y="0"/>
                      <a:ext cx="3780000" cy="2598750"/>
                    </a:xfrm>
                    <a:prstGeom prst="rect"/>
                  </pic:spPr>
                </pic:pic>
              </a:graphicData>
            </a:graphic>
          </wp:inline>
        </w:drawing>
      </w:r>
    </w:p>
    <w:p>
      <w:pPr>
        <w:spacing w:before="0" w:after="120"/>
        <w:jc w:val="center"/>
      </w:pPr>
      <w:r>
        <w:rPr>
          <w:rFonts w:ascii="Times New Roman" w:hAnsi="Times New Roman" w:cs="Times New Roman" w:eastAsia="Times New Roman"/>
          <w:i/>
          <w:sz w:val="18"/>
        </w:rPr>
        <w:t>Figure 4.11: Web app: Nordic Musculoskeletal Questionnaire section (Q18 to Q24).</w:t>
      </w:r>
    </w:p>
    <w:p>
      <w:pPr>
        <w:spacing w:before="80" w:after="40"/>
        <w:jc w:val="center"/>
      </w:pPr>
      <w:r>
        <w:drawing>
          <wp:inline xmlns:a="http://schemas.openxmlformats.org/drawingml/2006/main" xmlns:pic="http://schemas.openxmlformats.org/drawingml/2006/picture">
            <wp:extent cx="3780000" cy="2598750"/>
            <wp:docPr id="14" name="Picture 14"/>
            <wp:cNvGraphicFramePr>
              <a:graphicFrameLocks noChangeAspect="1"/>
            </wp:cNvGraphicFramePr>
            <a:graphic>
              <a:graphicData uri="http://schemas.openxmlformats.org/drawingml/2006/picture">
                <pic:pic>
                  <pic:nvPicPr>
                    <pic:cNvPr id="0" name="web_04_assessment_nasa_borg.png"/>
                    <pic:cNvPicPr/>
                  </pic:nvPicPr>
                  <pic:blipFill>
                    <a:blip r:embed="rId25"/>
                    <a:stretch>
                      <a:fillRect/>
                    </a:stretch>
                  </pic:blipFill>
                  <pic:spPr>
                    <a:xfrm>
                      <a:off x="0" y="0"/>
                      <a:ext cx="3780000" cy="2598750"/>
                    </a:xfrm>
                    <a:prstGeom prst="rect"/>
                  </pic:spPr>
                </pic:pic>
              </a:graphicData>
            </a:graphic>
          </wp:inline>
        </w:drawing>
      </w:r>
    </w:p>
    <w:p>
      <w:pPr>
        <w:spacing w:before="0" w:after="120"/>
        <w:jc w:val="center"/>
      </w:pPr>
      <w:r>
        <w:rPr>
          <w:rFonts w:ascii="Times New Roman" w:hAnsi="Times New Roman" w:cs="Times New Roman" w:eastAsia="Times New Roman"/>
          <w:i/>
          <w:sz w:val="18"/>
        </w:rPr>
        <w:t>Figure 4.12: Web app: NASA-TLX and Borg CR10 sliders (Q25 to Q36).</w:t>
      </w:r>
    </w:p>
    <w:p>
      <w:pPr>
        <w:spacing w:before="80" w:after="40"/>
        <w:jc w:val="center"/>
      </w:pPr>
      <w:r>
        <w:drawing>
          <wp:inline xmlns:a="http://schemas.openxmlformats.org/drawingml/2006/main" xmlns:pic="http://schemas.openxmlformats.org/drawingml/2006/picture">
            <wp:extent cx="3780000" cy="2598750"/>
            <wp:docPr id="15" name="Picture 15"/>
            <wp:cNvGraphicFramePr>
              <a:graphicFrameLocks noChangeAspect="1"/>
            </wp:cNvGraphicFramePr>
            <a:graphic>
              <a:graphicData uri="http://schemas.openxmlformats.org/drawingml/2006/picture">
                <pic:pic>
                  <pic:nvPicPr>
                    <pic:cNvPr id="0" name="web_05_assessment_rula_qec.png"/>
                    <pic:cNvPicPr/>
                  </pic:nvPicPr>
                  <pic:blipFill>
                    <a:blip r:embed="rId26"/>
                    <a:stretch>
                      <a:fillRect/>
                    </a:stretch>
                  </pic:blipFill>
                  <pic:spPr>
                    <a:xfrm>
                      <a:off x="0" y="0"/>
                      <a:ext cx="3780000" cy="2598750"/>
                    </a:xfrm>
                    <a:prstGeom prst="rect"/>
                  </pic:spPr>
                </pic:pic>
              </a:graphicData>
            </a:graphic>
          </wp:inline>
        </w:drawing>
      </w:r>
    </w:p>
    <w:p>
      <w:pPr>
        <w:spacing w:before="0" w:after="120"/>
        <w:jc w:val="center"/>
      </w:pPr>
      <w:r>
        <w:rPr>
          <w:rFonts w:ascii="Times New Roman" w:hAnsi="Times New Roman" w:cs="Times New Roman" w:eastAsia="Times New Roman"/>
          <w:i/>
          <w:sz w:val="18"/>
        </w:rPr>
        <w:t>Figure 4.13: Web app: RULA (11 items) and QEC (8 scores) observation sections above the Predict button.</w:t>
      </w:r>
    </w:p>
    <w:p>
      <w:pPr>
        <w:spacing w:before="80" w:after="40"/>
        <w:jc w:val="center"/>
      </w:pPr>
      <w:r>
        <w:drawing>
          <wp:inline xmlns:a="http://schemas.openxmlformats.org/drawingml/2006/main" xmlns:pic="http://schemas.openxmlformats.org/drawingml/2006/picture">
            <wp:extent cx="3780000" cy="2598750"/>
            <wp:docPr id="16" name="Picture 16"/>
            <wp:cNvGraphicFramePr>
              <a:graphicFrameLocks noChangeAspect="1"/>
            </wp:cNvGraphicFramePr>
            <a:graphic>
              <a:graphicData uri="http://schemas.openxmlformats.org/drawingml/2006/picture">
                <pic:pic>
                  <pic:nvPicPr>
                    <pic:cNvPr id="0" name="web_06_results.png"/>
                    <pic:cNvPicPr/>
                  </pic:nvPicPr>
                  <pic:blipFill>
                    <a:blip r:embed="rId27"/>
                    <a:stretch>
                      <a:fillRect/>
                    </a:stretch>
                  </pic:blipFill>
                  <pic:spPr>
                    <a:xfrm>
                      <a:off x="0" y="0"/>
                      <a:ext cx="3780000" cy="2598750"/>
                    </a:xfrm>
                    <a:prstGeom prst="rect"/>
                  </pic:spPr>
                </pic:pic>
              </a:graphicData>
            </a:graphic>
          </wp:inline>
        </w:drawing>
      </w:r>
    </w:p>
    <w:p>
      <w:pPr>
        <w:spacing w:before="0" w:after="120"/>
        <w:jc w:val="center"/>
      </w:pPr>
      <w:r>
        <w:rPr>
          <w:rFonts w:ascii="Times New Roman" w:hAnsi="Times New Roman" w:cs="Times New Roman" w:eastAsia="Times New Roman"/>
          <w:i/>
          <w:sz w:val="18"/>
        </w:rPr>
        <w:t>Figure 4.14: Web app: predicted risk profile output with colour-coded level cards, radar chart, tabular result, and per-factor recommendations.</w:t>
      </w:r>
    </w:p>
    <w:p>
      <w:pPr>
        <w:pStyle w:val="Heading2"/>
        <w:pageBreakBefore/>
        <w:spacing w:before="480" w:after="560"/>
      </w:pPr>
      <w:r>
        <w:rPr>
          <w:rFonts w:ascii="Times New Roman" w:hAnsi="Times New Roman" w:cs="Times New Roman" w:eastAsia="Times New Roman"/>
          <w:b/>
          <w:color w:val="000000"/>
          <w:sz w:val="56"/>
        </w:rPr>
        <w:t>Chapter 5. 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last-mile quick-commerce delivery workers, turning a 36-item self-report questionnaire and a RULA + QEC observation record into six standardised risk levels across Force, Repetition, Posture, Duration, Contact Stress, and Vibration. The five survey-derived factors land at 58-62 percent cross-validation accuracy with macro AUC between 71 and 76 percent; the Posture model, which receives the RULA and QEC observation inputs directly, reaches 97 percent accuracy and 98 percent AUC. Chi-square identifies Posture, Repetition, and Force as the risk factors significantly associated with self-reported discomfort, and multivariable logistic regression flags age (OR 3.58 per band), job duration (OR 2.89), workload score, and fatigue score as the strongest individual predictors.</w:t>
      </w:r>
    </w:p>
    <w:p>
      <w:pPr>
        <w:spacing w:after="160" w:line="336" w:lineRule="auto"/>
        <w:jc w:val="both"/>
      </w:pPr>
      <w:r>
        <w:rPr>
          <w:rFonts w:ascii="Times New Roman" w:hAnsi="Times New Roman" w:cs="Times New Roman" w:eastAsia="Times New Roman"/>
          <w:sz w:val="22"/>
        </w:rPr>
        <w:t>The main limitations are the self-report nature of most input variables, the severity-rank merge used to pair the identifier-less posture xlsx with the survey, and the small sample (n = 182) that keeps ML variance visible. Two methodological corrections were made and openly documented: Repetition binning moved from qcut to fixed cuts to remove a boundary tie that hid the worst real schedule, and vibration_index was added to the Duration exclusion list to remove indirect leakage.</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(i) cap daily hours (49 percent of the sample exceeds 8 hours per day); (ii) invest in posture-focused equipment and training (84 percent of observed postures at RULA action level 5 or above); (iii) encourage bike-storage-box carrying over handheld bags; (iv) age-targeted MSD screening for the 36-and-above cohort; and (v) platform-level workload management to reduce the NASA-TLX component of the workload score, a significant discomfort predictor at p = 0.0005.</w:t>
      </w:r>
    </w:p>
    <w:p>
      <w:pPr>
        <w:spacing w:after="160" w:line="336" w:lineRule="auto"/>
        <w:jc w:val="both"/>
      </w:pPr>
      <w:r>
        <w:rPr>
          <w:rFonts w:ascii="Times New Roman" w:hAnsi="Times New Roman" w:cs="Times New Roman" w:eastAsia="Times New Roman"/>
          <w:sz w:val="22"/>
        </w:rPr>
        <w:t>Future extensions include a longitudinal follow-up so a causal claim can replace the cross-sectional association, per-rider RULA and QEC observations to eliminate the severity-rank merge, wearable accelerometer data as a Vibration proxy, and a periodic re-training schedule so the screening tool tracks a changing workforce. The two-stage design leaves room for each of these without disturbing the audited Stage-1 labels.</w:t>
      </w:r>
    </w:p>
    <w:p>
      <w:pPr>
        <w:pStyle w:val="Heading2"/>
        <w:pageBreakBefore/>
        <w:spacing w:before="480" w:after="560"/>
        <w:jc w:val="center"/>
      </w:pPr>
      <w:r>
        <w:rPr>
          <w:rFonts w:ascii="Times New Roman" w:hAnsi="Times New Roman" w:cs="Times New Roman" w:eastAsia="Times New Roman"/>
          <w:b/>
          <w:color w:val="000000"/>
          <w:sz w:val="56"/>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headerReference w:type="default" r:id="rId11"/>
      <w:footerReference w:type="default" r:id="rId12"/>
      <w:pgSz w:w="12240" w:h="15840"/>
      <w:pgMar w:top="1417" w:right="1417" w:bottom="1417" w:left="1701"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0"/>
      </w:rPr>
      <w:fldChar w:fldCharType="begin"/>
      <w:instrText>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6" w:space="1" w:color="000000"/>
      </w:pBdr>
    </w:pPr>
    <w:r>
      <w:rPr>
        <w:rFonts w:ascii="Times New Roman" w:hAnsi="Times New Roman" w:cs="Times New Roman" w:eastAsia="Times New Roman"/>
        <w:b/>
        <w:sz w:val="20"/>
      </w:rPr>
      <w:fldChar w:fldCharType="begin"/>
      <w:instrText>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pPr>
    <w:r>
      <w:rPr>
        <w:rFonts w:ascii="Times New Roman" w:hAnsi="Times New Roman" w:cs="Times New Roman" w:eastAsia="Times New Roman"/>
        <w:b/>
        <w:sz w:val="20"/>
      </w:rPr>
      <w:fldChar w:fldCharType="begin"/>
      <w:instrText>STYLEREF "Heading 2" \* Upper \* MERGEFORMAT</w:instrText>
      <w:fldChar w:fldCharType="separate"/>
      <w:t>CHAPTER</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