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52BCB" w14:textId="77777777" w:rsidR="0093599D" w:rsidRDefault="0093599D"/>
    <w:p w14:paraId="13FDE710" w14:textId="77777777" w:rsidR="0093599D" w:rsidRDefault="0093599D"/>
    <w:p w14:paraId="0E95FBE6" w14:textId="77777777" w:rsidR="0093599D" w:rsidRDefault="0093599D"/>
    <w:p w14:paraId="2AED6B0A" w14:textId="77777777" w:rsidR="0093599D" w:rsidRDefault="0093599D"/>
    <w:p w14:paraId="71303938" w14:textId="77777777" w:rsidR="0093599D" w:rsidRDefault="0093599D"/>
    <w:p w14:paraId="62100A55" w14:textId="77777777" w:rsidR="0093599D" w:rsidRDefault="0093599D"/>
    <w:p w14:paraId="1C695BC9" w14:textId="77777777" w:rsidR="0093599D" w:rsidRDefault="0093599D"/>
    <w:p w14:paraId="10F2FFFF" w14:textId="77777777" w:rsidR="0093599D" w:rsidRDefault="0093599D"/>
    <w:p w14:paraId="5553822C" w14:textId="77777777" w:rsidR="003D4AC6" w:rsidRDefault="0093599D">
      <w:r w:rsidRPr="004367E5">
        <w:rPr>
          <w:rFonts w:ascii="Times New Roman" w:hAnsi="Times New Roman" w:cs="Times New Roman"/>
          <w:b/>
          <w:noProof/>
        </w:rPr>
        <w:drawing>
          <wp:inline distT="0" distB="0" distL="0" distR="0" wp14:anchorId="3FCC0095" wp14:editId="103F34CA">
            <wp:extent cx="5660390" cy="1481455"/>
            <wp:effectExtent l="0" t="0" r="3810" b="0"/>
            <wp:docPr id="3" name="Picture 3" descr="Fordha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ham_University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0390" cy="1481455"/>
                    </a:xfrm>
                    <a:prstGeom prst="rect">
                      <a:avLst/>
                    </a:prstGeom>
                    <a:noFill/>
                    <a:ln>
                      <a:noFill/>
                    </a:ln>
                  </pic:spPr>
                </pic:pic>
              </a:graphicData>
            </a:graphic>
          </wp:inline>
        </w:drawing>
      </w:r>
    </w:p>
    <w:p w14:paraId="7FB5B616" w14:textId="77777777" w:rsidR="0093599D" w:rsidRDefault="0093599D"/>
    <w:p w14:paraId="79175D9A" w14:textId="77777777" w:rsidR="00191775" w:rsidRDefault="00191775" w:rsidP="00191775">
      <w:pPr>
        <w:jc w:val="center"/>
        <w:rPr>
          <w:rFonts w:eastAsia="Times New Roman" w:cs="Times New Roman"/>
          <w:b/>
          <w:color w:val="333333"/>
          <w:sz w:val="32"/>
          <w:shd w:val="clear" w:color="auto" w:fill="FFFFFF"/>
        </w:rPr>
      </w:pPr>
      <w:r w:rsidRPr="00191775">
        <w:rPr>
          <w:rFonts w:eastAsia="Times New Roman" w:cs="Times New Roman"/>
          <w:b/>
          <w:color w:val="333333"/>
          <w:sz w:val="32"/>
          <w:shd w:val="clear" w:color="auto" w:fill="FFFFFF"/>
        </w:rPr>
        <w:t>Rapid Integrated Assessment (RIA</w:t>
      </w:r>
      <w:r w:rsidR="00FC2D9D">
        <w:rPr>
          <w:rFonts w:eastAsia="Times New Roman" w:cs="Times New Roman"/>
          <w:b/>
          <w:color w:val="333333"/>
          <w:sz w:val="32"/>
          <w:shd w:val="clear" w:color="auto" w:fill="FFFFFF"/>
        </w:rPr>
        <w:t>) o</w:t>
      </w:r>
      <w:r w:rsidRPr="00191775">
        <w:rPr>
          <w:rFonts w:eastAsia="Times New Roman" w:cs="Times New Roman"/>
          <w:b/>
          <w:color w:val="333333"/>
          <w:sz w:val="32"/>
          <w:shd w:val="clear" w:color="auto" w:fill="FFFFFF"/>
        </w:rPr>
        <w:t>f National Planning Documents</w:t>
      </w:r>
    </w:p>
    <w:p w14:paraId="106EE7A4" w14:textId="77777777" w:rsidR="00191775" w:rsidRDefault="00FC2D9D" w:rsidP="00FC2D9D">
      <w:pPr>
        <w:tabs>
          <w:tab w:val="left" w:pos="5175"/>
        </w:tabs>
        <w:rPr>
          <w:rFonts w:eastAsia="Times New Roman" w:cs="Times New Roman"/>
          <w:b/>
          <w:color w:val="333333"/>
          <w:sz w:val="32"/>
          <w:shd w:val="clear" w:color="auto" w:fill="FFFFFF"/>
        </w:rPr>
      </w:pPr>
      <w:r>
        <w:rPr>
          <w:rFonts w:eastAsia="Times New Roman" w:cs="Times New Roman"/>
          <w:b/>
          <w:color w:val="333333"/>
          <w:sz w:val="32"/>
          <w:shd w:val="clear" w:color="auto" w:fill="FFFFFF"/>
        </w:rPr>
        <w:tab/>
      </w:r>
    </w:p>
    <w:p w14:paraId="09B93A73" w14:textId="77777777" w:rsidR="00191775" w:rsidRDefault="00191775" w:rsidP="00191775">
      <w:pPr>
        <w:jc w:val="center"/>
        <w:rPr>
          <w:rFonts w:eastAsia="Times New Roman" w:cs="Times New Roman"/>
          <w:color w:val="333333"/>
          <w:sz w:val="32"/>
          <w:shd w:val="clear" w:color="auto" w:fill="FFFFFF"/>
        </w:rPr>
      </w:pPr>
      <w:r>
        <w:rPr>
          <w:rFonts w:eastAsia="Times New Roman" w:cs="Times New Roman"/>
          <w:color w:val="333333"/>
          <w:sz w:val="32"/>
          <w:shd w:val="clear" w:color="auto" w:fill="FFFFFF"/>
        </w:rPr>
        <w:t>Phase I Report</w:t>
      </w:r>
    </w:p>
    <w:p w14:paraId="22040647" w14:textId="77777777" w:rsidR="00191775" w:rsidRDefault="00191775" w:rsidP="00191775">
      <w:pPr>
        <w:jc w:val="center"/>
        <w:rPr>
          <w:rFonts w:eastAsia="Times New Roman" w:cs="Times New Roman"/>
          <w:color w:val="333333"/>
          <w:sz w:val="32"/>
          <w:shd w:val="clear" w:color="auto" w:fill="FFFFFF"/>
        </w:rPr>
      </w:pPr>
    </w:p>
    <w:p w14:paraId="0F7183A0" w14:textId="77777777" w:rsidR="00191775" w:rsidRDefault="00191775" w:rsidP="00191775">
      <w:pPr>
        <w:jc w:val="center"/>
        <w:rPr>
          <w:rFonts w:eastAsia="Times New Roman" w:cs="Times New Roman"/>
          <w:color w:val="333333"/>
          <w:sz w:val="32"/>
          <w:shd w:val="clear" w:color="auto" w:fill="FFFFFF"/>
        </w:rPr>
      </w:pPr>
    </w:p>
    <w:p w14:paraId="10D33C96" w14:textId="77777777" w:rsidR="00191775" w:rsidRDefault="00191775" w:rsidP="00191775">
      <w:pPr>
        <w:jc w:val="center"/>
        <w:rPr>
          <w:rFonts w:eastAsia="Times New Roman" w:cs="Times New Roman"/>
          <w:color w:val="333333"/>
          <w:sz w:val="32"/>
          <w:shd w:val="clear" w:color="auto" w:fill="FFFFFF"/>
        </w:rPr>
      </w:pPr>
    </w:p>
    <w:p w14:paraId="12C80775" w14:textId="77777777" w:rsidR="00191775" w:rsidRDefault="00191775" w:rsidP="00191775">
      <w:pPr>
        <w:jc w:val="center"/>
        <w:rPr>
          <w:rFonts w:eastAsia="Times New Roman" w:cs="Times New Roman"/>
          <w:color w:val="333333"/>
          <w:sz w:val="32"/>
          <w:shd w:val="clear" w:color="auto" w:fill="FFFFFF"/>
        </w:rPr>
      </w:pPr>
    </w:p>
    <w:p w14:paraId="1ED2D97D" w14:textId="77777777" w:rsidR="00191775" w:rsidRDefault="00191775" w:rsidP="00191775">
      <w:pPr>
        <w:jc w:val="center"/>
        <w:rPr>
          <w:rFonts w:eastAsia="Times New Roman" w:cs="Times New Roman"/>
          <w:color w:val="333333"/>
          <w:sz w:val="32"/>
          <w:shd w:val="clear" w:color="auto" w:fill="FFFFFF"/>
        </w:rPr>
      </w:pPr>
    </w:p>
    <w:p w14:paraId="19EE5CEA" w14:textId="77777777" w:rsidR="00191775" w:rsidRDefault="00191775" w:rsidP="00191775">
      <w:pPr>
        <w:jc w:val="center"/>
        <w:rPr>
          <w:rFonts w:eastAsia="Times New Roman" w:cs="Times New Roman"/>
          <w:color w:val="333333"/>
          <w:sz w:val="32"/>
          <w:shd w:val="clear" w:color="auto" w:fill="FFFFFF"/>
        </w:rPr>
      </w:pPr>
    </w:p>
    <w:p w14:paraId="686F41F1" w14:textId="77777777" w:rsidR="00191775" w:rsidRDefault="00191775" w:rsidP="00191775">
      <w:pPr>
        <w:jc w:val="center"/>
        <w:rPr>
          <w:rFonts w:eastAsia="Times New Roman" w:cs="Times New Roman"/>
          <w:color w:val="333333"/>
          <w:sz w:val="32"/>
          <w:shd w:val="clear" w:color="auto" w:fill="FFFFFF"/>
        </w:rPr>
      </w:pPr>
    </w:p>
    <w:p w14:paraId="0F419897" w14:textId="77777777" w:rsidR="00191775" w:rsidRDefault="00191775" w:rsidP="00191775">
      <w:pPr>
        <w:jc w:val="center"/>
        <w:rPr>
          <w:rFonts w:eastAsia="Times New Roman" w:cs="Times New Roman"/>
          <w:color w:val="333333"/>
          <w:sz w:val="32"/>
          <w:shd w:val="clear" w:color="auto" w:fill="FFFFFF"/>
        </w:rPr>
      </w:pPr>
    </w:p>
    <w:p w14:paraId="62878AC2" w14:textId="77777777" w:rsidR="00191775" w:rsidRDefault="00191775" w:rsidP="00191775">
      <w:pPr>
        <w:rPr>
          <w:rFonts w:eastAsia="Times New Roman" w:cs="Times New Roman"/>
          <w:color w:val="333333"/>
          <w:sz w:val="32"/>
          <w:shd w:val="clear" w:color="auto" w:fill="FFFFFF"/>
        </w:rPr>
      </w:pPr>
    </w:p>
    <w:p w14:paraId="04E30D45" w14:textId="77777777" w:rsidR="00191775" w:rsidRDefault="00191775" w:rsidP="00191775">
      <w:pPr>
        <w:rPr>
          <w:rFonts w:eastAsia="Times New Roman" w:cs="Times New Roman"/>
          <w:color w:val="333333"/>
          <w:sz w:val="32"/>
          <w:shd w:val="clear" w:color="auto" w:fill="FFFFFF"/>
        </w:rPr>
      </w:pPr>
    </w:p>
    <w:p w14:paraId="1580CCE9" w14:textId="77777777" w:rsidR="00191775" w:rsidRDefault="00191775" w:rsidP="00191775">
      <w:pPr>
        <w:jc w:val="center"/>
        <w:rPr>
          <w:rFonts w:eastAsia="Times New Roman" w:cs="Times New Roman"/>
          <w:color w:val="333333"/>
          <w:sz w:val="32"/>
          <w:shd w:val="clear" w:color="auto" w:fill="FFFFFF"/>
        </w:rPr>
      </w:pPr>
    </w:p>
    <w:p w14:paraId="0941CD02" w14:textId="77777777" w:rsidR="00191775" w:rsidRDefault="00191775" w:rsidP="00191775">
      <w:pPr>
        <w:jc w:val="center"/>
        <w:rPr>
          <w:rFonts w:eastAsia="Times New Roman" w:cs="Times New Roman"/>
          <w:color w:val="333333"/>
          <w:sz w:val="32"/>
          <w:shd w:val="clear" w:color="auto" w:fill="FFFFFF"/>
        </w:rPr>
      </w:pPr>
    </w:p>
    <w:p w14:paraId="3C626858" w14:textId="77777777" w:rsidR="00191775" w:rsidRDefault="00191775" w:rsidP="00191775">
      <w:pPr>
        <w:jc w:val="center"/>
        <w:rPr>
          <w:rFonts w:eastAsia="Times New Roman" w:cs="Times New Roman"/>
          <w:color w:val="333333"/>
          <w:sz w:val="32"/>
          <w:shd w:val="clear" w:color="auto" w:fill="FFFFFF"/>
        </w:rPr>
      </w:pPr>
      <w:r>
        <w:rPr>
          <w:rFonts w:eastAsia="Times New Roman" w:cs="Times New Roman"/>
          <w:color w:val="333333"/>
          <w:sz w:val="32"/>
          <w:shd w:val="clear" w:color="auto" w:fill="FFFFFF"/>
        </w:rPr>
        <w:t xml:space="preserve">Team: </w:t>
      </w:r>
      <w:r w:rsidRPr="00191775">
        <w:rPr>
          <w:rFonts w:eastAsia="Times New Roman" w:cs="Times New Roman"/>
          <w:color w:val="333333"/>
          <w:sz w:val="32"/>
          <w:shd w:val="clear" w:color="auto" w:fill="FFFFFF"/>
        </w:rPr>
        <w:t>Brahms</w:t>
      </w:r>
    </w:p>
    <w:p w14:paraId="2649CEAA" w14:textId="77777777" w:rsidR="00191775" w:rsidRPr="00191775" w:rsidRDefault="00191775" w:rsidP="00191775">
      <w:pPr>
        <w:jc w:val="center"/>
        <w:rPr>
          <w:rFonts w:eastAsia="Times New Roman" w:cs="Times New Roman"/>
          <w:color w:val="333333"/>
          <w:sz w:val="32"/>
          <w:shd w:val="clear" w:color="auto" w:fill="FFFFFF"/>
        </w:rPr>
      </w:pPr>
      <w:r>
        <w:rPr>
          <w:rFonts w:eastAsia="Times New Roman" w:cs="Times New Roman"/>
          <w:color w:val="333333"/>
          <w:sz w:val="32"/>
          <w:shd w:val="clear" w:color="auto" w:fill="FFFFFF"/>
        </w:rPr>
        <w:t>Date: 02/01/2016</w:t>
      </w:r>
    </w:p>
    <w:p w14:paraId="788A094D" w14:textId="77777777" w:rsidR="00191775" w:rsidRDefault="00191775" w:rsidP="00191775">
      <w:pPr>
        <w:jc w:val="center"/>
        <w:rPr>
          <w:rFonts w:eastAsia="Times New Roman" w:cs="Times New Roman"/>
          <w:color w:val="333333"/>
          <w:sz w:val="32"/>
          <w:shd w:val="clear" w:color="auto" w:fill="FFFFFF"/>
        </w:rPr>
      </w:pPr>
    </w:p>
    <w:p w14:paraId="6293BBFE" w14:textId="77777777" w:rsidR="00191775" w:rsidRPr="00191775" w:rsidRDefault="00191775" w:rsidP="00191775">
      <w:pPr>
        <w:jc w:val="center"/>
        <w:rPr>
          <w:rFonts w:eastAsia="Times New Roman" w:cs="Times New Roman"/>
          <w:sz w:val="32"/>
        </w:rPr>
      </w:pPr>
    </w:p>
    <w:p w14:paraId="589FE433" w14:textId="77777777" w:rsidR="0093599D" w:rsidRDefault="0093599D"/>
    <w:p w14:paraId="09026C12" w14:textId="77777777" w:rsidR="00191775" w:rsidRPr="0037493C" w:rsidRDefault="00191775" w:rsidP="0037493C">
      <w:pPr>
        <w:jc w:val="center"/>
        <w:rPr>
          <w:b/>
          <w:sz w:val="28"/>
        </w:rPr>
      </w:pPr>
      <w:r w:rsidRPr="0037493C">
        <w:rPr>
          <w:b/>
          <w:sz w:val="28"/>
        </w:rPr>
        <w:lastRenderedPageBreak/>
        <w:t xml:space="preserve">Phase I Summary </w:t>
      </w:r>
    </w:p>
    <w:p w14:paraId="3CF8A576" w14:textId="77777777" w:rsidR="00191775" w:rsidRDefault="00191775" w:rsidP="0037493C">
      <w:pPr>
        <w:spacing w:line="480" w:lineRule="auto"/>
      </w:pPr>
    </w:p>
    <w:p w14:paraId="29F07F2D" w14:textId="77777777" w:rsidR="00191775" w:rsidRDefault="0037493C" w:rsidP="0037493C">
      <w:pPr>
        <w:pStyle w:val="ListParagraph"/>
        <w:numPr>
          <w:ilvl w:val="0"/>
          <w:numId w:val="1"/>
        </w:numPr>
        <w:spacing w:line="480" w:lineRule="auto"/>
      </w:pPr>
      <w:r>
        <w:t>Successfully transformed 46 PDF documents of four countries into text files with automated program in Python;</w:t>
      </w:r>
    </w:p>
    <w:p w14:paraId="0A4BBCFD" w14:textId="77777777" w:rsidR="0037493C" w:rsidRDefault="0037493C" w:rsidP="0037493C">
      <w:pPr>
        <w:pStyle w:val="ListParagraph"/>
        <w:numPr>
          <w:ilvl w:val="0"/>
          <w:numId w:val="1"/>
        </w:numPr>
        <w:spacing w:line="480" w:lineRule="auto"/>
      </w:pPr>
      <w:r>
        <w:t xml:space="preserve">Used Python packages, i.e. NLTK, </w:t>
      </w:r>
      <w:proofErr w:type="spellStart"/>
      <w:r>
        <w:t>Gensim</w:t>
      </w:r>
      <w:proofErr w:type="spellEnd"/>
      <w:r>
        <w:t xml:space="preserve">, </w:t>
      </w:r>
      <w:proofErr w:type="spellStart"/>
      <w:r>
        <w:t>Sklearn</w:t>
      </w:r>
      <w:proofErr w:type="spellEnd"/>
      <w:r>
        <w:t>, to preprocessing the Bhutan’s Five Year National Plans</w:t>
      </w:r>
    </w:p>
    <w:p w14:paraId="169DEF02" w14:textId="77777777" w:rsidR="0037493C" w:rsidRDefault="0037493C" w:rsidP="0037493C">
      <w:pPr>
        <w:pStyle w:val="ListParagraph"/>
        <w:numPr>
          <w:ilvl w:val="1"/>
          <w:numId w:val="1"/>
        </w:numPr>
        <w:spacing w:line="480" w:lineRule="auto"/>
      </w:pPr>
      <w:r>
        <w:t xml:space="preserve">Extracted </w:t>
      </w:r>
      <w:r w:rsidR="00FC2D9D">
        <w:t>complete sentences</w:t>
      </w:r>
    </w:p>
    <w:p w14:paraId="43E6E2F0" w14:textId="77777777" w:rsidR="00FC2D9D" w:rsidRDefault="00FC2D9D" w:rsidP="0037493C">
      <w:pPr>
        <w:pStyle w:val="ListParagraph"/>
        <w:numPr>
          <w:ilvl w:val="1"/>
          <w:numId w:val="1"/>
        </w:numPr>
        <w:spacing w:line="480" w:lineRule="auto"/>
      </w:pPr>
      <w:r>
        <w:t>Tokenized each sentences</w:t>
      </w:r>
    </w:p>
    <w:p w14:paraId="0B9CE868" w14:textId="77777777" w:rsidR="00FC2D9D" w:rsidRDefault="00FC2D9D" w:rsidP="0037493C">
      <w:pPr>
        <w:pStyle w:val="ListParagraph"/>
        <w:numPr>
          <w:ilvl w:val="1"/>
          <w:numId w:val="1"/>
        </w:numPr>
        <w:spacing w:line="480" w:lineRule="auto"/>
      </w:pPr>
      <w:r>
        <w:t>Removing “stop words”</w:t>
      </w:r>
    </w:p>
    <w:p w14:paraId="1D8CA1BE" w14:textId="77777777" w:rsidR="00FC2D9D" w:rsidRDefault="00FC2D9D" w:rsidP="0037493C">
      <w:pPr>
        <w:pStyle w:val="ListParagraph"/>
        <w:numPr>
          <w:ilvl w:val="1"/>
          <w:numId w:val="1"/>
        </w:numPr>
        <w:spacing w:line="480" w:lineRule="auto"/>
      </w:pPr>
      <w:r>
        <w:t>Stemming</w:t>
      </w:r>
    </w:p>
    <w:p w14:paraId="3725C633" w14:textId="77777777" w:rsidR="001360F3" w:rsidRDefault="0037493C" w:rsidP="0037493C">
      <w:pPr>
        <w:pStyle w:val="ListParagraph"/>
        <w:numPr>
          <w:ilvl w:val="0"/>
          <w:numId w:val="1"/>
        </w:numPr>
        <w:spacing w:line="480" w:lineRule="auto"/>
      </w:pPr>
      <w:r>
        <w:t xml:space="preserve"> Researched </w:t>
      </w:r>
      <w:r w:rsidR="001360F3">
        <w:t>the most recent semantic similarity academic papers to find best solutions.</w:t>
      </w:r>
    </w:p>
    <w:p w14:paraId="3F3153A4" w14:textId="77777777" w:rsidR="001360F3" w:rsidRDefault="001360F3" w:rsidP="001360F3">
      <w:pPr>
        <w:pStyle w:val="ListParagraph"/>
        <w:numPr>
          <w:ilvl w:val="1"/>
          <w:numId w:val="1"/>
        </w:numPr>
        <w:spacing w:line="480" w:lineRule="auto"/>
      </w:pPr>
      <w:r>
        <w:t>Traditional machine learning: word2vec, feature selections, etc.</w:t>
      </w:r>
    </w:p>
    <w:p w14:paraId="62628E7F" w14:textId="77777777" w:rsidR="0037493C" w:rsidRDefault="001360F3" w:rsidP="001360F3">
      <w:pPr>
        <w:pStyle w:val="ListParagraph"/>
        <w:numPr>
          <w:ilvl w:val="1"/>
          <w:numId w:val="1"/>
        </w:numPr>
        <w:spacing w:line="480" w:lineRule="auto"/>
      </w:pPr>
      <w:r>
        <w:t xml:space="preserve"> Deep learning: </w:t>
      </w:r>
      <w:r w:rsidR="00FC2D9D">
        <w:t>Recurrent Neural Networks, Long Short-term Memory</w:t>
      </w:r>
    </w:p>
    <w:p w14:paraId="7A0188C2" w14:textId="77777777" w:rsidR="00FC2D9D" w:rsidRDefault="00FC2D9D" w:rsidP="00FC2D9D">
      <w:pPr>
        <w:pStyle w:val="ListParagraph"/>
        <w:numPr>
          <w:ilvl w:val="0"/>
          <w:numId w:val="1"/>
        </w:numPr>
        <w:spacing w:line="480" w:lineRule="auto"/>
      </w:pPr>
      <w:r>
        <w:t xml:space="preserve">Build dictionaries for each SDG goals to </w:t>
      </w:r>
      <w:r>
        <w:rPr>
          <w:rFonts w:hint="eastAsia"/>
        </w:rPr>
        <w:t>enrich</w:t>
      </w:r>
      <w:r>
        <w:t xml:space="preserve"> the training dataset</w:t>
      </w:r>
    </w:p>
    <w:p w14:paraId="27E86686" w14:textId="77777777" w:rsidR="00FC2D9D" w:rsidRDefault="00FC2D9D" w:rsidP="00FC2D9D">
      <w:pPr>
        <w:pStyle w:val="ListParagraph"/>
        <w:numPr>
          <w:ilvl w:val="0"/>
          <w:numId w:val="1"/>
        </w:numPr>
        <w:spacing w:line="480" w:lineRule="auto"/>
      </w:pPr>
      <w:r>
        <w:t>Data output and core codes:</w:t>
      </w:r>
    </w:p>
    <w:p w14:paraId="19B1F9D3" w14:textId="77777777" w:rsidR="00FC2D9D" w:rsidRDefault="00FC2D9D" w:rsidP="00FC2D9D">
      <w:pPr>
        <w:spacing w:line="480" w:lineRule="auto"/>
        <w:ind w:left="720"/>
      </w:pPr>
      <w:hyperlink r:id="rId6" w:history="1">
        <w:r w:rsidRPr="007F3A4F">
          <w:rPr>
            <w:rStyle w:val="Hyperlink"/>
          </w:rPr>
          <w:t>https://github.com/ICT4SD/Rapid_Assessment_Tools/tree/Fordham-Brahms</w:t>
        </w:r>
      </w:hyperlink>
    </w:p>
    <w:p w14:paraId="5BC9D0A5" w14:textId="77777777" w:rsidR="00FC2D9D" w:rsidRDefault="00FC2D9D" w:rsidP="00FC2D9D">
      <w:pPr>
        <w:spacing w:line="480" w:lineRule="auto"/>
      </w:pPr>
    </w:p>
    <w:p w14:paraId="68561E3C" w14:textId="77777777" w:rsidR="00FC2D9D" w:rsidRDefault="00FC2D9D" w:rsidP="00FC2D9D">
      <w:pPr>
        <w:spacing w:line="480" w:lineRule="auto"/>
      </w:pPr>
    </w:p>
    <w:p w14:paraId="4AD2CAE6" w14:textId="77777777" w:rsidR="00FC2D9D" w:rsidRDefault="00FC2D9D" w:rsidP="00FC2D9D">
      <w:pPr>
        <w:spacing w:line="480" w:lineRule="auto"/>
      </w:pPr>
    </w:p>
    <w:p w14:paraId="13BEB100" w14:textId="77777777" w:rsidR="00FC2D9D" w:rsidRDefault="00FC2D9D" w:rsidP="00FC2D9D">
      <w:pPr>
        <w:spacing w:line="480" w:lineRule="auto"/>
      </w:pPr>
    </w:p>
    <w:p w14:paraId="1598FF81" w14:textId="77777777" w:rsidR="00FC2D9D" w:rsidRDefault="00FC2D9D" w:rsidP="00FC2D9D">
      <w:pPr>
        <w:spacing w:line="480" w:lineRule="auto"/>
      </w:pPr>
    </w:p>
    <w:p w14:paraId="298EBBAD" w14:textId="77777777" w:rsidR="00FC2D9D" w:rsidRDefault="00FC2D9D" w:rsidP="00FC2D9D">
      <w:pPr>
        <w:spacing w:line="480" w:lineRule="auto"/>
      </w:pPr>
    </w:p>
    <w:p w14:paraId="63C29E15" w14:textId="77777777" w:rsidR="00FC2D9D" w:rsidRDefault="00FC2D9D" w:rsidP="00FC2D9D">
      <w:pPr>
        <w:spacing w:line="480" w:lineRule="auto"/>
      </w:pPr>
    </w:p>
    <w:p w14:paraId="3C377B59" w14:textId="77777777" w:rsidR="00FC2D9D" w:rsidRDefault="00FC2D9D" w:rsidP="00EA622F">
      <w:pPr>
        <w:spacing w:line="360" w:lineRule="auto"/>
        <w:jc w:val="center"/>
        <w:rPr>
          <w:rFonts w:eastAsia="Times New Roman" w:cs="Times New Roman"/>
          <w:b/>
          <w:color w:val="333333"/>
          <w:sz w:val="28"/>
          <w:shd w:val="clear" w:color="auto" w:fill="FFFFFF"/>
        </w:rPr>
      </w:pPr>
      <w:r w:rsidRPr="00191775">
        <w:rPr>
          <w:rFonts w:eastAsia="Times New Roman" w:cs="Times New Roman"/>
          <w:b/>
          <w:color w:val="333333"/>
          <w:sz w:val="28"/>
          <w:shd w:val="clear" w:color="auto" w:fill="FFFFFF"/>
        </w:rPr>
        <w:t xml:space="preserve">Rapid Integrated Assessment </w:t>
      </w:r>
      <w:r w:rsidRPr="00FC2D9D">
        <w:rPr>
          <w:rFonts w:eastAsia="Times New Roman" w:cs="Times New Roman"/>
          <w:b/>
          <w:color w:val="333333"/>
          <w:sz w:val="28"/>
          <w:shd w:val="clear" w:color="auto" w:fill="FFFFFF"/>
        </w:rPr>
        <w:t>(</w:t>
      </w:r>
      <w:r w:rsidRPr="00191775">
        <w:rPr>
          <w:rFonts w:eastAsia="Times New Roman" w:cs="Times New Roman"/>
          <w:b/>
          <w:color w:val="333333"/>
          <w:sz w:val="28"/>
          <w:shd w:val="clear" w:color="auto" w:fill="FFFFFF"/>
        </w:rPr>
        <w:t>RIA</w:t>
      </w:r>
      <w:r w:rsidRPr="00FC2D9D">
        <w:rPr>
          <w:rFonts w:eastAsia="Times New Roman" w:cs="Times New Roman"/>
          <w:b/>
          <w:color w:val="333333"/>
          <w:sz w:val="28"/>
          <w:shd w:val="clear" w:color="auto" w:fill="FFFFFF"/>
        </w:rPr>
        <w:t>) Of National Planning Documents</w:t>
      </w:r>
    </w:p>
    <w:p w14:paraId="3783D881" w14:textId="77777777" w:rsidR="00EA622F" w:rsidRPr="00EA622F" w:rsidRDefault="00EA622F" w:rsidP="00EA622F">
      <w:pPr>
        <w:spacing w:line="360" w:lineRule="auto"/>
        <w:jc w:val="center"/>
        <w:rPr>
          <w:rFonts w:eastAsia="Times New Roman" w:cs="Times New Roman"/>
          <w:b/>
          <w:color w:val="333333"/>
          <w:sz w:val="28"/>
          <w:shd w:val="clear" w:color="auto" w:fill="FFFFFF"/>
        </w:rPr>
      </w:pPr>
    </w:p>
    <w:p w14:paraId="5815982A" w14:textId="77777777" w:rsidR="00FC2D9D" w:rsidRPr="00A61117" w:rsidRDefault="00FC2D9D" w:rsidP="00FC2D9D">
      <w:pPr>
        <w:spacing w:line="360" w:lineRule="auto"/>
        <w:jc w:val="both"/>
        <w:rPr>
          <w:b/>
        </w:rPr>
      </w:pPr>
      <w:r w:rsidRPr="007A10E7">
        <w:rPr>
          <w:b/>
        </w:rPr>
        <w:t xml:space="preserve">Project Objectives: </w:t>
      </w:r>
    </w:p>
    <w:p w14:paraId="4F7B7227" w14:textId="77777777" w:rsidR="00FC2D9D" w:rsidRDefault="00FC2D9D" w:rsidP="00FC2D9D">
      <w:pPr>
        <w:spacing w:line="360" w:lineRule="auto"/>
        <w:jc w:val="both"/>
      </w:pPr>
      <w:r>
        <w:t>The project is</w:t>
      </w:r>
      <w:bookmarkStart w:id="0" w:name="_GoBack"/>
      <w:bookmarkEnd w:id="0"/>
      <w:r>
        <w:t xml:space="preserve"> going to analyze the impact of companies’ earning calls on their stock prices. We will mainly focus on the stock price fluctuation before and after the earning calls. The time intervals that we are going to test are 10 mins, 30 mins, and 60mins. </w:t>
      </w:r>
    </w:p>
    <w:p w14:paraId="4DD7156A" w14:textId="77777777" w:rsidR="00FC2D9D" w:rsidRDefault="00FC2D9D" w:rsidP="00FC2D9D">
      <w:pPr>
        <w:spacing w:line="360" w:lineRule="auto"/>
        <w:jc w:val="both"/>
        <w:rPr>
          <w:b/>
        </w:rPr>
      </w:pPr>
    </w:p>
    <w:p w14:paraId="4F5D55C7" w14:textId="77777777" w:rsidR="00FC2D9D" w:rsidRPr="007A10E7" w:rsidRDefault="00FC2D9D" w:rsidP="00FC2D9D">
      <w:pPr>
        <w:spacing w:line="360" w:lineRule="auto"/>
        <w:jc w:val="both"/>
        <w:rPr>
          <w:b/>
        </w:rPr>
      </w:pPr>
      <w:r w:rsidRPr="007A10E7">
        <w:rPr>
          <w:b/>
        </w:rPr>
        <w:t>Project Data Source:</w:t>
      </w:r>
    </w:p>
    <w:p w14:paraId="4AB09E11" w14:textId="77777777" w:rsidR="00FC2D9D" w:rsidRDefault="00FC2D9D" w:rsidP="00FC2D9D">
      <w:pPr>
        <w:spacing w:line="360" w:lineRule="auto"/>
        <w:jc w:val="both"/>
      </w:pPr>
      <w:r>
        <w:t xml:space="preserve">Earning Call Transcripts: </w:t>
      </w:r>
      <w:r w:rsidRPr="00317015">
        <w:rPr>
          <w:b/>
        </w:rPr>
        <w:t xml:space="preserve">LexisNexis </w:t>
      </w:r>
      <w:r>
        <w:rPr>
          <w:b/>
        </w:rPr>
        <w:t>D</w:t>
      </w:r>
      <w:r w:rsidRPr="00317015">
        <w:rPr>
          <w:b/>
        </w:rPr>
        <w:t>atabase</w:t>
      </w:r>
      <w:r>
        <w:t xml:space="preserve"> </w:t>
      </w:r>
    </w:p>
    <w:p w14:paraId="74ACC5CB" w14:textId="77777777" w:rsidR="00FC2D9D" w:rsidRDefault="00FC2D9D" w:rsidP="00FC2D9D">
      <w:pPr>
        <w:spacing w:line="360" w:lineRule="auto"/>
        <w:jc w:val="both"/>
        <w:rPr>
          <w:b/>
        </w:rPr>
      </w:pPr>
      <w:r>
        <w:t xml:space="preserve">Stock Price: </w:t>
      </w:r>
      <w:r w:rsidRPr="00317015">
        <w:rPr>
          <w:b/>
        </w:rPr>
        <w:t>Google Finance</w:t>
      </w:r>
      <w:r>
        <w:rPr>
          <w:b/>
        </w:rPr>
        <w:t xml:space="preserve"> </w:t>
      </w:r>
    </w:p>
    <w:p w14:paraId="232CF1DC" w14:textId="77777777" w:rsidR="00FC2D9D" w:rsidRDefault="00FC2D9D" w:rsidP="00FC2D9D">
      <w:pPr>
        <w:spacing w:line="360" w:lineRule="auto"/>
        <w:jc w:val="both"/>
      </w:pPr>
      <w:r w:rsidRPr="007A10E7">
        <w:t>Tools: IBM Watson Tone Analyzer</w:t>
      </w:r>
      <w:r>
        <w:t>, Python</w:t>
      </w:r>
    </w:p>
    <w:p w14:paraId="0E475B2B" w14:textId="77777777" w:rsidR="00FC2D9D" w:rsidRDefault="00FC2D9D" w:rsidP="00FC2D9D">
      <w:pPr>
        <w:spacing w:line="360" w:lineRule="auto"/>
        <w:jc w:val="both"/>
      </w:pPr>
    </w:p>
    <w:p w14:paraId="628136B8" w14:textId="77777777" w:rsidR="00FC2D9D" w:rsidRDefault="00FC2D9D" w:rsidP="00FC2D9D">
      <w:pPr>
        <w:spacing w:line="360" w:lineRule="auto"/>
        <w:jc w:val="both"/>
      </w:pPr>
      <w:r w:rsidRPr="00EA37E8">
        <w:rPr>
          <w:b/>
        </w:rPr>
        <w:t>Project Workflow</w:t>
      </w:r>
      <w:r>
        <w:t>:</w:t>
      </w:r>
    </w:p>
    <w:p w14:paraId="121D103B" w14:textId="77777777" w:rsidR="00FC2D9D" w:rsidRDefault="00FC2D9D" w:rsidP="00FC2D9D">
      <w:pPr>
        <w:tabs>
          <w:tab w:val="left" w:pos="2520"/>
        </w:tabs>
        <w:spacing w:line="360" w:lineRule="auto"/>
        <w:jc w:val="both"/>
      </w:pPr>
      <w:r>
        <w:rPr>
          <w:noProof/>
        </w:rPr>
        <w:drawing>
          <wp:inline distT="0" distB="0" distL="0" distR="0" wp14:anchorId="4BD63AFB" wp14:editId="74A1869F">
            <wp:extent cx="5486400" cy="1763250"/>
            <wp:effectExtent l="5080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00463AE" w14:textId="77777777" w:rsidR="00FC2D9D" w:rsidRDefault="00FC2D9D" w:rsidP="00FC2D9D">
      <w:pPr>
        <w:tabs>
          <w:tab w:val="left" w:pos="2520"/>
        </w:tabs>
        <w:spacing w:line="360" w:lineRule="auto"/>
        <w:jc w:val="both"/>
      </w:pPr>
    </w:p>
    <w:p w14:paraId="4370BF2F" w14:textId="77777777" w:rsidR="00FC2D9D" w:rsidRPr="00EA37E8" w:rsidRDefault="00FC2D9D" w:rsidP="00FC2D9D">
      <w:pPr>
        <w:tabs>
          <w:tab w:val="left" w:pos="2520"/>
        </w:tabs>
        <w:spacing w:line="360" w:lineRule="auto"/>
        <w:jc w:val="both"/>
        <w:rPr>
          <w:b/>
        </w:rPr>
      </w:pPr>
      <w:r w:rsidRPr="00EA37E8">
        <w:rPr>
          <w:b/>
        </w:rPr>
        <w:t>Current Status:</w:t>
      </w:r>
    </w:p>
    <w:p w14:paraId="57635806" w14:textId="77777777" w:rsidR="00FC2D9D" w:rsidRDefault="00FC2D9D" w:rsidP="00FC2D9D">
      <w:pPr>
        <w:pStyle w:val="ListParagraph"/>
        <w:numPr>
          <w:ilvl w:val="0"/>
          <w:numId w:val="3"/>
        </w:numPr>
        <w:tabs>
          <w:tab w:val="left" w:pos="2520"/>
        </w:tabs>
        <w:spacing w:line="360" w:lineRule="auto"/>
        <w:jc w:val="both"/>
      </w:pPr>
      <w:r>
        <w:t>Building Python crawling codes, which enable users to choose ticker, intervals and period of time:</w:t>
      </w:r>
    </w:p>
    <w:p w14:paraId="1934BFBD" w14:textId="77777777" w:rsidR="00FC2D9D" w:rsidRDefault="00FC2D9D" w:rsidP="00FC2D9D">
      <w:pPr>
        <w:tabs>
          <w:tab w:val="left" w:pos="2520"/>
        </w:tabs>
        <w:spacing w:line="360" w:lineRule="auto"/>
        <w:ind w:left="720"/>
        <w:jc w:val="both"/>
      </w:pPr>
      <w:r w:rsidRPr="0026040E">
        <w:rPr>
          <w:noProof/>
        </w:rPr>
        <w:drawing>
          <wp:inline distT="0" distB="0" distL="0" distR="0" wp14:anchorId="73B680FD" wp14:editId="3B7F543C">
            <wp:extent cx="5943600" cy="1669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69415"/>
                    </a:xfrm>
                    <a:prstGeom prst="rect">
                      <a:avLst/>
                    </a:prstGeom>
                  </pic:spPr>
                </pic:pic>
              </a:graphicData>
            </a:graphic>
          </wp:inline>
        </w:drawing>
      </w:r>
    </w:p>
    <w:p w14:paraId="17AC7C2C" w14:textId="77777777" w:rsidR="00FC2D9D" w:rsidRDefault="00FC2D9D" w:rsidP="00FC2D9D">
      <w:pPr>
        <w:pStyle w:val="ListParagraph"/>
        <w:numPr>
          <w:ilvl w:val="0"/>
          <w:numId w:val="3"/>
        </w:numPr>
        <w:tabs>
          <w:tab w:val="left" w:pos="2520"/>
        </w:tabs>
        <w:spacing w:line="360" w:lineRule="auto"/>
        <w:jc w:val="both"/>
      </w:pPr>
      <w:r>
        <w:t>Sample Data:</w:t>
      </w:r>
    </w:p>
    <w:p w14:paraId="4F24548A" w14:textId="77777777" w:rsidR="00FC2D9D" w:rsidRDefault="00FC2D9D" w:rsidP="00EA622F">
      <w:pPr>
        <w:pStyle w:val="ListParagraph"/>
        <w:tabs>
          <w:tab w:val="left" w:pos="2520"/>
        </w:tabs>
        <w:spacing w:line="360" w:lineRule="auto"/>
        <w:jc w:val="both"/>
      </w:pPr>
      <w:r w:rsidRPr="0026040E">
        <w:rPr>
          <w:noProof/>
        </w:rPr>
        <w:drawing>
          <wp:inline distT="0" distB="0" distL="0" distR="0" wp14:anchorId="07B2E4DA" wp14:editId="750243D4">
            <wp:extent cx="5943600" cy="3775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5710"/>
                    </a:xfrm>
                    <a:prstGeom prst="rect">
                      <a:avLst/>
                    </a:prstGeom>
                  </pic:spPr>
                </pic:pic>
              </a:graphicData>
            </a:graphic>
          </wp:inline>
        </w:drawing>
      </w:r>
    </w:p>
    <w:sectPr w:rsidR="00FC2D9D" w:rsidSect="005D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4D76"/>
    <w:multiLevelType w:val="hybridMultilevel"/>
    <w:tmpl w:val="F50C5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66ADD"/>
    <w:multiLevelType w:val="hybridMultilevel"/>
    <w:tmpl w:val="F968B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879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9D"/>
    <w:rsid w:val="001360F3"/>
    <w:rsid w:val="00191775"/>
    <w:rsid w:val="0037493C"/>
    <w:rsid w:val="005D02A2"/>
    <w:rsid w:val="0093599D"/>
    <w:rsid w:val="00BD2901"/>
    <w:rsid w:val="00D466C6"/>
    <w:rsid w:val="00DD61FC"/>
    <w:rsid w:val="00EA622F"/>
    <w:rsid w:val="00FC2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616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775"/>
    <w:pPr>
      <w:ind w:left="720"/>
      <w:contextualSpacing/>
    </w:pPr>
  </w:style>
  <w:style w:type="character" w:styleId="Hyperlink">
    <w:name w:val="Hyperlink"/>
    <w:basedOn w:val="DefaultParagraphFont"/>
    <w:uiPriority w:val="99"/>
    <w:unhideWhenUsed/>
    <w:rsid w:val="00FC2D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441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github.com/ICT4SD/Rapid_Assessment_Tools/tree/Fordham-Brahms" TargetMode="Externa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EF9E1D-C912-364D-B964-098AAD06DAB5}" type="doc">
      <dgm:prSet loTypeId="urn:microsoft.com/office/officeart/2005/8/layout/process3" loCatId="" qsTypeId="urn:microsoft.com/office/officeart/2005/8/quickstyle/simple3" qsCatId="simple" csTypeId="urn:microsoft.com/office/officeart/2005/8/colors/accent1_2" csCatId="accent1" phldr="1"/>
      <dgm:spPr/>
      <dgm:t>
        <a:bodyPr/>
        <a:lstStyle/>
        <a:p>
          <a:endParaRPr lang="en-US"/>
        </a:p>
      </dgm:t>
    </dgm:pt>
    <dgm:pt modelId="{EABF44AE-48B7-E543-BED5-E1F868835BD0}">
      <dgm:prSet phldrT="[Text]"/>
      <dgm:spPr/>
      <dgm:t>
        <a:bodyPr/>
        <a:lstStyle/>
        <a:p>
          <a:pPr algn="l"/>
          <a:r>
            <a:rPr lang="en-US"/>
            <a:t>Data Crawling</a:t>
          </a:r>
        </a:p>
      </dgm:t>
    </dgm:pt>
    <dgm:pt modelId="{3351975E-E7D9-864F-8C24-294824312A24}" type="parTrans" cxnId="{941B2E3D-6A17-0F46-9618-5DC104F2B3A1}">
      <dgm:prSet/>
      <dgm:spPr/>
      <dgm:t>
        <a:bodyPr/>
        <a:lstStyle/>
        <a:p>
          <a:pPr algn="l"/>
          <a:endParaRPr lang="en-US"/>
        </a:p>
      </dgm:t>
    </dgm:pt>
    <dgm:pt modelId="{762CCAC7-6E37-5C46-A358-F733A0EC0E74}" type="sibTrans" cxnId="{941B2E3D-6A17-0F46-9618-5DC104F2B3A1}">
      <dgm:prSet/>
      <dgm:spPr/>
      <dgm:t>
        <a:bodyPr/>
        <a:lstStyle/>
        <a:p>
          <a:pPr algn="l"/>
          <a:endParaRPr lang="en-US"/>
        </a:p>
      </dgm:t>
    </dgm:pt>
    <dgm:pt modelId="{A439776C-6FB0-1F42-BB6A-FC0246C31089}">
      <dgm:prSet phldrT="[Text]"/>
      <dgm:spPr/>
      <dgm:t>
        <a:bodyPr/>
        <a:lstStyle/>
        <a:p>
          <a:pPr algn="l"/>
          <a:r>
            <a:rPr lang="en-US"/>
            <a:t>LexisNexis for earning call transcripts</a:t>
          </a:r>
        </a:p>
      </dgm:t>
    </dgm:pt>
    <dgm:pt modelId="{FA6376A5-95BD-0141-AF86-7E10D172536D}" type="parTrans" cxnId="{2F8B0577-78ED-9C41-8E8F-7EE2E80D706F}">
      <dgm:prSet/>
      <dgm:spPr/>
      <dgm:t>
        <a:bodyPr/>
        <a:lstStyle/>
        <a:p>
          <a:pPr algn="l"/>
          <a:endParaRPr lang="en-US"/>
        </a:p>
      </dgm:t>
    </dgm:pt>
    <dgm:pt modelId="{2AC729D1-DBBA-CF4C-9329-9C1877667AC4}" type="sibTrans" cxnId="{2F8B0577-78ED-9C41-8E8F-7EE2E80D706F}">
      <dgm:prSet/>
      <dgm:spPr/>
      <dgm:t>
        <a:bodyPr/>
        <a:lstStyle/>
        <a:p>
          <a:pPr algn="l"/>
          <a:endParaRPr lang="en-US"/>
        </a:p>
      </dgm:t>
    </dgm:pt>
    <dgm:pt modelId="{200B3404-5723-9543-8390-844E417156C2}">
      <dgm:prSet phldrT="[Text]"/>
      <dgm:spPr/>
      <dgm:t>
        <a:bodyPr/>
        <a:lstStyle/>
        <a:p>
          <a:pPr algn="l"/>
          <a:r>
            <a:rPr lang="en-US"/>
            <a:t>Data Mining</a:t>
          </a:r>
        </a:p>
      </dgm:t>
    </dgm:pt>
    <dgm:pt modelId="{6F1F9453-841E-104E-AA01-66851191A8F7}" type="parTrans" cxnId="{2BBEA89F-0E77-4341-A910-612679BFE642}">
      <dgm:prSet/>
      <dgm:spPr/>
      <dgm:t>
        <a:bodyPr/>
        <a:lstStyle/>
        <a:p>
          <a:pPr algn="l"/>
          <a:endParaRPr lang="en-US"/>
        </a:p>
      </dgm:t>
    </dgm:pt>
    <dgm:pt modelId="{1C9FA1CE-7D55-6642-AA45-1349602D281F}" type="sibTrans" cxnId="{2BBEA89F-0E77-4341-A910-612679BFE642}">
      <dgm:prSet/>
      <dgm:spPr/>
      <dgm:t>
        <a:bodyPr/>
        <a:lstStyle/>
        <a:p>
          <a:pPr algn="l"/>
          <a:endParaRPr lang="en-US"/>
        </a:p>
      </dgm:t>
    </dgm:pt>
    <dgm:pt modelId="{C1983D4A-0B63-104B-9011-6D44E1458BFD}">
      <dgm:prSet phldrT="[Text]" custT="1"/>
      <dgm:spPr/>
      <dgm:t>
        <a:bodyPr/>
        <a:lstStyle/>
        <a:p>
          <a:pPr algn="l"/>
          <a:r>
            <a:rPr lang="en-US" sz="1050"/>
            <a:t>Text information extraction;</a:t>
          </a:r>
        </a:p>
      </dgm:t>
    </dgm:pt>
    <dgm:pt modelId="{CD5DAEAC-213C-AF4C-AF55-23DEB993C862}" type="parTrans" cxnId="{2B98683D-2F6C-DC47-BAD7-5AC45615DA8E}">
      <dgm:prSet/>
      <dgm:spPr/>
      <dgm:t>
        <a:bodyPr/>
        <a:lstStyle/>
        <a:p>
          <a:pPr algn="l"/>
          <a:endParaRPr lang="en-US"/>
        </a:p>
      </dgm:t>
    </dgm:pt>
    <dgm:pt modelId="{78DBBCEF-1602-5E4C-8E1C-03AE1D7D2027}" type="sibTrans" cxnId="{2B98683D-2F6C-DC47-BAD7-5AC45615DA8E}">
      <dgm:prSet/>
      <dgm:spPr/>
      <dgm:t>
        <a:bodyPr/>
        <a:lstStyle/>
        <a:p>
          <a:pPr algn="l"/>
          <a:endParaRPr lang="en-US"/>
        </a:p>
      </dgm:t>
    </dgm:pt>
    <dgm:pt modelId="{E706298B-5E7C-1545-9A1E-15AF7EB98FD9}">
      <dgm:prSet phldrT="[Text]"/>
      <dgm:spPr/>
      <dgm:t>
        <a:bodyPr/>
        <a:lstStyle/>
        <a:p>
          <a:pPr algn="l"/>
          <a:r>
            <a:rPr lang="en-US"/>
            <a:t>Predictive Analysis</a:t>
          </a:r>
        </a:p>
      </dgm:t>
    </dgm:pt>
    <dgm:pt modelId="{493A9A82-307A-9D4F-909A-65A5D6C6A37F}" type="parTrans" cxnId="{AB86E1F9-6A62-6847-96F8-6A63039F501C}">
      <dgm:prSet/>
      <dgm:spPr/>
      <dgm:t>
        <a:bodyPr/>
        <a:lstStyle/>
        <a:p>
          <a:pPr algn="l"/>
          <a:endParaRPr lang="en-US"/>
        </a:p>
      </dgm:t>
    </dgm:pt>
    <dgm:pt modelId="{1E413BAB-FA92-AA4C-9FA2-8446A146B672}" type="sibTrans" cxnId="{AB86E1F9-6A62-6847-96F8-6A63039F501C}">
      <dgm:prSet/>
      <dgm:spPr/>
      <dgm:t>
        <a:bodyPr/>
        <a:lstStyle/>
        <a:p>
          <a:pPr algn="l"/>
          <a:endParaRPr lang="en-US"/>
        </a:p>
      </dgm:t>
    </dgm:pt>
    <dgm:pt modelId="{2ACB1259-BB57-C14A-8CC2-4EA33EE88BEE}">
      <dgm:prSet phldrT="[Text]"/>
      <dgm:spPr/>
      <dgm:t>
        <a:bodyPr/>
        <a:lstStyle/>
        <a:p>
          <a:pPr algn="l"/>
          <a:r>
            <a:rPr lang="en-US"/>
            <a:t> Build model to predict the connection between earning calls and stock price</a:t>
          </a:r>
        </a:p>
      </dgm:t>
    </dgm:pt>
    <dgm:pt modelId="{FF3501A3-ED22-864D-AC3C-3F120EC51ABF}" type="parTrans" cxnId="{802635DB-1634-6749-94AF-3BF9484D6B4A}">
      <dgm:prSet/>
      <dgm:spPr/>
      <dgm:t>
        <a:bodyPr/>
        <a:lstStyle/>
        <a:p>
          <a:pPr algn="l"/>
          <a:endParaRPr lang="en-US"/>
        </a:p>
      </dgm:t>
    </dgm:pt>
    <dgm:pt modelId="{B358C6D4-A790-834B-8F0E-18DD675C2C51}" type="sibTrans" cxnId="{802635DB-1634-6749-94AF-3BF9484D6B4A}">
      <dgm:prSet/>
      <dgm:spPr/>
      <dgm:t>
        <a:bodyPr/>
        <a:lstStyle/>
        <a:p>
          <a:pPr algn="l"/>
          <a:endParaRPr lang="en-US"/>
        </a:p>
      </dgm:t>
    </dgm:pt>
    <dgm:pt modelId="{DECA7D65-A72E-6F4E-AB6C-2C4A33261A3C}">
      <dgm:prSet phldrT="[Text]" custT="1"/>
      <dgm:spPr/>
      <dgm:t>
        <a:bodyPr/>
        <a:lstStyle/>
        <a:p>
          <a:pPr algn="l"/>
          <a:r>
            <a:rPr lang="en-US" sz="1050"/>
            <a:t>Regression on stock price and transcripts</a:t>
          </a:r>
        </a:p>
      </dgm:t>
    </dgm:pt>
    <dgm:pt modelId="{361B1505-9D0A-C041-981A-DBB193188213}" type="parTrans" cxnId="{A65BA290-52BD-7D42-AFF3-707966742049}">
      <dgm:prSet/>
      <dgm:spPr/>
      <dgm:t>
        <a:bodyPr/>
        <a:lstStyle/>
        <a:p>
          <a:pPr algn="l"/>
          <a:endParaRPr lang="en-US"/>
        </a:p>
      </dgm:t>
    </dgm:pt>
    <dgm:pt modelId="{6DD03101-0A63-D749-B575-15C828A56A37}" type="sibTrans" cxnId="{A65BA290-52BD-7D42-AFF3-707966742049}">
      <dgm:prSet/>
      <dgm:spPr/>
      <dgm:t>
        <a:bodyPr/>
        <a:lstStyle/>
        <a:p>
          <a:pPr algn="l"/>
          <a:endParaRPr lang="en-US"/>
        </a:p>
      </dgm:t>
    </dgm:pt>
    <dgm:pt modelId="{508EE33D-7C25-D64C-BE0F-F1B4163B3163}">
      <dgm:prSet phldrT="[Text]"/>
      <dgm:spPr/>
      <dgm:t>
        <a:bodyPr/>
        <a:lstStyle/>
        <a:p>
          <a:pPr algn="l"/>
          <a:r>
            <a:rPr lang="en-US"/>
            <a:t>Python to crawle google finance and get user-defined interval stock prices</a:t>
          </a:r>
        </a:p>
      </dgm:t>
    </dgm:pt>
    <dgm:pt modelId="{ACB1A191-3F2F-884F-95E5-7F25A4F7B390}" type="parTrans" cxnId="{D7A4455D-2DFF-604C-8B7E-B035AD96D08F}">
      <dgm:prSet/>
      <dgm:spPr/>
    </dgm:pt>
    <dgm:pt modelId="{316C7514-0317-304E-A228-88B59A42E4E0}" type="sibTrans" cxnId="{D7A4455D-2DFF-604C-8B7E-B035AD96D08F}">
      <dgm:prSet/>
      <dgm:spPr/>
    </dgm:pt>
    <dgm:pt modelId="{5BB36C23-8B6A-1D4C-936B-A67A2FB9FE4A}">
      <dgm:prSet phldrT="[Text]" custT="1"/>
      <dgm:spPr/>
      <dgm:t>
        <a:bodyPr/>
        <a:lstStyle/>
        <a:p>
          <a:pPr algn="l"/>
          <a:r>
            <a:rPr lang="en-US" sz="1050"/>
            <a:t>Statistics metrics analysis</a:t>
          </a:r>
        </a:p>
      </dgm:t>
    </dgm:pt>
    <dgm:pt modelId="{B42184D4-B456-6448-8F90-09AA81668A45}" type="parTrans" cxnId="{3DB5715A-5757-CD42-BFC4-8B096D011D0B}">
      <dgm:prSet/>
      <dgm:spPr/>
    </dgm:pt>
    <dgm:pt modelId="{56A8AA73-CEBD-D04B-A4C5-4A91B902DFA7}" type="sibTrans" cxnId="{3DB5715A-5757-CD42-BFC4-8B096D011D0B}">
      <dgm:prSet/>
      <dgm:spPr/>
    </dgm:pt>
    <dgm:pt modelId="{ACCE3C5E-2556-F948-917E-43710C509807}" type="pres">
      <dgm:prSet presAssocID="{4FEF9E1D-C912-364D-B964-098AAD06DAB5}" presName="linearFlow" presStyleCnt="0">
        <dgm:presLayoutVars>
          <dgm:dir/>
          <dgm:animLvl val="lvl"/>
          <dgm:resizeHandles val="exact"/>
        </dgm:presLayoutVars>
      </dgm:prSet>
      <dgm:spPr/>
      <dgm:t>
        <a:bodyPr/>
        <a:lstStyle/>
        <a:p>
          <a:endParaRPr lang="en-US"/>
        </a:p>
      </dgm:t>
    </dgm:pt>
    <dgm:pt modelId="{D3A6229C-CD81-9F40-BEB5-CB435CC65429}" type="pres">
      <dgm:prSet presAssocID="{EABF44AE-48B7-E543-BED5-E1F868835BD0}" presName="composite" presStyleCnt="0"/>
      <dgm:spPr/>
    </dgm:pt>
    <dgm:pt modelId="{2203E186-CB8B-284C-8E01-7A7E6685C5F0}" type="pres">
      <dgm:prSet presAssocID="{EABF44AE-48B7-E543-BED5-E1F868835BD0}" presName="parTx" presStyleLbl="node1" presStyleIdx="0" presStyleCnt="3">
        <dgm:presLayoutVars>
          <dgm:chMax val="0"/>
          <dgm:chPref val="0"/>
          <dgm:bulletEnabled val="1"/>
        </dgm:presLayoutVars>
      </dgm:prSet>
      <dgm:spPr/>
      <dgm:t>
        <a:bodyPr/>
        <a:lstStyle/>
        <a:p>
          <a:endParaRPr lang="en-US"/>
        </a:p>
      </dgm:t>
    </dgm:pt>
    <dgm:pt modelId="{2D79A803-D84C-6C41-9972-BC46930174D9}" type="pres">
      <dgm:prSet presAssocID="{EABF44AE-48B7-E543-BED5-E1F868835BD0}" presName="parSh" presStyleLbl="node1" presStyleIdx="0" presStyleCnt="3"/>
      <dgm:spPr/>
      <dgm:t>
        <a:bodyPr/>
        <a:lstStyle/>
        <a:p>
          <a:endParaRPr lang="en-US"/>
        </a:p>
      </dgm:t>
    </dgm:pt>
    <dgm:pt modelId="{4D806BD6-A755-C74C-BA81-9A51983E1DAF}" type="pres">
      <dgm:prSet presAssocID="{EABF44AE-48B7-E543-BED5-E1F868835BD0}" presName="desTx" presStyleLbl="fgAcc1" presStyleIdx="0" presStyleCnt="3">
        <dgm:presLayoutVars>
          <dgm:bulletEnabled val="1"/>
        </dgm:presLayoutVars>
      </dgm:prSet>
      <dgm:spPr/>
      <dgm:t>
        <a:bodyPr/>
        <a:lstStyle/>
        <a:p>
          <a:endParaRPr lang="en-US"/>
        </a:p>
      </dgm:t>
    </dgm:pt>
    <dgm:pt modelId="{B181210D-3265-E04F-B418-523D88D5C564}" type="pres">
      <dgm:prSet presAssocID="{762CCAC7-6E37-5C46-A358-F733A0EC0E74}" presName="sibTrans" presStyleLbl="sibTrans2D1" presStyleIdx="0" presStyleCnt="2"/>
      <dgm:spPr/>
      <dgm:t>
        <a:bodyPr/>
        <a:lstStyle/>
        <a:p>
          <a:endParaRPr lang="en-US"/>
        </a:p>
      </dgm:t>
    </dgm:pt>
    <dgm:pt modelId="{36B7E416-8EC1-4145-A573-E2939B5DDF91}" type="pres">
      <dgm:prSet presAssocID="{762CCAC7-6E37-5C46-A358-F733A0EC0E74}" presName="connTx" presStyleLbl="sibTrans2D1" presStyleIdx="0" presStyleCnt="2"/>
      <dgm:spPr/>
      <dgm:t>
        <a:bodyPr/>
        <a:lstStyle/>
        <a:p>
          <a:endParaRPr lang="en-US"/>
        </a:p>
      </dgm:t>
    </dgm:pt>
    <dgm:pt modelId="{DDFD5CDE-AF97-C542-98E9-D1EAA84D3AC6}" type="pres">
      <dgm:prSet presAssocID="{200B3404-5723-9543-8390-844E417156C2}" presName="composite" presStyleCnt="0"/>
      <dgm:spPr/>
    </dgm:pt>
    <dgm:pt modelId="{7CB74DE0-5E33-8147-88CF-C978E7D5C813}" type="pres">
      <dgm:prSet presAssocID="{200B3404-5723-9543-8390-844E417156C2}" presName="parTx" presStyleLbl="node1" presStyleIdx="0" presStyleCnt="3">
        <dgm:presLayoutVars>
          <dgm:chMax val="0"/>
          <dgm:chPref val="0"/>
          <dgm:bulletEnabled val="1"/>
        </dgm:presLayoutVars>
      </dgm:prSet>
      <dgm:spPr/>
      <dgm:t>
        <a:bodyPr/>
        <a:lstStyle/>
        <a:p>
          <a:endParaRPr lang="en-US"/>
        </a:p>
      </dgm:t>
    </dgm:pt>
    <dgm:pt modelId="{A5AA07CC-C282-814D-8A15-E8774A502EB6}" type="pres">
      <dgm:prSet presAssocID="{200B3404-5723-9543-8390-844E417156C2}" presName="parSh" presStyleLbl="node1" presStyleIdx="1" presStyleCnt="3"/>
      <dgm:spPr/>
      <dgm:t>
        <a:bodyPr/>
        <a:lstStyle/>
        <a:p>
          <a:endParaRPr lang="en-US"/>
        </a:p>
      </dgm:t>
    </dgm:pt>
    <dgm:pt modelId="{DAE54964-EC5A-424A-820D-84897C30F5D9}" type="pres">
      <dgm:prSet presAssocID="{200B3404-5723-9543-8390-844E417156C2}" presName="desTx" presStyleLbl="fgAcc1" presStyleIdx="1" presStyleCnt="3">
        <dgm:presLayoutVars>
          <dgm:bulletEnabled val="1"/>
        </dgm:presLayoutVars>
      </dgm:prSet>
      <dgm:spPr/>
      <dgm:t>
        <a:bodyPr/>
        <a:lstStyle/>
        <a:p>
          <a:endParaRPr lang="en-US"/>
        </a:p>
      </dgm:t>
    </dgm:pt>
    <dgm:pt modelId="{D056563F-3096-3C45-B5A7-75F7C961B570}" type="pres">
      <dgm:prSet presAssocID="{1C9FA1CE-7D55-6642-AA45-1349602D281F}" presName="sibTrans" presStyleLbl="sibTrans2D1" presStyleIdx="1" presStyleCnt="2"/>
      <dgm:spPr/>
      <dgm:t>
        <a:bodyPr/>
        <a:lstStyle/>
        <a:p>
          <a:endParaRPr lang="en-US"/>
        </a:p>
      </dgm:t>
    </dgm:pt>
    <dgm:pt modelId="{AFD5D7D2-5F35-F846-B8D6-84C3F476B2AE}" type="pres">
      <dgm:prSet presAssocID="{1C9FA1CE-7D55-6642-AA45-1349602D281F}" presName="connTx" presStyleLbl="sibTrans2D1" presStyleIdx="1" presStyleCnt="2"/>
      <dgm:spPr/>
      <dgm:t>
        <a:bodyPr/>
        <a:lstStyle/>
        <a:p>
          <a:endParaRPr lang="en-US"/>
        </a:p>
      </dgm:t>
    </dgm:pt>
    <dgm:pt modelId="{D65EE974-6515-874C-A143-FFABA9FCAFBC}" type="pres">
      <dgm:prSet presAssocID="{E706298B-5E7C-1545-9A1E-15AF7EB98FD9}" presName="composite" presStyleCnt="0"/>
      <dgm:spPr/>
    </dgm:pt>
    <dgm:pt modelId="{518D0029-A259-EB43-ABB7-4E540238746F}" type="pres">
      <dgm:prSet presAssocID="{E706298B-5E7C-1545-9A1E-15AF7EB98FD9}" presName="parTx" presStyleLbl="node1" presStyleIdx="1" presStyleCnt="3">
        <dgm:presLayoutVars>
          <dgm:chMax val="0"/>
          <dgm:chPref val="0"/>
          <dgm:bulletEnabled val="1"/>
        </dgm:presLayoutVars>
      </dgm:prSet>
      <dgm:spPr/>
      <dgm:t>
        <a:bodyPr/>
        <a:lstStyle/>
        <a:p>
          <a:endParaRPr lang="en-US"/>
        </a:p>
      </dgm:t>
    </dgm:pt>
    <dgm:pt modelId="{0D43F853-0319-6A40-8BEB-33BDFF6D1929}" type="pres">
      <dgm:prSet presAssocID="{E706298B-5E7C-1545-9A1E-15AF7EB98FD9}" presName="parSh" presStyleLbl="node1" presStyleIdx="2" presStyleCnt="3"/>
      <dgm:spPr/>
      <dgm:t>
        <a:bodyPr/>
        <a:lstStyle/>
        <a:p>
          <a:endParaRPr lang="en-US"/>
        </a:p>
      </dgm:t>
    </dgm:pt>
    <dgm:pt modelId="{578D00B5-C8A0-C147-9C2E-D21ACD934E00}" type="pres">
      <dgm:prSet presAssocID="{E706298B-5E7C-1545-9A1E-15AF7EB98FD9}" presName="desTx" presStyleLbl="fgAcc1" presStyleIdx="2" presStyleCnt="3">
        <dgm:presLayoutVars>
          <dgm:bulletEnabled val="1"/>
        </dgm:presLayoutVars>
      </dgm:prSet>
      <dgm:spPr/>
      <dgm:t>
        <a:bodyPr/>
        <a:lstStyle/>
        <a:p>
          <a:endParaRPr lang="en-US"/>
        </a:p>
      </dgm:t>
    </dgm:pt>
  </dgm:ptLst>
  <dgm:cxnLst>
    <dgm:cxn modelId="{D259348C-255B-C142-B756-204F2F8E2583}" type="presOf" srcId="{EABF44AE-48B7-E543-BED5-E1F868835BD0}" destId="{2203E186-CB8B-284C-8E01-7A7E6685C5F0}" srcOrd="0" destOrd="0" presId="urn:microsoft.com/office/officeart/2005/8/layout/process3"/>
    <dgm:cxn modelId="{8C9D1163-B49C-064F-8525-9DA03239617D}" type="presOf" srcId="{762CCAC7-6E37-5C46-A358-F733A0EC0E74}" destId="{36B7E416-8EC1-4145-A573-E2939B5DDF91}" srcOrd="1" destOrd="0" presId="urn:microsoft.com/office/officeart/2005/8/layout/process3"/>
    <dgm:cxn modelId="{DB56E43F-C5D0-E448-915D-62E137FAF60D}" type="presOf" srcId="{A439776C-6FB0-1F42-BB6A-FC0246C31089}" destId="{4D806BD6-A755-C74C-BA81-9A51983E1DAF}" srcOrd="0" destOrd="0" presId="urn:microsoft.com/office/officeart/2005/8/layout/process3"/>
    <dgm:cxn modelId="{3B9BC7D5-3480-E646-9B1E-547310FF8B19}" type="presOf" srcId="{200B3404-5723-9543-8390-844E417156C2}" destId="{7CB74DE0-5E33-8147-88CF-C978E7D5C813}" srcOrd="0" destOrd="0" presId="urn:microsoft.com/office/officeart/2005/8/layout/process3"/>
    <dgm:cxn modelId="{1F6ACFA0-ADD2-3941-AB56-CA154EF523ED}" type="presOf" srcId="{508EE33D-7C25-D64C-BE0F-F1B4163B3163}" destId="{4D806BD6-A755-C74C-BA81-9A51983E1DAF}" srcOrd="0" destOrd="1" presId="urn:microsoft.com/office/officeart/2005/8/layout/process3"/>
    <dgm:cxn modelId="{F12BA03F-3347-2A4C-A395-DD8B1B1F8BFE}" type="presOf" srcId="{E706298B-5E7C-1545-9A1E-15AF7EB98FD9}" destId="{518D0029-A259-EB43-ABB7-4E540238746F}" srcOrd="0" destOrd="0" presId="urn:microsoft.com/office/officeart/2005/8/layout/process3"/>
    <dgm:cxn modelId="{D7A4455D-2DFF-604C-8B7E-B035AD96D08F}" srcId="{EABF44AE-48B7-E543-BED5-E1F868835BD0}" destId="{508EE33D-7C25-D64C-BE0F-F1B4163B3163}" srcOrd="1" destOrd="0" parTransId="{ACB1A191-3F2F-884F-95E5-7F25A4F7B390}" sibTransId="{316C7514-0317-304E-A228-88B59A42E4E0}"/>
    <dgm:cxn modelId="{550DBBC3-3087-EE43-8E6C-7DA7E568C225}" type="presOf" srcId="{DECA7D65-A72E-6F4E-AB6C-2C4A33261A3C}" destId="{DAE54964-EC5A-424A-820D-84897C30F5D9}" srcOrd="0" destOrd="1" presId="urn:microsoft.com/office/officeart/2005/8/layout/process3"/>
    <dgm:cxn modelId="{941B2E3D-6A17-0F46-9618-5DC104F2B3A1}" srcId="{4FEF9E1D-C912-364D-B964-098AAD06DAB5}" destId="{EABF44AE-48B7-E543-BED5-E1F868835BD0}" srcOrd="0" destOrd="0" parTransId="{3351975E-E7D9-864F-8C24-294824312A24}" sibTransId="{762CCAC7-6E37-5C46-A358-F733A0EC0E74}"/>
    <dgm:cxn modelId="{EDBBA3EF-1D7A-4C46-99FD-D07282D0B1A3}" type="presOf" srcId="{762CCAC7-6E37-5C46-A358-F733A0EC0E74}" destId="{B181210D-3265-E04F-B418-523D88D5C564}" srcOrd="0" destOrd="0" presId="urn:microsoft.com/office/officeart/2005/8/layout/process3"/>
    <dgm:cxn modelId="{98BD3390-33B3-E34F-8701-F53DBCA9A099}" type="presOf" srcId="{1C9FA1CE-7D55-6642-AA45-1349602D281F}" destId="{AFD5D7D2-5F35-F846-B8D6-84C3F476B2AE}" srcOrd="1" destOrd="0" presId="urn:microsoft.com/office/officeart/2005/8/layout/process3"/>
    <dgm:cxn modelId="{3DB5715A-5757-CD42-BFC4-8B096D011D0B}" srcId="{200B3404-5723-9543-8390-844E417156C2}" destId="{5BB36C23-8B6A-1D4C-936B-A67A2FB9FE4A}" srcOrd="2" destOrd="0" parTransId="{B42184D4-B456-6448-8F90-09AA81668A45}" sibTransId="{56A8AA73-CEBD-D04B-A4C5-4A91B902DFA7}"/>
    <dgm:cxn modelId="{802635DB-1634-6749-94AF-3BF9484D6B4A}" srcId="{E706298B-5E7C-1545-9A1E-15AF7EB98FD9}" destId="{2ACB1259-BB57-C14A-8CC2-4EA33EE88BEE}" srcOrd="0" destOrd="0" parTransId="{FF3501A3-ED22-864D-AC3C-3F120EC51ABF}" sibTransId="{B358C6D4-A790-834B-8F0E-18DD675C2C51}"/>
    <dgm:cxn modelId="{A65BA290-52BD-7D42-AFF3-707966742049}" srcId="{200B3404-5723-9543-8390-844E417156C2}" destId="{DECA7D65-A72E-6F4E-AB6C-2C4A33261A3C}" srcOrd="1" destOrd="0" parTransId="{361B1505-9D0A-C041-981A-DBB193188213}" sibTransId="{6DD03101-0A63-D749-B575-15C828A56A37}"/>
    <dgm:cxn modelId="{A023E820-3032-674E-9F77-F8719FC5971B}" type="presOf" srcId="{2ACB1259-BB57-C14A-8CC2-4EA33EE88BEE}" destId="{578D00B5-C8A0-C147-9C2E-D21ACD934E00}" srcOrd="0" destOrd="0" presId="urn:microsoft.com/office/officeart/2005/8/layout/process3"/>
    <dgm:cxn modelId="{8282C9D4-2EE4-FB40-9704-4549035218FA}" type="presOf" srcId="{5BB36C23-8B6A-1D4C-936B-A67A2FB9FE4A}" destId="{DAE54964-EC5A-424A-820D-84897C30F5D9}" srcOrd="0" destOrd="2" presId="urn:microsoft.com/office/officeart/2005/8/layout/process3"/>
    <dgm:cxn modelId="{4C6AC930-A19A-4E49-8BBF-EC6595347D30}" type="presOf" srcId="{1C9FA1CE-7D55-6642-AA45-1349602D281F}" destId="{D056563F-3096-3C45-B5A7-75F7C961B570}" srcOrd="0" destOrd="0" presId="urn:microsoft.com/office/officeart/2005/8/layout/process3"/>
    <dgm:cxn modelId="{2BBEA89F-0E77-4341-A910-612679BFE642}" srcId="{4FEF9E1D-C912-364D-B964-098AAD06DAB5}" destId="{200B3404-5723-9543-8390-844E417156C2}" srcOrd="1" destOrd="0" parTransId="{6F1F9453-841E-104E-AA01-66851191A8F7}" sibTransId="{1C9FA1CE-7D55-6642-AA45-1349602D281F}"/>
    <dgm:cxn modelId="{AC980D84-8786-BB42-B244-FD194DF592E5}" type="presOf" srcId="{4FEF9E1D-C912-364D-B964-098AAD06DAB5}" destId="{ACCE3C5E-2556-F948-917E-43710C509807}" srcOrd="0" destOrd="0" presId="urn:microsoft.com/office/officeart/2005/8/layout/process3"/>
    <dgm:cxn modelId="{559821D3-8C9B-D44F-9102-7ED2E09EA986}" type="presOf" srcId="{200B3404-5723-9543-8390-844E417156C2}" destId="{A5AA07CC-C282-814D-8A15-E8774A502EB6}" srcOrd="1" destOrd="0" presId="urn:microsoft.com/office/officeart/2005/8/layout/process3"/>
    <dgm:cxn modelId="{3641686E-12BA-634F-AB98-AE971B30439B}" type="presOf" srcId="{EABF44AE-48B7-E543-BED5-E1F868835BD0}" destId="{2D79A803-D84C-6C41-9972-BC46930174D9}" srcOrd="1" destOrd="0" presId="urn:microsoft.com/office/officeart/2005/8/layout/process3"/>
    <dgm:cxn modelId="{2B98683D-2F6C-DC47-BAD7-5AC45615DA8E}" srcId="{200B3404-5723-9543-8390-844E417156C2}" destId="{C1983D4A-0B63-104B-9011-6D44E1458BFD}" srcOrd="0" destOrd="0" parTransId="{CD5DAEAC-213C-AF4C-AF55-23DEB993C862}" sibTransId="{78DBBCEF-1602-5E4C-8E1C-03AE1D7D2027}"/>
    <dgm:cxn modelId="{2F8B0577-78ED-9C41-8E8F-7EE2E80D706F}" srcId="{EABF44AE-48B7-E543-BED5-E1F868835BD0}" destId="{A439776C-6FB0-1F42-BB6A-FC0246C31089}" srcOrd="0" destOrd="0" parTransId="{FA6376A5-95BD-0141-AF86-7E10D172536D}" sibTransId="{2AC729D1-DBBA-CF4C-9329-9C1877667AC4}"/>
    <dgm:cxn modelId="{4571876A-A854-2541-9082-038BC2A71D8E}" type="presOf" srcId="{E706298B-5E7C-1545-9A1E-15AF7EB98FD9}" destId="{0D43F853-0319-6A40-8BEB-33BDFF6D1929}" srcOrd="1" destOrd="0" presId="urn:microsoft.com/office/officeart/2005/8/layout/process3"/>
    <dgm:cxn modelId="{BDD4196E-D18B-BA40-9C05-3D2BD3FA1F6D}" type="presOf" srcId="{C1983D4A-0B63-104B-9011-6D44E1458BFD}" destId="{DAE54964-EC5A-424A-820D-84897C30F5D9}" srcOrd="0" destOrd="0" presId="urn:microsoft.com/office/officeart/2005/8/layout/process3"/>
    <dgm:cxn modelId="{AB86E1F9-6A62-6847-96F8-6A63039F501C}" srcId="{4FEF9E1D-C912-364D-B964-098AAD06DAB5}" destId="{E706298B-5E7C-1545-9A1E-15AF7EB98FD9}" srcOrd="2" destOrd="0" parTransId="{493A9A82-307A-9D4F-909A-65A5D6C6A37F}" sibTransId="{1E413BAB-FA92-AA4C-9FA2-8446A146B672}"/>
    <dgm:cxn modelId="{593D98C0-45D4-024F-AA2E-96A4BDF34B34}" type="presParOf" srcId="{ACCE3C5E-2556-F948-917E-43710C509807}" destId="{D3A6229C-CD81-9F40-BEB5-CB435CC65429}" srcOrd="0" destOrd="0" presId="urn:microsoft.com/office/officeart/2005/8/layout/process3"/>
    <dgm:cxn modelId="{A9EAF1CA-AC19-CD40-B9CC-4A39D216CB53}" type="presParOf" srcId="{D3A6229C-CD81-9F40-BEB5-CB435CC65429}" destId="{2203E186-CB8B-284C-8E01-7A7E6685C5F0}" srcOrd="0" destOrd="0" presId="urn:microsoft.com/office/officeart/2005/8/layout/process3"/>
    <dgm:cxn modelId="{E6E12AFA-083A-5F4D-8AE2-BC21D700FFB6}" type="presParOf" srcId="{D3A6229C-CD81-9F40-BEB5-CB435CC65429}" destId="{2D79A803-D84C-6C41-9972-BC46930174D9}" srcOrd="1" destOrd="0" presId="urn:microsoft.com/office/officeart/2005/8/layout/process3"/>
    <dgm:cxn modelId="{CAB54A69-DE04-7F46-AF6F-BECFA1BBDD8F}" type="presParOf" srcId="{D3A6229C-CD81-9F40-BEB5-CB435CC65429}" destId="{4D806BD6-A755-C74C-BA81-9A51983E1DAF}" srcOrd="2" destOrd="0" presId="urn:microsoft.com/office/officeart/2005/8/layout/process3"/>
    <dgm:cxn modelId="{05A9591F-346E-1049-8AEF-65DDE6D2B24B}" type="presParOf" srcId="{ACCE3C5E-2556-F948-917E-43710C509807}" destId="{B181210D-3265-E04F-B418-523D88D5C564}" srcOrd="1" destOrd="0" presId="urn:microsoft.com/office/officeart/2005/8/layout/process3"/>
    <dgm:cxn modelId="{82EF021A-F301-264E-A238-5A68B2372AFF}" type="presParOf" srcId="{B181210D-3265-E04F-B418-523D88D5C564}" destId="{36B7E416-8EC1-4145-A573-E2939B5DDF91}" srcOrd="0" destOrd="0" presId="urn:microsoft.com/office/officeart/2005/8/layout/process3"/>
    <dgm:cxn modelId="{5E5DE278-7B78-894A-9329-02CE1BD5791D}" type="presParOf" srcId="{ACCE3C5E-2556-F948-917E-43710C509807}" destId="{DDFD5CDE-AF97-C542-98E9-D1EAA84D3AC6}" srcOrd="2" destOrd="0" presId="urn:microsoft.com/office/officeart/2005/8/layout/process3"/>
    <dgm:cxn modelId="{B8C46CEB-151A-8C4E-98EB-5737B6802700}" type="presParOf" srcId="{DDFD5CDE-AF97-C542-98E9-D1EAA84D3AC6}" destId="{7CB74DE0-5E33-8147-88CF-C978E7D5C813}" srcOrd="0" destOrd="0" presId="urn:microsoft.com/office/officeart/2005/8/layout/process3"/>
    <dgm:cxn modelId="{13A169CE-CA2E-1E4D-A42A-8E932BBA9344}" type="presParOf" srcId="{DDFD5CDE-AF97-C542-98E9-D1EAA84D3AC6}" destId="{A5AA07CC-C282-814D-8A15-E8774A502EB6}" srcOrd="1" destOrd="0" presId="urn:microsoft.com/office/officeart/2005/8/layout/process3"/>
    <dgm:cxn modelId="{C0DCE3CC-0E25-AB42-AE35-0E05AA0232FE}" type="presParOf" srcId="{DDFD5CDE-AF97-C542-98E9-D1EAA84D3AC6}" destId="{DAE54964-EC5A-424A-820D-84897C30F5D9}" srcOrd="2" destOrd="0" presId="urn:microsoft.com/office/officeart/2005/8/layout/process3"/>
    <dgm:cxn modelId="{8CBAF778-D00C-0F46-9DEF-11E72E0FE982}" type="presParOf" srcId="{ACCE3C5E-2556-F948-917E-43710C509807}" destId="{D056563F-3096-3C45-B5A7-75F7C961B570}" srcOrd="3" destOrd="0" presId="urn:microsoft.com/office/officeart/2005/8/layout/process3"/>
    <dgm:cxn modelId="{B561A4EC-B537-0649-A60A-2DEB54350580}" type="presParOf" srcId="{D056563F-3096-3C45-B5A7-75F7C961B570}" destId="{AFD5D7D2-5F35-F846-B8D6-84C3F476B2AE}" srcOrd="0" destOrd="0" presId="urn:microsoft.com/office/officeart/2005/8/layout/process3"/>
    <dgm:cxn modelId="{557DE270-08ED-DB40-A59C-1395B86CE3D1}" type="presParOf" srcId="{ACCE3C5E-2556-F948-917E-43710C509807}" destId="{D65EE974-6515-874C-A143-FFABA9FCAFBC}" srcOrd="4" destOrd="0" presId="urn:microsoft.com/office/officeart/2005/8/layout/process3"/>
    <dgm:cxn modelId="{2EC92CC9-6CE7-9B47-AF63-5B54C6501979}" type="presParOf" srcId="{D65EE974-6515-874C-A143-FFABA9FCAFBC}" destId="{518D0029-A259-EB43-ABB7-4E540238746F}" srcOrd="0" destOrd="0" presId="urn:microsoft.com/office/officeart/2005/8/layout/process3"/>
    <dgm:cxn modelId="{F61F9635-326D-E348-BA40-1D7F9DFA4866}" type="presParOf" srcId="{D65EE974-6515-874C-A143-FFABA9FCAFBC}" destId="{0D43F853-0319-6A40-8BEB-33BDFF6D1929}" srcOrd="1" destOrd="0" presId="urn:microsoft.com/office/officeart/2005/8/layout/process3"/>
    <dgm:cxn modelId="{A02F20E6-95F4-DE42-AA1A-3BA314DDFC5A}" type="presParOf" srcId="{D65EE974-6515-874C-A143-FFABA9FCAFBC}" destId="{578D00B5-C8A0-C147-9C2E-D21ACD934E00}" srcOrd="2" destOrd="0" presId="urn:microsoft.com/office/officeart/2005/8/layout/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79A803-D84C-6C41-9972-BC46930174D9}">
      <dsp:nvSpPr>
        <dsp:cNvPr id="0" name=""/>
        <dsp:cNvSpPr/>
      </dsp:nvSpPr>
      <dsp:spPr>
        <a:xfrm>
          <a:off x="2728" y="53624"/>
          <a:ext cx="1240708" cy="43200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n-US" sz="1000" kern="1200"/>
            <a:t>Data Crawling</a:t>
          </a:r>
        </a:p>
      </dsp:txBody>
      <dsp:txXfrm>
        <a:off x="2728" y="53624"/>
        <a:ext cx="1240708" cy="288000"/>
      </dsp:txXfrm>
    </dsp:sp>
    <dsp:sp modelId="{4D806BD6-A755-C74C-BA81-9A51983E1DAF}">
      <dsp:nvSpPr>
        <dsp:cNvPr id="0" name=""/>
        <dsp:cNvSpPr/>
      </dsp:nvSpPr>
      <dsp:spPr>
        <a:xfrm>
          <a:off x="256849" y="341624"/>
          <a:ext cx="1240708" cy="13680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LexisNexis for earning call transcripts</a:t>
          </a:r>
        </a:p>
        <a:p>
          <a:pPr marL="57150" lvl="1" indent="-57150" algn="l" defTabSz="444500">
            <a:lnSpc>
              <a:spcPct val="90000"/>
            </a:lnSpc>
            <a:spcBef>
              <a:spcPct val="0"/>
            </a:spcBef>
            <a:spcAft>
              <a:spcPct val="15000"/>
            </a:spcAft>
            <a:buChar char="••"/>
          </a:pPr>
          <a:r>
            <a:rPr lang="en-US" sz="1000" kern="1200"/>
            <a:t>Python to crawle google finance and get user-defined interval stock prices</a:t>
          </a:r>
        </a:p>
      </dsp:txBody>
      <dsp:txXfrm>
        <a:off x="293188" y="377963"/>
        <a:ext cx="1168030" cy="1295322"/>
      </dsp:txXfrm>
    </dsp:sp>
    <dsp:sp modelId="{B181210D-3265-E04F-B418-523D88D5C564}">
      <dsp:nvSpPr>
        <dsp:cNvPr id="0" name=""/>
        <dsp:cNvSpPr/>
      </dsp:nvSpPr>
      <dsp:spPr>
        <a:xfrm>
          <a:off x="1431524" y="43174"/>
          <a:ext cx="398744" cy="308900"/>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1431524" y="104954"/>
        <a:ext cx="306074" cy="185340"/>
      </dsp:txXfrm>
    </dsp:sp>
    <dsp:sp modelId="{A5AA07CC-C282-814D-8A15-E8774A502EB6}">
      <dsp:nvSpPr>
        <dsp:cNvPr id="0" name=""/>
        <dsp:cNvSpPr/>
      </dsp:nvSpPr>
      <dsp:spPr>
        <a:xfrm>
          <a:off x="1995785" y="53624"/>
          <a:ext cx="1240708" cy="43200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n-US" sz="1000" kern="1200"/>
            <a:t>Data Mining</a:t>
          </a:r>
        </a:p>
      </dsp:txBody>
      <dsp:txXfrm>
        <a:off x="1995785" y="53624"/>
        <a:ext cx="1240708" cy="288000"/>
      </dsp:txXfrm>
    </dsp:sp>
    <dsp:sp modelId="{DAE54964-EC5A-424A-820D-84897C30F5D9}">
      <dsp:nvSpPr>
        <dsp:cNvPr id="0" name=""/>
        <dsp:cNvSpPr/>
      </dsp:nvSpPr>
      <dsp:spPr>
        <a:xfrm>
          <a:off x="2249906" y="341624"/>
          <a:ext cx="1240708" cy="13680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66725">
            <a:lnSpc>
              <a:spcPct val="90000"/>
            </a:lnSpc>
            <a:spcBef>
              <a:spcPct val="0"/>
            </a:spcBef>
            <a:spcAft>
              <a:spcPct val="15000"/>
            </a:spcAft>
            <a:buChar char="••"/>
          </a:pPr>
          <a:r>
            <a:rPr lang="en-US" sz="1050" kern="1200"/>
            <a:t>Text information extraction;</a:t>
          </a:r>
        </a:p>
        <a:p>
          <a:pPr marL="57150" lvl="1" indent="-57150" algn="l" defTabSz="466725">
            <a:lnSpc>
              <a:spcPct val="90000"/>
            </a:lnSpc>
            <a:spcBef>
              <a:spcPct val="0"/>
            </a:spcBef>
            <a:spcAft>
              <a:spcPct val="15000"/>
            </a:spcAft>
            <a:buChar char="••"/>
          </a:pPr>
          <a:r>
            <a:rPr lang="en-US" sz="1050" kern="1200"/>
            <a:t>Regression on stock price and transcripts</a:t>
          </a:r>
        </a:p>
        <a:p>
          <a:pPr marL="57150" lvl="1" indent="-57150" algn="l" defTabSz="466725">
            <a:lnSpc>
              <a:spcPct val="90000"/>
            </a:lnSpc>
            <a:spcBef>
              <a:spcPct val="0"/>
            </a:spcBef>
            <a:spcAft>
              <a:spcPct val="15000"/>
            </a:spcAft>
            <a:buChar char="••"/>
          </a:pPr>
          <a:r>
            <a:rPr lang="en-US" sz="1050" kern="1200"/>
            <a:t>Statistics metrics analysis</a:t>
          </a:r>
        </a:p>
      </dsp:txBody>
      <dsp:txXfrm>
        <a:off x="2286245" y="377963"/>
        <a:ext cx="1168030" cy="1295322"/>
      </dsp:txXfrm>
    </dsp:sp>
    <dsp:sp modelId="{D056563F-3096-3C45-B5A7-75F7C961B570}">
      <dsp:nvSpPr>
        <dsp:cNvPr id="0" name=""/>
        <dsp:cNvSpPr/>
      </dsp:nvSpPr>
      <dsp:spPr>
        <a:xfrm>
          <a:off x="3424580" y="43174"/>
          <a:ext cx="398744" cy="308900"/>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3424580" y="104954"/>
        <a:ext cx="306074" cy="185340"/>
      </dsp:txXfrm>
    </dsp:sp>
    <dsp:sp modelId="{0D43F853-0319-6A40-8BEB-33BDFF6D1929}">
      <dsp:nvSpPr>
        <dsp:cNvPr id="0" name=""/>
        <dsp:cNvSpPr/>
      </dsp:nvSpPr>
      <dsp:spPr>
        <a:xfrm>
          <a:off x="3988841" y="53624"/>
          <a:ext cx="1240708" cy="43200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n-US" sz="1000" kern="1200"/>
            <a:t>Predictive Analysis</a:t>
          </a:r>
        </a:p>
      </dsp:txBody>
      <dsp:txXfrm>
        <a:off x="3988841" y="53624"/>
        <a:ext cx="1240708" cy="288000"/>
      </dsp:txXfrm>
    </dsp:sp>
    <dsp:sp modelId="{578D00B5-C8A0-C147-9C2E-D21ACD934E00}">
      <dsp:nvSpPr>
        <dsp:cNvPr id="0" name=""/>
        <dsp:cNvSpPr/>
      </dsp:nvSpPr>
      <dsp:spPr>
        <a:xfrm>
          <a:off x="4242962" y="341624"/>
          <a:ext cx="1240708" cy="13680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 Build model to predict the connection between earning calls and stock price</a:t>
          </a:r>
        </a:p>
      </dsp:txBody>
      <dsp:txXfrm>
        <a:off x="4279301" y="377963"/>
        <a:ext cx="1168030" cy="12953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234</Words>
  <Characters>1340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2017-02-01T15:57:00Z</dcterms:created>
  <dcterms:modified xsi:type="dcterms:W3CDTF">2017-02-01T16:33:00Z</dcterms:modified>
</cp:coreProperties>
</file>