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3E" w:rsidRPr="0039773E" w:rsidRDefault="00AB1E7A" w:rsidP="00FA0AD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Table S1 </w:t>
      </w:r>
      <w:r w:rsidR="0039773E" w:rsidRPr="0039773E">
        <w:rPr>
          <w:rFonts w:ascii="Times New Roman" w:hAnsi="Times New Roman" w:cs="Times New Roman"/>
          <w:sz w:val="24"/>
          <w:szCs w:val="24"/>
        </w:rPr>
        <w:t>Number of individuals sampled for</w:t>
      </w:r>
      <w:r w:rsidR="0039773E">
        <w:rPr>
          <w:rFonts w:ascii="Times New Roman" w:hAnsi="Times New Roman" w:cs="Times New Roman"/>
          <w:sz w:val="24"/>
          <w:szCs w:val="24"/>
        </w:rPr>
        <w:t xml:space="preserve"> all study species in </w:t>
      </w:r>
      <w:r w:rsidR="00FA0AD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A0AD2">
        <w:rPr>
          <w:rFonts w:ascii="Times New Roman" w:hAnsi="Times New Roman" w:cs="Times New Roman"/>
          <w:sz w:val="24"/>
          <w:szCs w:val="24"/>
        </w:rPr>
        <w:t>chamberless</w:t>
      </w:r>
      <w:proofErr w:type="spellEnd"/>
      <w:r w:rsidR="00FA0AD2">
        <w:rPr>
          <w:rFonts w:ascii="Times New Roman" w:hAnsi="Times New Roman" w:cs="Times New Roman"/>
          <w:sz w:val="24"/>
          <w:szCs w:val="24"/>
        </w:rPr>
        <w:t xml:space="preserve"> control plots, control </w:t>
      </w:r>
      <w:r w:rsidR="0039773E">
        <w:rPr>
          <w:rFonts w:ascii="Times New Roman" w:hAnsi="Times New Roman" w:cs="Times New Roman"/>
          <w:sz w:val="24"/>
          <w:szCs w:val="24"/>
        </w:rPr>
        <w:t xml:space="preserve">chambers, </w:t>
      </w:r>
      <w:r w:rsidR="00FA0AD2">
        <w:rPr>
          <w:rFonts w:ascii="Times New Roman" w:hAnsi="Times New Roman" w:cs="Times New Roman"/>
          <w:sz w:val="24"/>
          <w:szCs w:val="24"/>
        </w:rPr>
        <w:t xml:space="preserve">and heated </w:t>
      </w:r>
      <w:r w:rsidR="0039773E">
        <w:rPr>
          <w:rFonts w:ascii="Times New Roman" w:hAnsi="Times New Roman" w:cs="Times New Roman"/>
          <w:sz w:val="24"/>
          <w:szCs w:val="24"/>
        </w:rPr>
        <w:t xml:space="preserve">chambers in 2011 and 2013. </w:t>
      </w:r>
      <w:r w:rsidR="00205E3B">
        <w:rPr>
          <w:rFonts w:ascii="Times New Roman" w:hAnsi="Times New Roman" w:cs="Times New Roman"/>
          <w:sz w:val="24"/>
          <w:szCs w:val="24"/>
        </w:rPr>
        <w:t>C</w:t>
      </w:r>
      <w:r w:rsidR="000C16B9">
        <w:rPr>
          <w:rFonts w:ascii="Times New Roman" w:hAnsi="Times New Roman" w:cs="Times New Roman"/>
          <w:sz w:val="24"/>
          <w:szCs w:val="24"/>
        </w:rPr>
        <w:t xml:space="preserve">hambers with individuals present that did not flower are denoted </w:t>
      </w:r>
      <w:r w:rsidR="00205E3B">
        <w:rPr>
          <w:rFonts w:ascii="Times New Roman" w:hAnsi="Times New Roman" w:cs="Times New Roman"/>
          <w:sz w:val="24"/>
          <w:szCs w:val="24"/>
        </w:rPr>
        <w:t>with</w:t>
      </w:r>
      <w:r w:rsidR="000C16B9">
        <w:rPr>
          <w:rFonts w:ascii="Times New Roman" w:hAnsi="Times New Roman" w:cs="Times New Roman"/>
          <w:sz w:val="24"/>
          <w:szCs w:val="24"/>
        </w:rPr>
        <w:t xml:space="preserve"> “0”. </w:t>
      </w:r>
      <w:r w:rsidR="0039773E">
        <w:rPr>
          <w:rFonts w:ascii="Times New Roman" w:hAnsi="Times New Roman" w:cs="Times New Roman"/>
          <w:sz w:val="24"/>
          <w:szCs w:val="24"/>
        </w:rPr>
        <w:t xml:space="preserve">Species codes: </w:t>
      </w:r>
      <w:r w:rsidR="0039773E" w:rsidRPr="004A3196">
        <w:rPr>
          <w:rFonts w:ascii="Times New Roman" w:hAnsi="Times New Roman" w:cs="Times New Roman"/>
          <w:sz w:val="24"/>
          <w:szCs w:val="24"/>
        </w:rPr>
        <w:t xml:space="preserve">ACRU, </w:t>
      </w:r>
      <w:r w:rsidR="0039773E" w:rsidRPr="004A3196">
        <w:rPr>
          <w:rFonts w:ascii="Times New Roman" w:hAnsi="Times New Roman" w:cs="Times New Roman"/>
          <w:i/>
          <w:sz w:val="24"/>
          <w:szCs w:val="24"/>
        </w:rPr>
        <w:t xml:space="preserve">Acer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rubrum</w:t>
      </w:r>
      <w:proofErr w:type="spellEnd"/>
      <w:r w:rsidR="0039773E" w:rsidRPr="004A3196">
        <w:rPr>
          <w:rFonts w:ascii="Times New Roman" w:hAnsi="Times New Roman" w:cs="Times New Roman"/>
          <w:sz w:val="24"/>
          <w:szCs w:val="24"/>
        </w:rPr>
        <w:t xml:space="preserve">; CATO,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Carya</w:t>
      </w:r>
      <w:proofErr w:type="spellEnd"/>
      <w:r w:rsidR="0039773E" w:rsidRPr="004A31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tomentosa</w:t>
      </w:r>
      <w:proofErr w:type="spellEnd"/>
      <w:r w:rsidR="0039773E" w:rsidRPr="004A3196">
        <w:rPr>
          <w:rFonts w:ascii="Times New Roman" w:hAnsi="Times New Roman" w:cs="Times New Roman"/>
          <w:sz w:val="24"/>
          <w:szCs w:val="24"/>
        </w:rPr>
        <w:t xml:space="preserve">; QUAL,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Quercus</w:t>
      </w:r>
      <w:proofErr w:type="spellEnd"/>
      <w:r w:rsidR="0039773E" w:rsidRPr="004A3196">
        <w:rPr>
          <w:rFonts w:ascii="Times New Roman" w:hAnsi="Times New Roman" w:cs="Times New Roman"/>
          <w:i/>
          <w:sz w:val="24"/>
          <w:szCs w:val="24"/>
        </w:rPr>
        <w:t xml:space="preserve"> alba</w:t>
      </w:r>
      <w:r w:rsidR="0039773E" w:rsidRPr="004A3196">
        <w:rPr>
          <w:rFonts w:ascii="Times New Roman" w:hAnsi="Times New Roman" w:cs="Times New Roman"/>
          <w:sz w:val="24"/>
          <w:szCs w:val="24"/>
        </w:rPr>
        <w:t xml:space="preserve">; QURU,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Quercus</w:t>
      </w:r>
      <w:proofErr w:type="spellEnd"/>
      <w:r w:rsidR="0039773E" w:rsidRPr="004A31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rubra</w:t>
      </w:r>
      <w:proofErr w:type="spellEnd"/>
      <w:r w:rsidR="0039773E" w:rsidRPr="004A3196">
        <w:rPr>
          <w:rFonts w:ascii="Times New Roman" w:hAnsi="Times New Roman" w:cs="Times New Roman"/>
          <w:sz w:val="24"/>
          <w:szCs w:val="24"/>
        </w:rPr>
        <w:t xml:space="preserve">; VAPA,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Vaccinium</w:t>
      </w:r>
      <w:proofErr w:type="spellEnd"/>
      <w:r w:rsidR="0039773E" w:rsidRPr="004A31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pallidum</w:t>
      </w:r>
      <w:proofErr w:type="spellEnd"/>
      <w:r w:rsidR="0039773E" w:rsidRPr="004A3196">
        <w:rPr>
          <w:rFonts w:ascii="Times New Roman" w:hAnsi="Times New Roman" w:cs="Times New Roman"/>
          <w:sz w:val="24"/>
          <w:szCs w:val="24"/>
        </w:rPr>
        <w:t xml:space="preserve">; VAST,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Vaccinium</w:t>
      </w:r>
      <w:proofErr w:type="spellEnd"/>
      <w:r w:rsidR="0039773E" w:rsidRPr="004A319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4A3196">
        <w:rPr>
          <w:rFonts w:ascii="Times New Roman" w:hAnsi="Times New Roman" w:cs="Times New Roman"/>
          <w:i/>
          <w:sz w:val="24"/>
          <w:szCs w:val="24"/>
        </w:rPr>
        <w:t>stamineum</w:t>
      </w:r>
      <w:proofErr w:type="spellEnd"/>
      <w:r w:rsidR="0039773E">
        <w:rPr>
          <w:rFonts w:ascii="Times New Roman" w:hAnsi="Times New Roman" w:cs="Times New Roman"/>
          <w:sz w:val="24"/>
          <w:szCs w:val="24"/>
        </w:rPr>
        <w:t xml:space="preserve">, CHMA,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Chimaphila</w:t>
      </w:r>
      <w:proofErr w:type="spellEnd"/>
      <w:r w:rsidR="0039773E" w:rsidRPr="003977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maculata</w:t>
      </w:r>
      <w:proofErr w:type="spellEnd"/>
      <w:r w:rsidR="0039773E">
        <w:rPr>
          <w:rFonts w:ascii="Times New Roman" w:hAnsi="Times New Roman" w:cs="Times New Roman"/>
          <w:sz w:val="24"/>
          <w:szCs w:val="24"/>
        </w:rPr>
        <w:t xml:space="preserve">; HEAR,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Hexastylis</w:t>
      </w:r>
      <w:proofErr w:type="spellEnd"/>
      <w:r w:rsidR="0039773E" w:rsidRPr="003977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arifolia</w:t>
      </w:r>
      <w:proofErr w:type="spellEnd"/>
      <w:r w:rsidR="0039773E">
        <w:rPr>
          <w:rFonts w:ascii="Times New Roman" w:hAnsi="Times New Roman" w:cs="Times New Roman"/>
          <w:sz w:val="24"/>
          <w:szCs w:val="24"/>
        </w:rPr>
        <w:t xml:space="preserve">; HIVE,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Hieracium</w:t>
      </w:r>
      <w:proofErr w:type="spellEnd"/>
      <w:r w:rsidR="0039773E" w:rsidRPr="003977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venosum</w:t>
      </w:r>
      <w:proofErr w:type="spellEnd"/>
      <w:r w:rsidR="0039773E">
        <w:rPr>
          <w:rFonts w:ascii="Times New Roman" w:hAnsi="Times New Roman" w:cs="Times New Roman"/>
          <w:sz w:val="24"/>
          <w:szCs w:val="24"/>
        </w:rPr>
        <w:t xml:space="preserve">; THTH,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Thalictrum</w:t>
      </w:r>
      <w:proofErr w:type="spellEnd"/>
      <w:r w:rsidR="0039773E" w:rsidRPr="0039773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thalictroides</w:t>
      </w:r>
      <w:proofErr w:type="spellEnd"/>
      <w:r w:rsidR="0039773E">
        <w:rPr>
          <w:rFonts w:ascii="Times New Roman" w:hAnsi="Times New Roman" w:cs="Times New Roman"/>
          <w:sz w:val="24"/>
          <w:szCs w:val="24"/>
        </w:rPr>
        <w:t xml:space="preserve">; TIDI, </w:t>
      </w:r>
      <w:proofErr w:type="spellStart"/>
      <w:r w:rsidR="0039773E" w:rsidRPr="0039773E">
        <w:rPr>
          <w:rFonts w:ascii="Times New Roman" w:hAnsi="Times New Roman" w:cs="Times New Roman"/>
          <w:i/>
          <w:sz w:val="24"/>
          <w:szCs w:val="24"/>
        </w:rPr>
        <w:t>Tipularia</w:t>
      </w:r>
      <w:proofErr w:type="spellEnd"/>
      <w:r w:rsidR="0039773E" w:rsidRPr="0039773E">
        <w:rPr>
          <w:rFonts w:ascii="Times New Roman" w:hAnsi="Times New Roman" w:cs="Times New Roman"/>
          <w:i/>
          <w:sz w:val="24"/>
          <w:szCs w:val="24"/>
        </w:rPr>
        <w:t xml:space="preserve"> discolor</w:t>
      </w:r>
      <w:r w:rsidR="003977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820" w:type="dxa"/>
        <w:tblInd w:w="93" w:type="dxa"/>
        <w:tblLook w:val="04A0" w:firstRow="1" w:lastRow="0" w:firstColumn="1" w:lastColumn="0" w:noHBand="0" w:noVBand="1"/>
      </w:tblPr>
      <w:tblGrid>
        <w:gridCol w:w="1046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</w:tblGrid>
      <w:tr w:rsidR="00205E3B" w:rsidRPr="00205E3B" w:rsidTr="00205E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Leafing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Chamber </w:t>
            </w:r>
            <w:r w:rsidRPr="00205E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T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ACRU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CATO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QUAL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QURU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VAPA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VAST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Ambient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+1.5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+2.0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+2.5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+3.0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+3.5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+4.0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+4.5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+5.0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+5.5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113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156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15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Flowering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Chamber </w:t>
            </w:r>
            <w:r w:rsidRPr="00205E3B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T</w:t>
            </w:r>
          </w:p>
        </w:tc>
        <w:tc>
          <w:tcPr>
            <w:tcW w:w="118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CHMA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HEAR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HIVE</w:t>
            </w:r>
          </w:p>
        </w:tc>
        <w:tc>
          <w:tcPr>
            <w:tcW w:w="108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THTH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TIDI</w:t>
            </w:r>
          </w:p>
        </w:tc>
        <w:tc>
          <w:tcPr>
            <w:tcW w:w="114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VAPA</w:t>
            </w:r>
          </w:p>
        </w:tc>
        <w:tc>
          <w:tcPr>
            <w:tcW w:w="1100" w:type="dxa"/>
            <w:gridSpan w:val="2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</w:rPr>
              <w:t>VAST</w:t>
            </w:r>
          </w:p>
        </w:tc>
      </w:tr>
      <w:tr w:rsidR="00205E3B" w:rsidRPr="00205E3B" w:rsidTr="00205E3B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05E3B" w:rsidRPr="00205E3B" w:rsidRDefault="00205E3B" w:rsidP="00205E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</w:pPr>
            <w:r w:rsidRPr="00205E3B">
              <w:rPr>
                <w:rFonts w:ascii="Calibri" w:eastAsia="Times New Roman" w:hAnsi="Calibri" w:cs="Times New Roman"/>
                <w:b/>
                <w:bCs/>
                <w:color w:val="000000"/>
                <w:sz w:val="19"/>
                <w:szCs w:val="19"/>
              </w:rPr>
              <w:t>2013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Ambient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+1.5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+2.0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+2.5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+3.0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+3.5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+4.0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+4.5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+5.0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05E3B" w:rsidRPr="00205E3B" w:rsidTr="00205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+5.5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05E3B" w:rsidRPr="00205E3B" w:rsidTr="00205E3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5E3B" w:rsidRPr="00205E3B" w:rsidRDefault="00205E3B" w:rsidP="00205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E3B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</w:tr>
    </w:tbl>
    <w:p w:rsidR="0039773E" w:rsidRDefault="003977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B3199" w:rsidRDefault="0039773E" w:rsidP="000123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S2 </w:t>
      </w:r>
      <w:r w:rsidR="00AB1E7A">
        <w:rPr>
          <w:rFonts w:ascii="Times New Roman" w:hAnsi="Times New Roman" w:cs="Times New Roman"/>
          <w:sz w:val="24"/>
          <w:szCs w:val="24"/>
        </w:rPr>
        <w:t xml:space="preserve">Mean phenological sensitivity to </w:t>
      </w:r>
      <w:r w:rsidR="00DB4906">
        <w:rPr>
          <w:rFonts w:ascii="Times New Roman" w:hAnsi="Times New Roman" w:cs="Times New Roman"/>
          <w:sz w:val="24"/>
          <w:szCs w:val="24"/>
        </w:rPr>
        <w:t xml:space="preserve">air </w:t>
      </w:r>
      <w:r w:rsidR="00AB1E7A">
        <w:rPr>
          <w:rFonts w:ascii="Times New Roman" w:hAnsi="Times New Roman" w:cs="Times New Roman"/>
          <w:sz w:val="24"/>
          <w:szCs w:val="24"/>
        </w:rPr>
        <w:t xml:space="preserve">temperature (change in budburst date per </w:t>
      </w:r>
      <w:r w:rsidR="00AB1E7A" w:rsidRPr="00CE12D8">
        <w:rPr>
          <w:rFonts w:ascii="Times New Roman" w:hAnsi="Times New Roman" w:cs="Times New Roman"/>
          <w:sz w:val="24"/>
          <w:szCs w:val="24"/>
        </w:rPr>
        <w:t>°</w:t>
      </w:r>
      <w:r w:rsidR="00AB1E7A">
        <w:rPr>
          <w:rFonts w:ascii="Times New Roman" w:hAnsi="Times New Roman" w:cs="Times New Roman"/>
          <w:sz w:val="24"/>
          <w:szCs w:val="24"/>
        </w:rPr>
        <w:t xml:space="preserve">C, </w:t>
      </w:r>
      <w:r w:rsidR="00AB1E7A">
        <w:rPr>
          <w:rFonts w:ascii="Times New Roman" w:hAnsi="Times New Roman" w:cs="Times New Roman"/>
          <w:sz w:val="24"/>
          <w:szCs w:val="24"/>
        </w:rPr>
        <w:sym w:font="Symbol" w:char="F0B1"/>
      </w:r>
      <w:r w:rsidR="00AB1E7A">
        <w:rPr>
          <w:rFonts w:ascii="Times New Roman" w:hAnsi="Times New Roman" w:cs="Times New Roman"/>
          <w:sz w:val="24"/>
          <w:szCs w:val="24"/>
        </w:rPr>
        <w:t xml:space="preserve">SE) for six species in Duke Forest, NC in both study years. Chamber temperature is mean </w:t>
      </w:r>
      <w:r w:rsidR="00DB4906">
        <w:rPr>
          <w:rFonts w:ascii="Times New Roman" w:hAnsi="Times New Roman" w:cs="Times New Roman"/>
          <w:sz w:val="24"/>
          <w:szCs w:val="24"/>
        </w:rPr>
        <w:t xml:space="preserve">air </w:t>
      </w:r>
      <w:r w:rsidR="00AB1E7A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DB4906">
        <w:rPr>
          <w:rFonts w:ascii="Times New Roman" w:hAnsi="Times New Roman" w:cs="Times New Roman"/>
          <w:sz w:val="24"/>
          <w:szCs w:val="24"/>
        </w:rPr>
        <w:t>(15 Feb</w:t>
      </w:r>
      <w:r w:rsidR="00DB4906">
        <w:rPr>
          <w:rFonts w:ascii="Times New Roman" w:hAnsi="Times New Roman" w:cs="Times New Roman"/>
          <w:sz w:val="24"/>
          <w:szCs w:val="24"/>
        </w:rPr>
        <w:sym w:font="Symbol" w:char="F02D"/>
      </w:r>
      <w:r w:rsidR="00DB4906">
        <w:rPr>
          <w:rFonts w:ascii="Times New Roman" w:hAnsi="Times New Roman" w:cs="Times New Roman"/>
          <w:sz w:val="24"/>
          <w:szCs w:val="24"/>
        </w:rPr>
        <w:t xml:space="preserve">15 Mar) </w:t>
      </w:r>
      <w:r w:rsidR="00AB1E7A">
        <w:rPr>
          <w:rFonts w:ascii="Times New Roman" w:hAnsi="Times New Roman" w:cs="Times New Roman"/>
          <w:sz w:val="24"/>
          <w:szCs w:val="24"/>
        </w:rPr>
        <w:t xml:space="preserve">in </w:t>
      </w:r>
      <w:r w:rsidR="00AB1E7A" w:rsidRPr="00CE12D8">
        <w:rPr>
          <w:rFonts w:ascii="Times New Roman" w:hAnsi="Times New Roman" w:cs="Times New Roman"/>
          <w:sz w:val="24"/>
          <w:szCs w:val="24"/>
        </w:rPr>
        <w:t>°</w:t>
      </w:r>
      <w:r w:rsidR="00AB1E7A">
        <w:rPr>
          <w:rFonts w:ascii="Times New Roman" w:hAnsi="Times New Roman" w:cs="Times New Roman"/>
          <w:sz w:val="24"/>
          <w:szCs w:val="24"/>
        </w:rPr>
        <w:t xml:space="preserve">C above ambient. Positive sensitivities indicate that budburst is delayed with warming, whereas negative </w:t>
      </w:r>
      <w:r w:rsidR="00AB1E7A" w:rsidRPr="00664C51">
        <w:rPr>
          <w:rFonts w:ascii="Times New Roman" w:hAnsi="Times New Roman" w:cs="Times New Roman"/>
          <w:sz w:val="24"/>
          <w:szCs w:val="24"/>
        </w:rPr>
        <w:t xml:space="preserve">sensitivities </w:t>
      </w:r>
      <w:r w:rsidR="00AB1E7A">
        <w:rPr>
          <w:rFonts w:ascii="Times New Roman" w:hAnsi="Times New Roman" w:cs="Times New Roman"/>
          <w:sz w:val="24"/>
          <w:szCs w:val="24"/>
        </w:rPr>
        <w:t>indicate</w:t>
      </w:r>
      <w:r w:rsidR="00AB1E7A" w:rsidRPr="00664C51">
        <w:rPr>
          <w:rFonts w:ascii="Times New Roman" w:hAnsi="Times New Roman" w:cs="Times New Roman"/>
          <w:sz w:val="24"/>
          <w:szCs w:val="24"/>
        </w:rPr>
        <w:t xml:space="preserve"> that budburst is advanced with warming. Sample sizes ranged from 1–</w:t>
      </w:r>
      <w:r w:rsidR="00AB1E7A" w:rsidRPr="00865FC7">
        <w:rPr>
          <w:rFonts w:ascii="Times New Roman" w:hAnsi="Times New Roman" w:cs="Times New Roman"/>
          <w:sz w:val="24"/>
          <w:szCs w:val="24"/>
        </w:rPr>
        <w:t xml:space="preserve">12 plants per chamber. </w:t>
      </w:r>
      <w:r w:rsidR="00F1118D">
        <w:rPr>
          <w:rFonts w:ascii="Times New Roman" w:hAnsi="Times New Roman" w:cs="Times New Roman"/>
          <w:sz w:val="24"/>
          <w:szCs w:val="24"/>
        </w:rPr>
        <w:t>Asterisks</w:t>
      </w:r>
      <w:r w:rsidR="00AB1E7A" w:rsidRPr="00865FC7">
        <w:rPr>
          <w:rFonts w:ascii="Times New Roman" w:hAnsi="Times New Roman" w:cs="Times New Roman"/>
          <w:sz w:val="24"/>
          <w:szCs w:val="24"/>
        </w:rPr>
        <w:t xml:space="preserve"> denote signifi</w:t>
      </w:r>
      <w:r w:rsidR="00AA56AF">
        <w:rPr>
          <w:rFonts w:ascii="Times New Roman" w:hAnsi="Times New Roman" w:cs="Times New Roman"/>
          <w:sz w:val="24"/>
          <w:szCs w:val="24"/>
        </w:rPr>
        <w:t xml:space="preserve">cant </w:t>
      </w:r>
      <w:r w:rsidR="004140CB">
        <w:rPr>
          <w:rFonts w:ascii="Times New Roman" w:hAnsi="Times New Roman" w:cs="Times New Roman"/>
          <w:sz w:val="24"/>
          <w:szCs w:val="24"/>
        </w:rPr>
        <w:t xml:space="preserve">mean </w:t>
      </w:r>
      <w:r w:rsidR="00AA56AF">
        <w:rPr>
          <w:rFonts w:ascii="Times New Roman" w:hAnsi="Times New Roman" w:cs="Times New Roman"/>
          <w:sz w:val="24"/>
          <w:szCs w:val="24"/>
        </w:rPr>
        <w:t xml:space="preserve">differences between heated </w:t>
      </w:r>
      <w:r w:rsidR="004140CB">
        <w:rPr>
          <w:rFonts w:ascii="Times New Roman" w:hAnsi="Times New Roman" w:cs="Times New Roman"/>
          <w:sz w:val="24"/>
          <w:szCs w:val="24"/>
        </w:rPr>
        <w:t xml:space="preserve">plants </w:t>
      </w:r>
      <w:r w:rsidR="00AB1E7A" w:rsidRPr="00865FC7">
        <w:rPr>
          <w:rFonts w:ascii="Times New Roman" w:hAnsi="Times New Roman" w:cs="Times New Roman"/>
          <w:sz w:val="24"/>
          <w:szCs w:val="24"/>
        </w:rPr>
        <w:t>and control plants: *</w:t>
      </w:r>
      <w:r w:rsidR="00AB1E7A">
        <w:rPr>
          <w:rFonts w:ascii="Times New Roman" w:hAnsi="Times New Roman" w:cs="Times New Roman"/>
          <w:sz w:val="24"/>
          <w:szCs w:val="24"/>
        </w:rPr>
        <w:t xml:space="preserve"> </w:t>
      </w:r>
      <w:r w:rsidR="00AB11FC">
        <w:rPr>
          <w:rFonts w:ascii="Times New Roman" w:hAnsi="Times New Roman" w:cs="Times New Roman"/>
          <w:i/>
          <w:sz w:val="24"/>
          <w:szCs w:val="24"/>
        </w:rPr>
        <w:t>p</w:t>
      </w:r>
      <w:r w:rsidR="00AB1E7A" w:rsidRPr="00035C78">
        <w:rPr>
          <w:rFonts w:ascii="Times New Roman" w:hAnsi="Times New Roman" w:cs="Times New Roman"/>
          <w:sz w:val="24"/>
          <w:szCs w:val="24"/>
        </w:rPr>
        <w:t>&lt;0.</w:t>
      </w:r>
      <w:r w:rsidR="00035C78" w:rsidRPr="00035C78">
        <w:rPr>
          <w:rFonts w:ascii="Times New Roman" w:hAnsi="Times New Roman" w:cs="Times New Roman"/>
          <w:sz w:val="24"/>
          <w:szCs w:val="24"/>
        </w:rPr>
        <w:t>05</w:t>
      </w:r>
      <w:r w:rsidR="00AB1E7A" w:rsidRPr="00865FC7">
        <w:rPr>
          <w:rFonts w:ascii="Times New Roman" w:hAnsi="Times New Roman" w:cs="Times New Roman"/>
          <w:sz w:val="24"/>
          <w:szCs w:val="24"/>
        </w:rPr>
        <w:t>; **</w:t>
      </w:r>
      <w:r w:rsidR="00AB1E7A">
        <w:rPr>
          <w:rFonts w:ascii="Times New Roman" w:hAnsi="Times New Roman" w:cs="Times New Roman"/>
          <w:sz w:val="24"/>
          <w:szCs w:val="24"/>
        </w:rPr>
        <w:t xml:space="preserve"> </w:t>
      </w:r>
      <w:r w:rsidR="00AB11FC">
        <w:rPr>
          <w:rFonts w:ascii="Times New Roman" w:hAnsi="Times New Roman" w:cs="Times New Roman"/>
          <w:i/>
          <w:sz w:val="24"/>
          <w:szCs w:val="24"/>
        </w:rPr>
        <w:t>p</w:t>
      </w:r>
      <w:r w:rsidR="00AB1E7A">
        <w:rPr>
          <w:rFonts w:ascii="Times New Roman" w:hAnsi="Times New Roman" w:cs="Times New Roman"/>
          <w:sz w:val="24"/>
          <w:szCs w:val="24"/>
        </w:rPr>
        <w:t>&lt;0.0</w:t>
      </w:r>
      <w:r w:rsidR="00035C78">
        <w:rPr>
          <w:rFonts w:ascii="Times New Roman" w:hAnsi="Times New Roman" w:cs="Times New Roman"/>
          <w:sz w:val="24"/>
          <w:szCs w:val="24"/>
        </w:rPr>
        <w:t>1</w:t>
      </w:r>
      <w:r w:rsidR="00AB1E7A" w:rsidRPr="00865FC7">
        <w:rPr>
          <w:rFonts w:ascii="Times New Roman" w:hAnsi="Times New Roman" w:cs="Times New Roman"/>
          <w:sz w:val="24"/>
          <w:szCs w:val="24"/>
        </w:rPr>
        <w:t xml:space="preserve">; </w:t>
      </w:r>
      <w:r w:rsidR="00AB1E7A" w:rsidRPr="00664C51">
        <w:rPr>
          <w:rFonts w:ascii="Times New Roman" w:hAnsi="Times New Roman" w:cs="Times New Roman"/>
          <w:sz w:val="24"/>
          <w:szCs w:val="24"/>
        </w:rPr>
        <w:t>***</w:t>
      </w:r>
      <w:r w:rsidR="00AB1E7A">
        <w:rPr>
          <w:rFonts w:ascii="Times New Roman" w:hAnsi="Times New Roman" w:cs="Times New Roman"/>
          <w:sz w:val="24"/>
          <w:szCs w:val="24"/>
        </w:rPr>
        <w:t xml:space="preserve"> </w:t>
      </w:r>
      <w:r w:rsidR="00AB11FC">
        <w:rPr>
          <w:rFonts w:ascii="Times New Roman" w:hAnsi="Times New Roman" w:cs="Times New Roman"/>
          <w:i/>
          <w:sz w:val="24"/>
          <w:szCs w:val="24"/>
        </w:rPr>
        <w:t>p</w:t>
      </w:r>
      <w:r w:rsidR="00AB1E7A" w:rsidRPr="00865FC7">
        <w:rPr>
          <w:rFonts w:ascii="Times New Roman" w:hAnsi="Times New Roman" w:cs="Times New Roman"/>
          <w:sz w:val="24"/>
          <w:szCs w:val="24"/>
        </w:rPr>
        <w:t>&lt;</w:t>
      </w:r>
      <w:r w:rsidR="004162FF">
        <w:rPr>
          <w:rFonts w:ascii="Times New Roman" w:hAnsi="Times New Roman" w:cs="Times New Roman"/>
          <w:sz w:val="24"/>
          <w:szCs w:val="24"/>
        </w:rPr>
        <w:t>0.</w:t>
      </w:r>
      <w:r w:rsidR="00AB1E7A">
        <w:rPr>
          <w:rFonts w:ascii="Times New Roman" w:hAnsi="Times New Roman" w:cs="Times New Roman"/>
          <w:sz w:val="24"/>
          <w:szCs w:val="24"/>
        </w:rPr>
        <w:t>0</w:t>
      </w:r>
      <w:r w:rsidR="00035C78">
        <w:rPr>
          <w:rFonts w:ascii="Times New Roman" w:hAnsi="Times New Roman" w:cs="Times New Roman"/>
          <w:sz w:val="24"/>
          <w:szCs w:val="24"/>
        </w:rPr>
        <w:t>0</w:t>
      </w:r>
      <w:r w:rsidR="00AB1E7A">
        <w:rPr>
          <w:rFonts w:ascii="Times New Roman" w:hAnsi="Times New Roman" w:cs="Times New Roman"/>
          <w:sz w:val="24"/>
          <w:szCs w:val="24"/>
        </w:rPr>
        <w:t>1</w:t>
      </w:r>
      <w:r w:rsidR="00AB1E7A" w:rsidRPr="00664C5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00"/>
        <w:gridCol w:w="1058"/>
        <w:gridCol w:w="1276"/>
        <w:gridCol w:w="86"/>
        <w:gridCol w:w="1180"/>
        <w:gridCol w:w="10"/>
        <w:gridCol w:w="1090"/>
        <w:gridCol w:w="44"/>
        <w:gridCol w:w="1136"/>
        <w:gridCol w:w="139"/>
        <w:gridCol w:w="1001"/>
        <w:gridCol w:w="275"/>
        <w:gridCol w:w="1276"/>
      </w:tblGrid>
      <w:tr w:rsidR="0086082E" w:rsidRPr="0086082E" w:rsidTr="0086082E">
        <w:trPr>
          <w:trHeight w:val="105"/>
        </w:trPr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6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4D450F">
        <w:trPr>
          <w:trHeight w:val="300"/>
        </w:trPr>
        <w:tc>
          <w:tcPr>
            <w:tcW w:w="80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05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Chamber </w:t>
            </w:r>
            <w:r w:rsidR="005D3F7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Air </w:t>
            </w: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(°C</w:t>
            </w:r>
            <w:r w:rsidRPr="0086082E">
              <w:rPr>
                <w:rFonts w:ascii="Calibri" w:eastAsia="Times New Roman" w:hAnsi="Calibri" w:cs="Times New Roman"/>
                <w:b/>
                <w:bCs/>
                <w:color w:val="000000"/>
              </w:rPr>
              <w:t>)</w:t>
            </w:r>
          </w:p>
        </w:tc>
        <w:tc>
          <w:tcPr>
            <w:tcW w:w="7513" w:type="dxa"/>
            <w:gridSpan w:val="11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color w:val="000000"/>
              </w:rPr>
              <w:t>Budburst (</w:t>
            </w:r>
            <w:r w:rsidRPr="0086082E">
              <w:rPr>
                <w:rFonts w:ascii="Symbol" w:eastAsia="Times New Roman" w:hAnsi="Symbol" w:cs="Times New Roman"/>
                <w:b/>
                <w:bCs/>
                <w:color w:val="000000"/>
              </w:rPr>
              <w:t></w:t>
            </w:r>
            <w:r w:rsidRPr="0086082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Days per °C)</w:t>
            </w:r>
          </w:p>
        </w:tc>
      </w:tr>
      <w:tr w:rsidR="0086082E" w:rsidRPr="0086082E" w:rsidTr="004D450F">
        <w:trPr>
          <w:trHeight w:val="300"/>
        </w:trPr>
        <w:tc>
          <w:tcPr>
            <w:tcW w:w="8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C. </w:t>
            </w:r>
            <w:proofErr w:type="spellStart"/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tomentosa</w:t>
            </w:r>
            <w:proofErr w:type="spellEnd"/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Q. alba</w:t>
            </w:r>
          </w:p>
        </w:tc>
        <w:tc>
          <w:tcPr>
            <w:tcW w:w="1134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Q. </w:t>
            </w:r>
            <w:proofErr w:type="spellStart"/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rubra</w:t>
            </w:r>
            <w:proofErr w:type="spellEnd"/>
          </w:p>
        </w:tc>
        <w:tc>
          <w:tcPr>
            <w:tcW w:w="1275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A. </w:t>
            </w:r>
            <w:proofErr w:type="spellStart"/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rubrum</w:t>
            </w:r>
            <w:proofErr w:type="spellEnd"/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V. </w:t>
            </w:r>
            <w:proofErr w:type="spellStart"/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pallidum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 xml:space="preserve">V. </w:t>
            </w:r>
            <w:proofErr w:type="spellStart"/>
            <w:r w:rsidRPr="0086082E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  <w:t>stamineum</w:t>
            </w:r>
            <w:proofErr w:type="spellEnd"/>
          </w:p>
        </w:tc>
      </w:tr>
      <w:tr w:rsidR="0086082E" w:rsidRPr="0086082E" w:rsidTr="004D450F">
        <w:trPr>
          <w:trHeight w:val="315"/>
        </w:trPr>
        <w:tc>
          <w:tcPr>
            <w:tcW w:w="80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5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134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275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</w:rPr>
            </w:pP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+5.5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–0.1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–5.6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–3.2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0.8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–1.5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6082E">
              <w:rPr>
                <w:rFonts w:ascii="Calibri" w:eastAsia="Times New Roman" w:hAnsi="Calibri" w:cs="Times New Roman"/>
                <w:color w:val="000000"/>
              </w:rPr>
              <w:t>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–3.4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+0.4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3.0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–1.8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–12.2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–2.3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–7.5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+4.9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+1.7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–3.7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–1.5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+4.8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+0.1 ± 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–0.8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–6.9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–1.0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–1.2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+0.5  ± 0.2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+1.7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–0.4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–0.1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–1.3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+0.5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+0.1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+0.7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–0.7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–0.7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F56790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–2.0 ± 0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+4.0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–0.2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–1.3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–3.5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–0.3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+5.0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683E14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–1.4 ± 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–0.6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–0.3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683E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–0.3 ± 0.</w:t>
            </w:r>
            <w:r w:rsidR="00683E1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+1.4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–0.2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–4.2</w:t>
            </w:r>
            <w:r w:rsidR="00035C7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–1.2</w:t>
            </w:r>
            <w:r w:rsidR="00035C7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–0.9</w:t>
            </w:r>
            <w:r w:rsidR="00035C78">
              <w:rPr>
                <w:rFonts w:ascii="Calibri" w:eastAsia="Times New Roman" w:hAnsi="Calibri" w:cs="Times New Roman"/>
                <w:color w:val="000000"/>
              </w:rPr>
              <w:t xml:space="preserve"> *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–1.6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–2.5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–2.6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+9.1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–8.0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2.8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+10.5 ± 0.9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–3.5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86082E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–3.4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–0.7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1.1</w:t>
            </w:r>
            <w:r w:rsidR="0086082E" w:rsidRPr="0086082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+1.3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–4.3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4.0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+1.8</w:t>
            </w:r>
            <w:r w:rsidR="0086082E" w:rsidRPr="0086082E">
              <w:rPr>
                <w:rFonts w:ascii="Calibri" w:eastAsia="Times New Roman" w:hAnsi="Calibri" w:cs="Times New Roman"/>
                <w:color w:val="000000"/>
              </w:rPr>
              <w:t xml:space="preserve">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+1.9</w:t>
            </w:r>
            <w:r w:rsidR="0086082E" w:rsidRPr="0086082E">
              <w:rPr>
                <w:rFonts w:ascii="Calibri" w:eastAsia="Times New Roman" w:hAnsi="Calibri" w:cs="Times New Roman"/>
                <w:color w:val="000000"/>
              </w:rPr>
              <w:t xml:space="preserve">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–3.1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–5.0 ± 0.5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–2.1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–3.9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–1.5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475E15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–1.9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–3.4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 xml:space="preserve">–3.0 ± 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475E15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+1.7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+0.4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–1.0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–1.1 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+0.4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–2.4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475E15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–1.6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–0.4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–0.9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+1.2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+0.8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+3.2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–0.7</w:t>
            </w:r>
            <w:r w:rsidR="0086082E" w:rsidRPr="0086082E">
              <w:rPr>
                <w:rFonts w:ascii="Calibri" w:eastAsia="Times New Roman" w:hAnsi="Calibri" w:cs="Times New Roman"/>
                <w:color w:val="000000"/>
              </w:rPr>
              <w:t xml:space="preserve">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+1.1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4378A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+1.0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+3.7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–1.3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475E15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–2.3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475E15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–0.3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00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+4.4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–1.2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–2.5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–1.7 ± 1.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F56790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–0.9 ± 0.</w:t>
            </w:r>
            <w:r w:rsidR="0086082E" w:rsidRPr="0086082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F56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–0.7 ± 0.</w:t>
            </w:r>
            <w:r w:rsidR="00F56790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6082E" w:rsidRPr="0086082E" w:rsidTr="0086082E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05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–2.0</w:t>
            </w:r>
            <w:r w:rsidR="00035C78">
              <w:rPr>
                <w:rFonts w:ascii="Calibri" w:eastAsia="Times New Roman" w:hAnsi="Calibri" w:cs="Times New Roman"/>
                <w:color w:val="000000"/>
              </w:rPr>
              <w:t xml:space="preserve"> **</w:t>
            </w:r>
            <w:r w:rsidR="00A15D5A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–2.0</w:t>
            </w:r>
            <w:r w:rsidR="00035C78">
              <w:rPr>
                <w:rFonts w:ascii="Calibri" w:eastAsia="Times New Roman" w:hAnsi="Calibri" w:cs="Times New Roman"/>
                <w:color w:val="000000"/>
              </w:rPr>
              <w:t xml:space="preserve"> **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+0.2</w:t>
            </w:r>
          </w:p>
        </w:tc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–2.1</w:t>
            </w:r>
            <w:r w:rsidR="00035C7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+2.6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82E" w:rsidRPr="0086082E" w:rsidRDefault="0086082E" w:rsidP="0086082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6082E">
              <w:rPr>
                <w:rFonts w:ascii="Calibri" w:eastAsia="Times New Roman" w:hAnsi="Calibri" w:cs="Times New Roman"/>
                <w:color w:val="000000"/>
              </w:rPr>
              <w:t>–0.9</w:t>
            </w:r>
          </w:p>
        </w:tc>
      </w:tr>
    </w:tbl>
    <w:p w:rsidR="0086082E" w:rsidRDefault="0086082E">
      <w:r>
        <w:br w:type="page"/>
      </w:r>
    </w:p>
    <w:p w:rsidR="00B002A7" w:rsidRDefault="00BC616F" w:rsidP="00B002A7">
      <w:pPr>
        <w:spacing w:line="480" w:lineRule="auto"/>
        <w:jc w:val="center"/>
      </w:pPr>
      <w:r w:rsidRPr="00BC616F">
        <w:rPr>
          <w:noProof/>
        </w:rPr>
        <w:lastRenderedPageBreak/>
        <w:drawing>
          <wp:inline distT="0" distB="0" distL="0" distR="0">
            <wp:extent cx="3379709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2"/>
                    <a:stretch/>
                  </pic:blipFill>
                  <pic:spPr bwMode="auto">
                    <a:xfrm>
                      <a:off x="0" y="0"/>
                      <a:ext cx="3381639" cy="337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2E66" w:rsidRDefault="00B002A7" w:rsidP="00CF7E1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2A7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ig.</w:t>
      </w:r>
      <w:r w:rsidRPr="00B002A7">
        <w:rPr>
          <w:rFonts w:ascii="Times New Roman" w:hAnsi="Times New Roman" w:cs="Times New Roman"/>
          <w:b/>
          <w:sz w:val="24"/>
          <w:szCs w:val="24"/>
        </w:rPr>
        <w:t xml:space="preserve"> S1</w:t>
      </w:r>
      <w:r>
        <w:rPr>
          <w:rFonts w:ascii="Times New Roman" w:hAnsi="Times New Roman" w:cs="Times New Roman"/>
          <w:sz w:val="24"/>
          <w:szCs w:val="24"/>
        </w:rPr>
        <w:t xml:space="preserve"> The relationship between target temperature and mean </w:t>
      </w:r>
      <w:r w:rsidR="00BC616F">
        <w:rPr>
          <w:rFonts w:ascii="Times New Roman" w:hAnsi="Times New Roman" w:cs="Times New Roman"/>
          <w:sz w:val="24"/>
          <w:szCs w:val="24"/>
        </w:rPr>
        <w:t>15 Feb–15 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5E3B">
        <w:rPr>
          <w:rFonts w:ascii="Times New Roman" w:hAnsi="Times New Roman" w:cs="Times New Roman"/>
          <w:sz w:val="24"/>
          <w:szCs w:val="24"/>
        </w:rPr>
        <w:t xml:space="preserve">air </w:t>
      </w:r>
      <w:r>
        <w:rPr>
          <w:rFonts w:ascii="Times New Roman" w:hAnsi="Times New Roman" w:cs="Times New Roman"/>
          <w:sz w:val="24"/>
          <w:szCs w:val="24"/>
        </w:rPr>
        <w:t>temperature (</w:t>
      </w:r>
      <w:r w:rsidRPr="00CE12D8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 xml:space="preserve">C above ambient) for the </w:t>
      </w:r>
      <w:r w:rsidR="00E0533B">
        <w:rPr>
          <w:rFonts w:ascii="Times New Roman" w:hAnsi="Times New Roman" w:cs="Times New Roman"/>
          <w:sz w:val="24"/>
          <w:szCs w:val="24"/>
        </w:rPr>
        <w:t>twelve</w:t>
      </w:r>
      <w:r w:rsidR="00C52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experimental chambers in Duke Forest, NC in 2011 (black circles) and 2013 (gray circles). </w:t>
      </w:r>
      <w:r w:rsidR="008569D2">
        <w:rPr>
          <w:rFonts w:ascii="Times New Roman" w:hAnsi="Times New Roman" w:cs="Times New Roman"/>
          <w:sz w:val="24"/>
          <w:szCs w:val="24"/>
        </w:rPr>
        <w:t xml:space="preserve">Mean </w:t>
      </w:r>
      <w:r w:rsidR="00731789">
        <w:rPr>
          <w:rFonts w:ascii="Times New Roman" w:hAnsi="Times New Roman" w:cs="Times New Roman"/>
          <w:sz w:val="24"/>
          <w:szCs w:val="24"/>
        </w:rPr>
        <w:t xml:space="preserve">15 Feb–15 Mar </w:t>
      </w:r>
      <w:r w:rsidR="008569D2">
        <w:rPr>
          <w:rFonts w:ascii="Times New Roman" w:hAnsi="Times New Roman" w:cs="Times New Roman"/>
          <w:sz w:val="24"/>
          <w:szCs w:val="24"/>
        </w:rPr>
        <w:t xml:space="preserve">air temperature of control chambers was about </w:t>
      </w:r>
      <w:r w:rsidR="008569D2" w:rsidRPr="008C061B">
        <w:rPr>
          <w:rFonts w:ascii="Times New Roman" w:hAnsi="Times New Roman" w:cs="Times New Roman"/>
          <w:sz w:val="24"/>
          <w:szCs w:val="24"/>
        </w:rPr>
        <w:t xml:space="preserve">0.5–0.9 </w:t>
      </w:r>
      <w:r w:rsidR="008569D2" w:rsidRPr="00D617D0">
        <w:rPr>
          <w:rFonts w:ascii="Times New Roman" w:hAnsi="Times New Roman" w:cs="Times New Roman"/>
          <w:sz w:val="24"/>
          <w:szCs w:val="24"/>
        </w:rPr>
        <w:t>°C above ambient temperature</w:t>
      </w:r>
      <w:r w:rsidR="00A4199C">
        <w:rPr>
          <w:rFonts w:ascii="Times New Roman" w:hAnsi="Times New Roman" w:cs="Times New Roman"/>
          <w:sz w:val="24"/>
          <w:szCs w:val="24"/>
        </w:rPr>
        <w:t xml:space="preserve">, </w:t>
      </w:r>
      <w:r w:rsidR="008569D2">
        <w:rPr>
          <w:rFonts w:ascii="Times New Roman" w:hAnsi="Times New Roman" w:cs="Times New Roman"/>
          <w:sz w:val="24"/>
          <w:szCs w:val="24"/>
        </w:rPr>
        <w:t>so all warming treatments were calculated relative to control chambers to account for this small chamber effect</w:t>
      </w:r>
      <w:r w:rsidR="00A4199C">
        <w:rPr>
          <w:rFonts w:ascii="Times New Roman" w:hAnsi="Times New Roman" w:cs="Times New Roman"/>
          <w:sz w:val="24"/>
          <w:szCs w:val="24"/>
        </w:rPr>
        <w:t>.</w:t>
      </w:r>
      <w:r w:rsidR="00C52E66">
        <w:rPr>
          <w:rFonts w:ascii="Times New Roman" w:hAnsi="Times New Roman" w:cs="Times New Roman"/>
          <w:sz w:val="24"/>
          <w:szCs w:val="24"/>
        </w:rPr>
        <w:br w:type="page"/>
      </w:r>
    </w:p>
    <w:p w:rsidR="00562F2A" w:rsidRDefault="00AB11FC" w:rsidP="00C52E6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1FC">
        <w:rPr>
          <w:noProof/>
        </w:rPr>
        <w:lastRenderedPageBreak/>
        <w:drawing>
          <wp:inline distT="0" distB="0" distL="0" distR="0" wp14:anchorId="502E31F7" wp14:editId="173FBB6E">
            <wp:extent cx="5534025" cy="4520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93" cy="45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F2A" w:rsidRDefault="00562F2A" w:rsidP="002B044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2A7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ig.</w:t>
      </w:r>
      <w:r w:rsidRPr="00B002A7">
        <w:rPr>
          <w:rFonts w:ascii="Times New Roman" w:hAnsi="Times New Roman" w:cs="Times New Roman"/>
          <w:b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446">
        <w:rPr>
          <w:rFonts w:ascii="Times New Roman" w:hAnsi="Times New Roman" w:cs="Times New Roman"/>
          <w:sz w:val="24"/>
          <w:szCs w:val="24"/>
        </w:rPr>
        <w:t xml:space="preserve">The relationship </w:t>
      </w:r>
      <w:r w:rsidR="00D055A6">
        <w:rPr>
          <w:rFonts w:ascii="Times New Roman" w:hAnsi="Times New Roman" w:cs="Times New Roman"/>
          <w:sz w:val="24"/>
          <w:szCs w:val="24"/>
        </w:rPr>
        <w:t>between mean air temperature (15 Feb–15 Mar</w:t>
      </w:r>
      <w:r w:rsidRPr="002B0446">
        <w:rPr>
          <w:rFonts w:ascii="Times New Roman" w:hAnsi="Times New Roman" w:cs="Times New Roman"/>
          <w:sz w:val="24"/>
          <w:szCs w:val="24"/>
        </w:rPr>
        <w:t xml:space="preserve">) and </w:t>
      </w:r>
      <w:r w:rsidR="003C5B3C" w:rsidRPr="002B0446">
        <w:rPr>
          <w:rFonts w:ascii="Times New Roman" w:hAnsi="Times New Roman" w:cs="Times New Roman"/>
          <w:sz w:val="24"/>
          <w:szCs w:val="24"/>
        </w:rPr>
        <w:t>mean (a)</w:t>
      </w:r>
      <w:r w:rsidRPr="002B0446">
        <w:rPr>
          <w:rFonts w:ascii="Times New Roman" w:hAnsi="Times New Roman" w:cs="Times New Roman"/>
          <w:sz w:val="24"/>
          <w:szCs w:val="24"/>
        </w:rPr>
        <w:t xml:space="preserve"> soil temperature (°C)</w:t>
      </w:r>
      <w:r w:rsidR="003C5B3C" w:rsidRPr="002B0446">
        <w:rPr>
          <w:rFonts w:ascii="Times New Roman" w:hAnsi="Times New Roman" w:cs="Times New Roman"/>
          <w:sz w:val="24"/>
          <w:szCs w:val="24"/>
        </w:rPr>
        <w:t>, (b) relative extractable soil water content (REW), (</w:t>
      </w:r>
      <w:r w:rsidR="000B271E">
        <w:rPr>
          <w:rFonts w:ascii="Times New Roman" w:hAnsi="Times New Roman" w:cs="Times New Roman"/>
          <w:sz w:val="24"/>
          <w:szCs w:val="24"/>
        </w:rPr>
        <w:t>c</w:t>
      </w:r>
      <w:r w:rsidR="003C5B3C" w:rsidRPr="002B0446">
        <w:rPr>
          <w:rFonts w:ascii="Times New Roman" w:hAnsi="Times New Roman" w:cs="Times New Roman"/>
          <w:sz w:val="24"/>
          <w:szCs w:val="24"/>
        </w:rPr>
        <w:t>) relative humidity (%),</w:t>
      </w:r>
      <w:r w:rsidR="000B271E">
        <w:rPr>
          <w:rFonts w:ascii="Times New Roman" w:hAnsi="Times New Roman" w:cs="Times New Roman"/>
          <w:sz w:val="24"/>
          <w:szCs w:val="24"/>
        </w:rPr>
        <w:t xml:space="preserve"> and </w:t>
      </w:r>
      <w:r w:rsidR="000B271E" w:rsidRPr="002B0446">
        <w:rPr>
          <w:rFonts w:ascii="Times New Roman" w:hAnsi="Times New Roman" w:cs="Times New Roman"/>
          <w:sz w:val="24"/>
          <w:szCs w:val="24"/>
        </w:rPr>
        <w:t>(</w:t>
      </w:r>
      <w:r w:rsidR="000B271E">
        <w:rPr>
          <w:rFonts w:ascii="Times New Roman" w:hAnsi="Times New Roman" w:cs="Times New Roman"/>
          <w:sz w:val="24"/>
          <w:szCs w:val="24"/>
        </w:rPr>
        <w:t>d</w:t>
      </w:r>
      <w:r w:rsidR="000B271E" w:rsidRPr="002B0446">
        <w:rPr>
          <w:rFonts w:ascii="Times New Roman" w:hAnsi="Times New Roman" w:cs="Times New Roman"/>
          <w:sz w:val="24"/>
          <w:szCs w:val="24"/>
        </w:rPr>
        <w:t xml:space="preserve">) daytime PAR (from 10 to 15 h, </w:t>
      </w:r>
      <w:proofErr w:type="spellStart"/>
      <w:r w:rsidR="000B271E" w:rsidRPr="002B0446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="000B271E" w:rsidRPr="002B0446">
        <w:rPr>
          <w:rFonts w:ascii="Times New Roman" w:hAnsi="Times New Roman" w:cs="Times New Roman"/>
          <w:sz w:val="24"/>
          <w:szCs w:val="24"/>
        </w:rPr>
        <w:t xml:space="preserve"> m</w:t>
      </w:r>
      <w:r w:rsidR="000B271E" w:rsidRPr="002B0446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0B271E" w:rsidRPr="002B0446">
        <w:rPr>
          <w:rFonts w:ascii="Times New Roman" w:hAnsi="Times New Roman" w:cs="Times New Roman"/>
          <w:sz w:val="24"/>
          <w:szCs w:val="24"/>
        </w:rPr>
        <w:t xml:space="preserve"> s</w:t>
      </w:r>
      <w:r w:rsidR="000B271E" w:rsidRPr="002B0446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0B271E" w:rsidRPr="002B0446">
        <w:rPr>
          <w:rFonts w:ascii="Times New Roman" w:hAnsi="Times New Roman" w:cs="Times New Roman"/>
          <w:sz w:val="24"/>
          <w:szCs w:val="24"/>
        </w:rPr>
        <w:t>)</w:t>
      </w:r>
      <w:r w:rsidR="000B271E">
        <w:rPr>
          <w:rFonts w:ascii="Times New Roman" w:hAnsi="Times New Roman" w:cs="Times New Roman"/>
          <w:sz w:val="24"/>
          <w:szCs w:val="24"/>
        </w:rPr>
        <w:t xml:space="preserve"> </w:t>
      </w:r>
      <w:r w:rsidRPr="002B0446">
        <w:rPr>
          <w:rFonts w:ascii="Times New Roman" w:hAnsi="Times New Roman" w:cs="Times New Roman"/>
          <w:sz w:val="24"/>
          <w:szCs w:val="24"/>
        </w:rPr>
        <w:t>in</w:t>
      </w:r>
      <w:r w:rsidR="003C5B3C" w:rsidRPr="002B0446">
        <w:rPr>
          <w:rFonts w:ascii="Times New Roman" w:hAnsi="Times New Roman" w:cs="Times New Roman"/>
          <w:sz w:val="24"/>
          <w:szCs w:val="24"/>
        </w:rPr>
        <w:t>side</w:t>
      </w:r>
      <w:r w:rsidRPr="002B0446">
        <w:rPr>
          <w:rFonts w:ascii="Times New Roman" w:hAnsi="Times New Roman" w:cs="Times New Roman"/>
          <w:sz w:val="24"/>
          <w:szCs w:val="24"/>
        </w:rPr>
        <w:t xml:space="preserve"> the twelve experimental chambers in 2011 (black circles) and 2013 (gray circles). </w:t>
      </w:r>
      <w:r w:rsidR="00155C48" w:rsidRPr="002B0446">
        <w:rPr>
          <w:rFonts w:ascii="Times New Roman" w:hAnsi="Times New Roman" w:cs="Times New Roman"/>
          <w:sz w:val="24"/>
          <w:szCs w:val="24"/>
        </w:rPr>
        <w:t xml:space="preserve">The RH sensor for </w:t>
      </w:r>
      <w:r w:rsidR="002B0446">
        <w:rPr>
          <w:rFonts w:ascii="Times New Roman" w:hAnsi="Times New Roman" w:cs="Times New Roman"/>
          <w:sz w:val="24"/>
          <w:szCs w:val="24"/>
        </w:rPr>
        <w:t>the hottest</w:t>
      </w:r>
      <w:r w:rsidR="00155C48" w:rsidRPr="002B0446">
        <w:rPr>
          <w:rFonts w:ascii="Times New Roman" w:hAnsi="Times New Roman" w:cs="Times New Roman"/>
          <w:sz w:val="24"/>
          <w:szCs w:val="24"/>
        </w:rPr>
        <w:t xml:space="preserve"> chamber malfunctioned in </w:t>
      </w:r>
      <w:r w:rsidR="000B271E">
        <w:rPr>
          <w:rFonts w:ascii="Times New Roman" w:hAnsi="Times New Roman" w:cs="Times New Roman"/>
          <w:sz w:val="24"/>
          <w:szCs w:val="24"/>
        </w:rPr>
        <w:t>2013 and was omitted from panel</w:t>
      </w:r>
      <w:r w:rsidR="00155C48" w:rsidRPr="002B0446">
        <w:rPr>
          <w:rFonts w:ascii="Times New Roman" w:hAnsi="Times New Roman" w:cs="Times New Roman"/>
          <w:sz w:val="24"/>
          <w:szCs w:val="24"/>
        </w:rPr>
        <w:t xml:space="preserve"> </w:t>
      </w:r>
      <w:r w:rsidR="002B0446">
        <w:rPr>
          <w:rFonts w:ascii="Times New Roman" w:hAnsi="Times New Roman" w:cs="Times New Roman"/>
          <w:sz w:val="24"/>
          <w:szCs w:val="24"/>
        </w:rPr>
        <w:t>(</w:t>
      </w:r>
      <w:r w:rsidR="000B271E">
        <w:rPr>
          <w:rFonts w:ascii="Times New Roman" w:hAnsi="Times New Roman" w:cs="Times New Roman"/>
          <w:sz w:val="24"/>
          <w:szCs w:val="24"/>
        </w:rPr>
        <w:t>c</w:t>
      </w:r>
      <w:r w:rsidR="002B0446">
        <w:rPr>
          <w:rFonts w:ascii="Times New Roman" w:hAnsi="Times New Roman" w:cs="Times New Roman"/>
          <w:sz w:val="24"/>
          <w:szCs w:val="24"/>
        </w:rPr>
        <w:t>)</w:t>
      </w:r>
      <w:r w:rsidR="00155C48" w:rsidRPr="002B0446">
        <w:rPr>
          <w:rFonts w:ascii="Times New Roman" w:hAnsi="Times New Roman" w:cs="Times New Roman"/>
          <w:sz w:val="24"/>
          <w:szCs w:val="24"/>
        </w:rPr>
        <w:t xml:space="preserve">. </w:t>
      </w:r>
      <w:r w:rsidR="00FE62FF" w:rsidRPr="002B0446">
        <w:rPr>
          <w:rFonts w:ascii="Times New Roman" w:hAnsi="Times New Roman" w:cs="Times New Roman"/>
          <w:sz w:val="24"/>
          <w:szCs w:val="24"/>
        </w:rPr>
        <w:t xml:space="preserve">Warming effects on chamber </w:t>
      </w:r>
      <w:r w:rsidR="00155C48" w:rsidRPr="002B0446">
        <w:rPr>
          <w:rFonts w:ascii="Times New Roman" w:hAnsi="Times New Roman" w:cs="Times New Roman"/>
          <w:sz w:val="24"/>
          <w:szCs w:val="24"/>
        </w:rPr>
        <w:t>micro</w:t>
      </w:r>
      <w:r w:rsidR="00FE62FF" w:rsidRPr="002B0446">
        <w:rPr>
          <w:rFonts w:ascii="Times New Roman" w:hAnsi="Times New Roman" w:cs="Times New Roman"/>
          <w:sz w:val="24"/>
          <w:szCs w:val="24"/>
        </w:rPr>
        <w:t xml:space="preserve">environment were tested using linear </w:t>
      </w:r>
      <w:r w:rsidR="00155C48" w:rsidRPr="002B0446">
        <w:rPr>
          <w:rFonts w:ascii="Times New Roman" w:hAnsi="Times New Roman" w:cs="Times New Roman"/>
          <w:sz w:val="24"/>
          <w:szCs w:val="24"/>
        </w:rPr>
        <w:t>regression</w:t>
      </w:r>
      <w:r w:rsidR="00FE62FF" w:rsidRPr="002B0446">
        <w:rPr>
          <w:rFonts w:ascii="Times New Roman" w:hAnsi="Times New Roman" w:cs="Times New Roman"/>
          <w:sz w:val="24"/>
          <w:szCs w:val="24"/>
        </w:rPr>
        <w:t xml:space="preserve"> for all parame</w:t>
      </w:r>
      <w:r w:rsidR="000B271E">
        <w:rPr>
          <w:rFonts w:ascii="Times New Roman" w:hAnsi="Times New Roman" w:cs="Times New Roman"/>
          <w:sz w:val="24"/>
          <w:szCs w:val="24"/>
        </w:rPr>
        <w:t>ters</w:t>
      </w:r>
      <w:r w:rsidR="00FE62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2089" w:rsidRDefault="00AB11FC" w:rsidP="00D520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1FC">
        <w:rPr>
          <w:noProof/>
        </w:rPr>
        <w:lastRenderedPageBreak/>
        <w:drawing>
          <wp:inline distT="0" distB="0" distL="0" distR="0" wp14:anchorId="5ABF3DFC" wp14:editId="75B9D2AC">
            <wp:extent cx="4905375" cy="588558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"/>
                    <a:stretch/>
                  </pic:blipFill>
                  <pic:spPr bwMode="auto">
                    <a:xfrm>
                      <a:off x="0" y="0"/>
                      <a:ext cx="4910963" cy="589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089" w:rsidRPr="00B002A7" w:rsidRDefault="00D52089" w:rsidP="00D520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089">
        <w:rPr>
          <w:rFonts w:ascii="Times New Roman" w:hAnsi="Times New Roman" w:cs="Times New Roman"/>
          <w:b/>
          <w:sz w:val="24"/>
          <w:szCs w:val="24"/>
        </w:rPr>
        <w:t xml:space="preserve">Fig. </w:t>
      </w:r>
      <w:proofErr w:type="gramStart"/>
      <w:r w:rsidRPr="00D52089">
        <w:rPr>
          <w:rFonts w:ascii="Times New Roman" w:hAnsi="Times New Roman" w:cs="Times New Roman"/>
          <w:b/>
          <w:sz w:val="24"/>
          <w:szCs w:val="24"/>
        </w:rPr>
        <w:t>S</w:t>
      </w:r>
      <w:r w:rsidR="00452BBC">
        <w:rPr>
          <w:rFonts w:ascii="Times New Roman" w:hAnsi="Times New Roman" w:cs="Times New Roman"/>
          <w:b/>
          <w:sz w:val="24"/>
          <w:szCs w:val="24"/>
        </w:rPr>
        <w:t xml:space="preserve">3  </w:t>
      </w:r>
      <w:r w:rsidR="009A66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A660D">
        <w:rPr>
          <w:rFonts w:ascii="Times New Roman" w:hAnsi="Times New Roman" w:cs="Times New Roman"/>
          <w:sz w:val="24"/>
          <w:szCs w:val="24"/>
        </w:rPr>
        <w:t xml:space="preserve"> effect of air </w:t>
      </w:r>
      <w:r w:rsidR="009A660D" w:rsidRPr="004A3196">
        <w:rPr>
          <w:rFonts w:ascii="Times New Roman" w:hAnsi="Times New Roman" w:cs="Times New Roman"/>
          <w:sz w:val="24"/>
          <w:szCs w:val="24"/>
        </w:rPr>
        <w:t xml:space="preserve">temperature </w:t>
      </w:r>
      <w:r w:rsidR="009A660D">
        <w:rPr>
          <w:rFonts w:ascii="Times New Roman" w:hAnsi="Times New Roman" w:cs="Times New Roman"/>
          <w:sz w:val="24"/>
          <w:szCs w:val="24"/>
        </w:rPr>
        <w:t xml:space="preserve">(15 Feb–15 Mar) </w:t>
      </w:r>
      <w:r w:rsidR="009A660D" w:rsidRPr="004A3196">
        <w:rPr>
          <w:rFonts w:ascii="Times New Roman" w:hAnsi="Times New Roman" w:cs="Times New Roman"/>
          <w:sz w:val="24"/>
          <w:szCs w:val="24"/>
        </w:rPr>
        <w:t xml:space="preserve">on </w:t>
      </w:r>
      <w:r w:rsidR="009A660D">
        <w:rPr>
          <w:rFonts w:ascii="Times New Roman" w:hAnsi="Times New Roman" w:cs="Times New Roman"/>
          <w:sz w:val="24"/>
          <w:szCs w:val="24"/>
        </w:rPr>
        <w:t>day</w:t>
      </w:r>
      <w:r w:rsidR="009A660D" w:rsidRPr="004A3196">
        <w:rPr>
          <w:rFonts w:ascii="Times New Roman" w:hAnsi="Times New Roman" w:cs="Times New Roman"/>
          <w:sz w:val="24"/>
          <w:szCs w:val="24"/>
        </w:rPr>
        <w:t xml:space="preserve"> of budburst </w:t>
      </w:r>
      <w:r w:rsidR="009A660D" w:rsidRPr="00CE12D8">
        <w:rPr>
          <w:rFonts w:ascii="Times New Roman" w:hAnsi="Times New Roman" w:cs="Times New Roman"/>
          <w:sz w:val="24"/>
          <w:szCs w:val="24"/>
        </w:rPr>
        <w:t>in 2011 (black circles) and 2013 (gray circles)</w:t>
      </w:r>
      <w:r w:rsidR="009A660D">
        <w:rPr>
          <w:rFonts w:ascii="Times New Roman" w:hAnsi="Times New Roman" w:cs="Times New Roman"/>
          <w:sz w:val="24"/>
          <w:szCs w:val="24"/>
        </w:rPr>
        <w:t xml:space="preserve"> for (a-c) ring-porous and (d-f) diffuse-porous species</w:t>
      </w:r>
      <w:r w:rsidR="009A660D" w:rsidRPr="00CE12D8">
        <w:rPr>
          <w:rFonts w:ascii="Times New Roman" w:hAnsi="Times New Roman" w:cs="Times New Roman"/>
          <w:sz w:val="24"/>
          <w:szCs w:val="24"/>
        </w:rPr>
        <w:t>.</w:t>
      </w:r>
      <w:r w:rsidR="009A660D" w:rsidRPr="004A3196">
        <w:rPr>
          <w:rFonts w:ascii="Times New Roman" w:hAnsi="Times New Roman" w:cs="Times New Roman"/>
          <w:sz w:val="24"/>
          <w:szCs w:val="24"/>
        </w:rPr>
        <w:t xml:space="preserve"> </w:t>
      </w:r>
      <w:r w:rsidR="009A660D">
        <w:rPr>
          <w:rFonts w:ascii="Times New Roman" w:hAnsi="Times New Roman" w:cs="Times New Roman"/>
          <w:sz w:val="24"/>
          <w:szCs w:val="24"/>
        </w:rPr>
        <w:t xml:space="preserve">Points represent individual chamber means. The best-fitting model as determined by AIC (see Table 2) was used to determine </w:t>
      </w:r>
      <w:proofErr w:type="spellStart"/>
      <w:r w:rsidR="009A660D">
        <w:rPr>
          <w:rFonts w:ascii="Times New Roman" w:hAnsi="Times New Roman" w:cs="Times New Roman"/>
          <w:sz w:val="24"/>
          <w:szCs w:val="24"/>
        </w:rPr>
        <w:t>trendlines</w:t>
      </w:r>
      <w:proofErr w:type="spellEnd"/>
      <w:r w:rsidR="009A660D">
        <w:rPr>
          <w:rFonts w:ascii="Times New Roman" w:hAnsi="Times New Roman" w:cs="Times New Roman"/>
          <w:sz w:val="24"/>
          <w:szCs w:val="24"/>
        </w:rPr>
        <w:t xml:space="preserve"> for each species. For diffuse-porous species (d-f), the best-fit model had only year as a predictor, so horizontal lines represent mean flowering date in 2011 (solid line) and 2013 (dashed line).</w:t>
      </w:r>
    </w:p>
    <w:sectPr w:rsidR="00D52089" w:rsidRPr="00B002A7" w:rsidSect="00FC6E8A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E7" w:rsidRDefault="006665E7" w:rsidP="00FC6E8A">
      <w:pPr>
        <w:spacing w:after="0" w:line="240" w:lineRule="auto"/>
      </w:pPr>
      <w:r>
        <w:separator/>
      </w:r>
    </w:p>
  </w:endnote>
  <w:endnote w:type="continuationSeparator" w:id="0">
    <w:p w:rsidR="006665E7" w:rsidRDefault="006665E7" w:rsidP="00FC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280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E8A" w:rsidRDefault="00FC6E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9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6E8A" w:rsidRDefault="00FC6E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E7" w:rsidRDefault="006665E7" w:rsidP="00FC6E8A">
      <w:pPr>
        <w:spacing w:after="0" w:line="240" w:lineRule="auto"/>
      </w:pPr>
      <w:r>
        <w:separator/>
      </w:r>
    </w:p>
  </w:footnote>
  <w:footnote w:type="continuationSeparator" w:id="0">
    <w:p w:rsidR="006665E7" w:rsidRDefault="006665E7" w:rsidP="00FC6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7A"/>
    <w:rsid w:val="0001239A"/>
    <w:rsid w:val="0002713E"/>
    <w:rsid w:val="00035C78"/>
    <w:rsid w:val="0004167D"/>
    <w:rsid w:val="00092A0F"/>
    <w:rsid w:val="000A4B01"/>
    <w:rsid w:val="000B271E"/>
    <w:rsid w:val="000C16B9"/>
    <w:rsid w:val="000D09D5"/>
    <w:rsid w:val="000D760D"/>
    <w:rsid w:val="000E1F51"/>
    <w:rsid w:val="0011792E"/>
    <w:rsid w:val="00141C98"/>
    <w:rsid w:val="00155C48"/>
    <w:rsid w:val="001778BF"/>
    <w:rsid w:val="001845A4"/>
    <w:rsid w:val="001A531B"/>
    <w:rsid w:val="001D369A"/>
    <w:rsid w:val="001E20C3"/>
    <w:rsid w:val="001F681C"/>
    <w:rsid w:val="00205E3B"/>
    <w:rsid w:val="0022424B"/>
    <w:rsid w:val="002519C5"/>
    <w:rsid w:val="00275623"/>
    <w:rsid w:val="00285CF1"/>
    <w:rsid w:val="002902FE"/>
    <w:rsid w:val="002B0446"/>
    <w:rsid w:val="003356F1"/>
    <w:rsid w:val="0033750D"/>
    <w:rsid w:val="003472D2"/>
    <w:rsid w:val="00375EF6"/>
    <w:rsid w:val="003768C0"/>
    <w:rsid w:val="0039773E"/>
    <w:rsid w:val="003A383A"/>
    <w:rsid w:val="003B3199"/>
    <w:rsid w:val="003C5B3C"/>
    <w:rsid w:val="003E1120"/>
    <w:rsid w:val="004140CB"/>
    <w:rsid w:val="004162FF"/>
    <w:rsid w:val="00452BBC"/>
    <w:rsid w:val="00475E15"/>
    <w:rsid w:val="004959A0"/>
    <w:rsid w:val="004D00AE"/>
    <w:rsid w:val="004D450F"/>
    <w:rsid w:val="004F240C"/>
    <w:rsid w:val="00507691"/>
    <w:rsid w:val="0052295B"/>
    <w:rsid w:val="00562F2A"/>
    <w:rsid w:val="005A33C4"/>
    <w:rsid w:val="005C2F68"/>
    <w:rsid w:val="005D076E"/>
    <w:rsid w:val="005D3F77"/>
    <w:rsid w:val="006554FA"/>
    <w:rsid w:val="006665E7"/>
    <w:rsid w:val="00683E14"/>
    <w:rsid w:val="006C4615"/>
    <w:rsid w:val="00700103"/>
    <w:rsid w:val="00723561"/>
    <w:rsid w:val="00731789"/>
    <w:rsid w:val="00756E39"/>
    <w:rsid w:val="00763984"/>
    <w:rsid w:val="00780773"/>
    <w:rsid w:val="00786858"/>
    <w:rsid w:val="00794289"/>
    <w:rsid w:val="007F0AFA"/>
    <w:rsid w:val="0084378A"/>
    <w:rsid w:val="008569D2"/>
    <w:rsid w:val="008572E8"/>
    <w:rsid w:val="0086082E"/>
    <w:rsid w:val="0088085C"/>
    <w:rsid w:val="008A3FB9"/>
    <w:rsid w:val="008A7560"/>
    <w:rsid w:val="00922BF3"/>
    <w:rsid w:val="00946962"/>
    <w:rsid w:val="00984B81"/>
    <w:rsid w:val="009A660D"/>
    <w:rsid w:val="009D4B47"/>
    <w:rsid w:val="009D6D18"/>
    <w:rsid w:val="00A15610"/>
    <w:rsid w:val="00A15D5A"/>
    <w:rsid w:val="00A21C44"/>
    <w:rsid w:val="00A4199C"/>
    <w:rsid w:val="00A71A3B"/>
    <w:rsid w:val="00A74CFC"/>
    <w:rsid w:val="00AA56AF"/>
    <w:rsid w:val="00AB11FC"/>
    <w:rsid w:val="00AB1E7A"/>
    <w:rsid w:val="00AB730B"/>
    <w:rsid w:val="00AC5EC1"/>
    <w:rsid w:val="00AD0C77"/>
    <w:rsid w:val="00AE0C83"/>
    <w:rsid w:val="00B002A7"/>
    <w:rsid w:val="00B243E4"/>
    <w:rsid w:val="00B27960"/>
    <w:rsid w:val="00B50F97"/>
    <w:rsid w:val="00BA1689"/>
    <w:rsid w:val="00BA513A"/>
    <w:rsid w:val="00BC616F"/>
    <w:rsid w:val="00C51EC5"/>
    <w:rsid w:val="00C527D7"/>
    <w:rsid w:val="00C52E66"/>
    <w:rsid w:val="00C550FD"/>
    <w:rsid w:val="00C66442"/>
    <w:rsid w:val="00CA1B9F"/>
    <w:rsid w:val="00CF7E16"/>
    <w:rsid w:val="00D055A6"/>
    <w:rsid w:val="00D310D9"/>
    <w:rsid w:val="00D373D4"/>
    <w:rsid w:val="00D52089"/>
    <w:rsid w:val="00D571C1"/>
    <w:rsid w:val="00D63B30"/>
    <w:rsid w:val="00D97333"/>
    <w:rsid w:val="00DA14C7"/>
    <w:rsid w:val="00DB4906"/>
    <w:rsid w:val="00DD0A2E"/>
    <w:rsid w:val="00E0533B"/>
    <w:rsid w:val="00E076EA"/>
    <w:rsid w:val="00E2004D"/>
    <w:rsid w:val="00E20550"/>
    <w:rsid w:val="00E976F8"/>
    <w:rsid w:val="00EF3993"/>
    <w:rsid w:val="00F1118D"/>
    <w:rsid w:val="00F21731"/>
    <w:rsid w:val="00F56790"/>
    <w:rsid w:val="00FA0AD2"/>
    <w:rsid w:val="00FA2539"/>
    <w:rsid w:val="00FC6E8A"/>
    <w:rsid w:val="00FD0805"/>
    <w:rsid w:val="00FE071B"/>
    <w:rsid w:val="00FE62FF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2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C6E8A"/>
  </w:style>
  <w:style w:type="paragraph" w:styleId="Header">
    <w:name w:val="header"/>
    <w:basedOn w:val="Normal"/>
    <w:link w:val="HeaderChar"/>
    <w:uiPriority w:val="99"/>
    <w:unhideWhenUsed/>
    <w:rsid w:val="00FC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8A"/>
  </w:style>
  <w:style w:type="paragraph" w:styleId="Footer">
    <w:name w:val="footer"/>
    <w:basedOn w:val="Normal"/>
    <w:link w:val="FooterChar"/>
    <w:uiPriority w:val="99"/>
    <w:unhideWhenUsed/>
    <w:rsid w:val="00FC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62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C6E8A"/>
  </w:style>
  <w:style w:type="paragraph" w:styleId="Header">
    <w:name w:val="header"/>
    <w:basedOn w:val="Normal"/>
    <w:link w:val="HeaderChar"/>
    <w:uiPriority w:val="99"/>
    <w:unhideWhenUsed/>
    <w:rsid w:val="00FC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E8A"/>
  </w:style>
  <w:style w:type="paragraph" w:styleId="Footer">
    <w:name w:val="footer"/>
    <w:basedOn w:val="Normal"/>
    <w:link w:val="FooterChar"/>
    <w:uiPriority w:val="99"/>
    <w:unhideWhenUsed/>
    <w:rsid w:val="00FC6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762</Words>
  <Characters>4348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Ailene Ettinger</cp:lastModifiedBy>
  <cp:revision>2</cp:revision>
  <cp:lastPrinted>2014-02-17T23:16:00Z</cp:lastPrinted>
  <dcterms:created xsi:type="dcterms:W3CDTF">2017-01-14T19:29:00Z</dcterms:created>
  <dcterms:modified xsi:type="dcterms:W3CDTF">2017-01-14T19:29:00Z</dcterms:modified>
</cp:coreProperties>
</file>