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 busco a una muchacha que suda la punta de la nariz. Lo he anotado en todas partes de la casa, de la escuela, de la ciudad.</w:t>
      </w:r>
    </w:p>
    <w:p w:rsidR="00000000" w:rsidDel="00000000" w:rsidP="00000000" w:rsidRDefault="00000000" w:rsidRPr="00000000" w14:paraId="00000002">
      <w:pPr>
        <w:rPr/>
      </w:pPr>
      <w:r w:rsidDel="00000000" w:rsidR="00000000" w:rsidRPr="00000000">
        <w:rPr>
          <w:rtl w:val="0"/>
        </w:rPr>
        <w:t xml:space="preserve">En esta incansable búsqueda se debate el protagonista de esta novela, un adolescente que va dibujando sobre el polvo que cubre cada rincón de Nueva Gerona, Isla de Pinos, las pinceladas más realistas y desgarradoras de su existencia. Conviviendo con diversas generaciones: un abuelo desmemoriado, una tía enajenada que huye desnuda, una madre que es sostén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