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10131"/>
          <w:sz w:val="52"/>
          <w:szCs w:val="52"/>
        </w:rPr>
        <w:t xml:space="preserve">ASSESSOR PACKET</w:t>
      </w:r>
    </w:p>
    <w:p>
      <w:pPr>
        <w:spacing w:after="100"/>
        <w:jc w:val="center"/>
      </w:pPr>
      <w:r>
        <w:rPr>
          <w:rFonts w:ascii="Arial" w:cs="Arial" w:eastAsia="Arial" w:hAnsi="Arial"/>
          <w:b/>
          <w:bCs/>
          <w:color w:val="1A3A6B"/>
          <w:sz w:val="36"/>
          <w:szCs w:val="36"/>
        </w:rPr>
        <w:t xml:space="preserve">VIFM Assessment Center</w:t>
      </w:r>
    </w:p>
    <w:p>
      <w:pPr>
        <w:pBdr>
          <w:bottom w:val="single" w:color="5391D5" w:sz="6" w:space="1"/>
        </w:pBdr>
        <w:spacing w:after="600"/>
        <w:jc w:val="center"/>
      </w:pPr>
    </w:p>
    <w:p>
      <w:pPr>
        <w:spacing w:after="20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Client: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[Client Organization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Engagement: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[Assessment 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Target Role: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[Position Title / Level]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[DD/MM/YYYY]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Location: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[Venue / Virtual Platform]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Lead Assessor: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 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[Your Name]</w:t>
            </w:r>
          </w:p>
        </w:tc>
      </w:tr>
    </w:tbl>
    <w:p>
      <w:pPr>
        <w:spacing w:after="600"/>
      </w:pPr>
    </w:p>
    <w:p>
      <w:pPr>
        <w:spacing w:after="100"/>
        <w:jc w:val="center"/>
      </w:pPr>
      <w:r>
        <w:rPr>
          <w:rFonts w:ascii="Arial" w:cs="Arial" w:eastAsia="Arial" w:hAnsi="Arial"/>
          <w:b/>
          <w:bCs/>
          <w:color w:val="C62828"/>
          <w:sz w:val="24"/>
          <w:szCs w:val="24"/>
        </w:rPr>
        <w:t xml:space="preserve">CONFIDENTIAL</w:t>
      </w:r>
    </w:p>
    <w:p>
      <w:pPr>
        <w:spacing w:after="100"/>
        <w:jc w:val="center"/>
      </w:pPr>
      <w:r>
        <w:rPr>
          <w:rFonts w:ascii="Arial" w:cs="Arial" w:eastAsia="Arial" w:hAnsi="Arial"/>
          <w:i/>
          <w:iCs/>
          <w:color w:val="666666"/>
          <w:sz w:val="18"/>
          <w:szCs w:val="18"/>
        </w:rPr>
        <w:t xml:space="preserve">This packet contains proprietary assessment materials. Do not copy, distribute, or share.</w:t>
      </w:r>
    </w:p>
    <w:p>
      <w:pPr>
        <w:jc w:val="center"/>
      </w:pPr>
      <w:r>
        <w:rPr>
          <w:rFonts w:ascii="Arial" w:cs="Arial" w:eastAsia="Arial" w:hAnsi="Arial"/>
          <w:i/>
          <w:iCs/>
          <w:color w:val="666666"/>
          <w:sz w:val="18"/>
          <w:szCs w:val="18"/>
        </w:rPr>
        <w:t xml:space="preserve">Return all materials to the Lead Assessor at the end of the assessment day.</w:t>
      </w:r>
    </w:p>
    <w:p>
      <w:pPr>
        <w:sectPr>
          <w:pgSz w:w="12240" w:h="15840" w:orient="portrait"/>
          <w:pgMar w:top="1440" w:right="1440" w:bottom="1440" w:left="1440" w:header="708" w:footer="708" w:gutter="0"/>
          <w:pgNumType/>
          <w:docGrid w:linePitch="360"/>
        </w:sectPr>
      </w:pPr>
    </w:p>
    <w:p>
      <w:r>
        <w:br w:type="page"/>
      </w:r>
    </w:p>
    <w:p>
      <w:pPr>
        <w:pStyle w:val="Heading1"/>
      </w:pPr>
      <w:r>
        <w:t xml:space="preserve">Section 1: Assessment Center Overview</w:t>
      </w:r>
    </w:p>
    <w:p>
      <w:pPr>
        <w:pStyle w:val="Heading2"/>
      </w:pPr>
      <w:r>
        <w:t xml:space="preserve">1.1 Engagement Summary</w:t>
      </w:r>
    </w:p>
    <w:p>
      <w:pPr>
        <w:spacing w:after="140"/>
      </w:pPr>
      <w:r>
        <w:rPr>
          <w:rFonts w:ascii="Arial" w:cs="Arial" w:eastAsia="Arial" w:hAnsi="Arial"/>
          <w:color w:val="333333"/>
          <w:sz w:val="22"/>
          <w:szCs w:val="22"/>
        </w:rPr>
        <w:t xml:space="preserve">This section is completed by the Lead Assessor before the packet is distributed. It provides the context every assessor needs to understand the purpose and scope of the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Client 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Industry / Sector</w:t>
            </w:r>
          </w:p>
        </w:tc>
        <w:tc>
          <w:tcPr>
            <w:tcW w:type="dxa" w:w="63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Assessment Purpose (Selection / Promotion / Development)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Target Role Title</w:t>
            </w:r>
          </w:p>
        </w:tc>
        <w:tc>
          <w:tcPr>
            <w:tcW w:type="dxa" w:w="63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Target Role Level (Junior / Mid / Senior / C-Suite)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Number of Candidates</w:t>
            </w:r>
          </w:p>
        </w:tc>
        <w:tc>
          <w:tcPr>
            <w:tcW w:type="dxa" w:w="63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Number of Assessors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Assessment Duration (Half-Day / Full-Day)</w:t>
            </w:r>
          </w:p>
        </w:tc>
        <w:tc>
          <w:tcPr>
            <w:tcW w:type="dxa" w:w="63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Delivery Mode (In-Person / Virtual / Hybrid)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[To be completed]</w:t>
            </w:r>
          </w:p>
        </w:tc>
      </w:tr>
    </w:tbl>
    <w:p>
      <w:pPr>
        <w:spacing w:after="80"/>
      </w:pPr>
    </w:p>
    <w:p>
      <w:pPr>
        <w:pStyle w:val="Heading2"/>
      </w:pPr>
      <w:r>
        <w:t xml:space="preserve">1.2 Assessment Day Schedule</w:t>
      </w:r>
    </w:p>
    <w:p>
      <w:pPr>
        <w:spacing w:after="140"/>
      </w:pPr>
      <w:r>
        <w:rPr>
          <w:rFonts w:ascii="Arial" w:cs="Arial" w:eastAsia="Arial" w:hAnsi="Arial"/>
          <w:color w:val="333333"/>
          <w:sz w:val="22"/>
          <w:szCs w:val="22"/>
        </w:rPr>
        <w:t xml:space="preserve">The Lead Assessor will insert the specific schedule for this engagement. Below is a standard full-day template: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90"/>
        <w:gridCol w:w="189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189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89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Assessor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08:00 - 08:30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Assessor Briefing &amp; Calibration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30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Attend briefing</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08:30 - 09:00</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Candidate Welcome &amp; Orientation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30 min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Observe informally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09:00 - 10:30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Exercise 1: In-Basket / E-Tray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90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Monitor; collect materials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10:30 - 10:45</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Break</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15 min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Review in-basket outputs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10:45 - 11:30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Exercise 2: Role Play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45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Observe assigned candidates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11:30 - 12:15</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Exercise 3: Group Exercise</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45 min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Observe assigned candidates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12:15 - 13:00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Lunch Break</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45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Complete observation forms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13:00 - 14:00</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Exercise 4: Case Study (written)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60 min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Monitor; collect outputs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14:00 - 14:45</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Exercise 5: Oral Presentation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45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Observe presentations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14:45 - 15:00</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Break</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15 min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Consolidate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15:00 - 16:00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Exercise 6: Competency-Based Interview</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60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Conduct interviews</w:t>
            </w: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16:00 - 16:30</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Assessor: Complete Integration Worksheets</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30 min</w:t>
            </w:r>
          </w:p>
        </w:tc>
        <w:tc>
          <w:tcPr>
            <w:tcW w:type="dxa" w:w="189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Prepare ratings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16:30 - 18:30</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Assessor: Wash-Up / Data Integration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120 min</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Discuss &amp; finalize</w:t>
            </w:r>
          </w:p>
        </w:tc>
      </w:tr>
    </w:tbl>
    <w:p>
      <w:pPr>
        <w:spacing w:after="80"/>
      </w:pPr>
    </w:p>
    <w:p>
      <w:pPr>
        <w:pStyle w:val="Heading2"/>
      </w:pPr>
      <w:r>
        <w:t xml:space="preserve">1.3 Candidate List</w:t>
      </w:r>
    </w:p>
    <w:p>
      <w:pPr>
        <w:spacing w:after="140"/>
      </w:pPr>
      <w:r>
        <w:rPr>
          <w:rFonts w:ascii="Arial" w:cs="Arial" w:eastAsia="Arial" w:hAnsi="Arial"/>
          <w:color w:val="333333"/>
          <w:sz w:val="22"/>
          <w:szCs w:val="22"/>
        </w:rPr>
        <w:t xml:space="preserve">Candidates assigned to you for observation are highlighted. You will observe each candidate in at least two exercises.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800"/>
        <w:gridCol w:w="2160"/>
      </w:tblGrid>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Candidate Name</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Role</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Candidate Code</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Assigned Assessor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21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bl>
    <w:p>
      <w:pPr>
        <w:spacing w:after="80"/>
      </w:pPr>
    </w:p>
    <w:p>
      <w:pPr>
        <w:pStyle w:val="Heading2"/>
      </w:pPr>
      <w:r>
        <w:t xml:space="preserve">1.4 Exercise-to-Competency Matrix</w:t>
      </w:r>
    </w:p>
    <w:p>
      <w:pPr>
        <w:spacing w:after="140"/>
      </w:pPr>
      <w:r>
        <w:rPr>
          <w:rFonts w:ascii="Arial" w:cs="Arial" w:eastAsia="Arial" w:hAnsi="Arial"/>
          <w:color w:val="333333"/>
          <w:sz w:val="22"/>
          <w:szCs w:val="22"/>
        </w:rPr>
        <w:t xml:space="preserve">This matrix shows which competencies to observe in each exercise. Focus only on the competencies marked for the exercise you are observing. Do not attempt to rate competencies not assigned to that exercise.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240"/>
        <w:gridCol w:w="1240"/>
        <w:gridCol w:w="1240"/>
        <w:gridCol w:w="1240"/>
        <w:gridCol w:w="1260"/>
      </w:tblGrid>
      <w:tr>
        <w:tc>
          <w:tcPr>
            <w:tcW w:type="dxa" w:w="1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In-Basket</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Play</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 Ex</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Case Study</w:t>
            </w:r>
          </w:p>
        </w:tc>
        <w:tc>
          <w:tcPr>
            <w:tcW w:type="dxa" w:w="12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Present.</w:t>
            </w:r>
          </w:p>
        </w:tc>
        <w:tc>
          <w:tcPr>
            <w:tcW w:type="dxa" w:w="12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CBI</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Strategic Thinking</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Decision Quality</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Drives Results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Communicates Effectively</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Builds Teams</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Develops Talent</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Manages Conflict</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r>
      <w:tr>
        <w:tc>
          <w:tcPr>
            <w:tcW w:type="dxa" w:w="1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Self-Awareness</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
            </w: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w:t>
            </w:r>
          </w:p>
        </w:tc>
      </w:tr>
    </w:tbl>
    <w:p>
      <w:r>
        <w:br w:type="page"/>
      </w:r>
    </w:p>
    <w:p>
      <w:pPr>
        <w:pStyle w:val="Heading1"/>
      </w:pPr>
      <w:r>
        <w:t xml:space="preserve">Section 2: Competency Dictionary</w:t>
      </w:r>
    </w:p>
    <w:p>
      <w:pPr>
        <w:spacing w:after="140"/>
      </w:pPr>
      <w:r>
        <w:rPr>
          <w:rFonts w:ascii="Arial" w:cs="Arial" w:eastAsia="Arial" w:hAnsi="Arial"/>
          <w:color w:val="333333"/>
          <w:sz w:val="22"/>
          <w:szCs w:val="22"/>
        </w:rPr>
        <w:t xml:space="preserve">This dictionary defines each competency being assessed, with behavioral indicators that describe what assessors should look for. Use these indicators as a guide when recording observations. Note: you do not need to observe every indicator; focus on patterns of behavior.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Strategic Thinking</w:t>
            </w:r>
          </w:p>
          <w:p>
            <w:pPr>
              <w:spacing w:before="80"/>
            </w:pPr>
            <w:r>
              <w:rPr>
                <w:rFonts w:ascii="Arial" w:cs="Arial" w:eastAsia="Arial" w:hAnsi="Arial"/>
                <w:i/>
                <w:iCs/>
                <w:color w:val="666666"/>
                <w:sz w:val="18"/>
                <w:szCs w:val="18"/>
              </w:rPr>
              <w:t xml:space="preserve">Seeing ahead to future possibilities and translating them into strategies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Identifies long-term implications of decisions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Focuses exclusively on immediate/tactical issues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Connects disparate data points into a coherent picture</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Fails to consider broader organizational impact</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Considers multiple scenarios and contingencies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Ignores market or environmental factors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Balances short-term pressures with long-term goals</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Makes recommendations without strategic context</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Articulates a clear strategic rationale for recommendations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Cannot distinguish strategic from operational priorities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Decision Quality</w:t>
            </w:r>
          </w:p>
          <w:p>
            <w:pPr>
              <w:spacing w:before="80"/>
            </w:pPr>
            <w:r>
              <w:rPr>
                <w:rFonts w:ascii="Arial" w:cs="Arial" w:eastAsia="Arial" w:hAnsi="Arial"/>
                <w:i/>
                <w:iCs/>
                <w:color w:val="666666"/>
                <w:sz w:val="18"/>
                <w:szCs w:val="18"/>
              </w:rPr>
              <w:t xml:space="preserve">Making good and timely decisions that move the organization forward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Gathers relevant information before deciding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Procrastinates or avoids making decisions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Weighs pros and cons systematically</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Decides impulsively without adequate analysis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Makes clear, definitive decisions when needed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Over-analyzes and misses decision windows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Considers stakeholder impact in decision-making</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Ignores relevant data or dissenting views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Adjusts decisions when new information emerges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Cannot articulate the rationale for decisions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Drives Results</w:t>
            </w:r>
          </w:p>
          <w:p>
            <w:pPr>
              <w:spacing w:before="80"/>
            </w:pPr>
            <w:r>
              <w:rPr>
                <w:rFonts w:ascii="Arial" w:cs="Arial" w:eastAsia="Arial" w:hAnsi="Arial"/>
                <w:i/>
                <w:iCs/>
                <w:color w:val="666666"/>
                <w:sz w:val="18"/>
                <w:szCs w:val="18"/>
              </w:rPr>
              <w:t xml:space="preserve">Consistently achieving goals, even under challenging circumstances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Sets clear priorities and focuses effort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Gives up when facing resistance</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Persists through obstacles and setbacks</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Lacks urgency or focus on deliverables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Takes ownership of outcomes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Blames others for missed targets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Establishes measurable targets and tracks progress</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Sets vague or unrealistic objectives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Delegates effectively to maximize output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Fails to follow through on commitments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Communicates Effectively</w:t>
            </w:r>
          </w:p>
          <w:p>
            <w:pPr>
              <w:spacing w:before="80"/>
            </w:pPr>
            <w:r>
              <w:rPr>
                <w:rFonts w:ascii="Arial" w:cs="Arial" w:eastAsia="Arial" w:hAnsi="Arial"/>
                <w:i/>
                <w:iCs/>
                <w:color w:val="666666"/>
                <w:sz w:val="18"/>
                <w:szCs w:val="18"/>
              </w:rPr>
              <w:t xml:space="preserve">Developing and delivering clear, compelling messages across audiences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Structures messages logically and concisely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Rambles or loses the thread of the message</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Adjusts style and tone to the audience</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Uses jargon or overly complex language</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Listens actively and checks for understanding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Talks over others or fails to listen</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Uses data and examples to support arguments</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Cannot adjust communication to different audiences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Demonstrates confidence and presence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Avoids difficult conversations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Builds Teams</w:t>
            </w:r>
          </w:p>
          <w:p>
            <w:pPr>
              <w:spacing w:before="80"/>
            </w:pPr>
            <w:r>
              <w:rPr>
                <w:rFonts w:ascii="Arial" w:cs="Arial" w:eastAsia="Arial" w:hAnsi="Arial"/>
                <w:i/>
                <w:iCs/>
                <w:color w:val="666666"/>
                <w:sz w:val="18"/>
                <w:szCs w:val="18"/>
              </w:rPr>
              <w:t xml:space="preserve">Building strong, diverse teams with complementary strengths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Includes others and values diverse contributions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Dominates or excludes team members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Creates a sense of shared purpose</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Creates competition rather than collaboration</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Facilitates collaboration across differences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Ignores quieter or dissenting voices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Recognizes and leverages individual strengths</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Fails to align team around common goals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Addresses team dysfunction constructively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Avoids dealing with interpersonal issues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Develops Talent</w:t>
            </w:r>
          </w:p>
          <w:p>
            <w:pPr>
              <w:spacing w:before="80"/>
            </w:pPr>
            <w:r>
              <w:rPr>
                <w:rFonts w:ascii="Arial" w:cs="Arial" w:eastAsia="Arial" w:hAnsi="Arial"/>
                <w:i/>
                <w:iCs/>
                <w:color w:val="666666"/>
                <w:sz w:val="18"/>
                <w:szCs w:val="18"/>
              </w:rPr>
              <w:t xml:space="preserve">Developing others through coaching, feedback, and stretch assignments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Provides constructive, specific feedback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Provides only negative or vague feedback</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Asks questions to prompt self-reflection</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Tells rather than coaches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Shows genuine interest in others' growth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Shows little interest in others' development</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Adapts coaching style to the individual</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Applies a one-size-fits-all approach</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Balances support with appropriate challenge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Avoids giving difficult performance feedback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Manages Conflict</w:t>
            </w:r>
          </w:p>
          <w:p>
            <w:pPr>
              <w:spacing w:before="80"/>
            </w:pPr>
            <w:r>
              <w:rPr>
                <w:rFonts w:ascii="Arial" w:cs="Arial" w:eastAsia="Arial" w:hAnsi="Arial"/>
                <w:i/>
                <w:iCs/>
                <w:color w:val="666666"/>
                <w:sz w:val="18"/>
                <w:szCs w:val="18"/>
              </w:rPr>
              <w:t xml:space="preserve">Handling conflict situations effectively with minimum disruption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Addresses conflict directly and constructively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Avoids or ignores conflict situations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Remains calm and composed under tension</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Becomes aggressive or defensive</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Seeks win-win solutions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Takes sides prematurely</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Acknowledges others' perspectives and concerns</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Escalates tension through confrontational behavior</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De-escalates emotional situations skillfully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Fails to resolve the underlying issue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Positive Indicators (+)</w:t>
            </w:r>
          </w:p>
        </w:tc>
        <w:tc>
          <w:tcPr>
            <w:tcW w:type="dxa" w:w="37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Negative Indicators (-)</w:t>
            </w:r>
          </w:p>
        </w:tc>
      </w:tr>
      <w:tr>
        <w:tc>
          <w:tcPr>
            <w:tcW w:type="dxa" w:w="18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2"/>
                <w:szCs w:val="22"/>
              </w:rPr>
              <w:t xml:space="preserve">Self-Awareness</w:t>
            </w:r>
          </w:p>
          <w:p>
            <w:pPr>
              <w:spacing w:before="80"/>
            </w:pPr>
            <w:r>
              <w:rPr>
                <w:rFonts w:ascii="Arial" w:cs="Arial" w:eastAsia="Arial" w:hAnsi="Arial"/>
                <w:i/>
                <w:iCs/>
                <w:color w:val="666666"/>
                <w:sz w:val="18"/>
                <w:szCs w:val="18"/>
              </w:rPr>
              <w:t xml:space="preserve">Using knowledge of personal strengths and limitations to navigate effectively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Acknowledges own mistakes openly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Overestimates own abilities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Seeks and accepts feedback constructively</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Becomes defensive when receiving feedback</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Demonstrates awareness of personal impact on others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Unaware of impact of own behavior on others</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Manages emotions effectively under pressure</w:t>
            </w:r>
          </w:p>
        </w:tc>
        <w:tc>
          <w:tcPr>
            <w:tcW w:type="dxa" w:w="37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Displays emotional volatility</w:t>
            </w:r>
          </w:p>
        </w:tc>
      </w:tr>
      <w:tr>
        <w:tc>
          <w:tcPr>
            <w:vMerge w:val="continue"/>
            <w:tcBorders>
              <w:top w:val="single" w:color="CCCCCC" w:sz="1"/>
              <w:left w:val="single" w:color="CCCCCC" w:sz="1"/>
              <w:bottom w:val="single" w:color="CCCCCC" w:sz="1"/>
              <w:right w:val="single" w:color="CCCCCC" w:sz="1"/>
            </w:tcBorders>
          </w:tcP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2E7D32"/>
                <w:sz w:val="20"/>
                <w:szCs w:val="20"/>
              </w:rPr>
              <w:t xml:space="preserve">(+) Adjusts approach based on situational feedback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C62828"/>
                <w:sz w:val="20"/>
                <w:szCs w:val="20"/>
              </w:rPr>
              <w:t xml:space="preserve">(-) Repeats ineffective patterns without adjustment</w:t>
            </w:r>
          </w:p>
        </w:tc>
      </w:tr>
    </w:tbl>
    <w:p>
      <w:r>
        <w:br w:type="page"/>
      </w:r>
    </w:p>
    <w:p>
      <w:pPr>
        <w:pStyle w:val="Heading1"/>
      </w:pPr>
      <w:r>
        <w:t xml:space="preserve">Section 3: Observation Forms</w:t>
      </w:r>
    </w:p>
    <w:p>
      <w:pPr>
        <w:spacing w:after="140"/>
      </w:pPr>
      <w:r>
        <w:rPr>
          <w:rFonts w:ascii="Arial" w:cs="Arial" w:eastAsia="Arial" w:hAnsi="Arial"/>
          <w:color w:val="333333"/>
          <w:sz w:val="22"/>
          <w:szCs w:val="22"/>
        </w:rPr>
        <w:t xml:space="preserve">Complete one observation form per candidate per exercise. Record specific behaviors you observe, not your impressions or interpretations. Use direct quotes where possible. Rate each competency immediately after the exercise while observations are fresh.</w:t>
      </w:r>
    </w:p>
    <w:p>
      <w:pPr>
        <w:spacing w:after="80"/>
      </w:pPr>
    </w:p>
    <w:p>
      <w:pPr>
        <w:pStyle w:val="Heading2"/>
      </w:pPr>
      <w:r>
        <w:t xml:space="preserve">Observation Form: In-Basket / E-Tray Exercise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p>
      <w:pPr>
        <w:spacing w:after="140"/>
      </w:pPr>
      <w:r>
        <w:rPr>
          <w:rFonts w:ascii="Arial" w:cs="Arial" w:eastAsia="Arial" w:hAnsi="Arial"/>
          <w:b/>
          <w:bCs/>
          <w:color w:val="1A3A6B"/>
          <w:sz w:val="22"/>
          <w:szCs w:val="22"/>
        </w:rPr>
        <w:t xml:space="preserve">Instructions: </w:t>
      </w:r>
      <w:r>
        <w:rPr>
          <w:rFonts w:ascii="Arial" w:cs="Arial" w:eastAsia="Arial" w:hAnsi="Arial"/>
          <w:color w:val="333333"/>
          <w:sz w:val="22"/>
          <w:szCs w:val="22"/>
        </w:rPr>
        <w:t xml:space="preserve">Review the candidate's written responses, delegation decisions, and prioritization choices. Note the quality of reasoning in their action items, whether they identified strategic issues versus getting lost in tactical detail, and how they managed competing priorities.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 &amp; Evidence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Strategic Thinking</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Decision Quality</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Drives Results</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bl>
    <w:p>
      <w:pPr>
        <w:spacing w:after="80"/>
      </w:pPr>
    </w:p>
    <w:p>
      <w:pPr>
        <w:spacing w:after="140"/>
      </w:pPr>
      <w:r>
        <w:rPr>
          <w:rFonts w:ascii="Arial" w:cs="Arial" w:eastAsia="Arial" w:hAnsi="Arial"/>
          <w:b/>
          <w:bCs/>
          <w:color w:val="1A3A6B"/>
          <w:sz w:val="22"/>
          <w:szCs w:val="22"/>
        </w:rPr>
        <w:t xml:space="preserve">Overall Impression /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120"/>
            </w:pPr>
          </w:p>
        </w:tc>
      </w:tr>
    </w:tbl>
    <w:p>
      <w:r>
        <w:br w:type="page"/>
      </w:r>
    </w:p>
    <w:p>
      <w:pPr>
        <w:pStyle w:val="Heading2"/>
      </w:pPr>
      <w:r>
        <w:t xml:space="preserve">Observation Form: Role Play / Interview Simulation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p>
      <w:pPr>
        <w:spacing w:after="140"/>
      </w:pPr>
      <w:r>
        <w:rPr>
          <w:rFonts w:ascii="Arial" w:cs="Arial" w:eastAsia="Arial" w:hAnsi="Arial"/>
          <w:b/>
          <w:bCs/>
          <w:color w:val="1A3A6B"/>
          <w:sz w:val="22"/>
          <w:szCs w:val="22"/>
        </w:rPr>
        <w:t xml:space="preserve">Instructions: </w:t>
      </w:r>
      <w:r>
        <w:rPr>
          <w:rFonts w:ascii="Arial" w:cs="Arial" w:eastAsia="Arial" w:hAnsi="Arial"/>
          <w:color w:val="333333"/>
          <w:sz w:val="22"/>
          <w:szCs w:val="22"/>
        </w:rPr>
        <w:t xml:space="preserve">Observe the one-on-one interaction between the candidate and the role player. Record what the candidate says and does (specific quotes, questions asked, approach taken). Note how they structure the conversation, how they respond to the role player's prompts, and whether they reach a constructive resolution.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 &amp; Evidence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Decision Quality</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Communicates Effectively</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Develops Talent</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Manages Conflict</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bl>
    <w:p>
      <w:pPr>
        <w:spacing w:after="80"/>
      </w:pPr>
    </w:p>
    <w:p>
      <w:pPr>
        <w:spacing w:after="140"/>
      </w:pPr>
      <w:r>
        <w:rPr>
          <w:rFonts w:ascii="Arial" w:cs="Arial" w:eastAsia="Arial" w:hAnsi="Arial"/>
          <w:b/>
          <w:bCs/>
          <w:color w:val="1A3A6B"/>
          <w:sz w:val="22"/>
          <w:szCs w:val="22"/>
        </w:rPr>
        <w:t xml:space="preserve">Overall Impression /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120"/>
            </w:pPr>
          </w:p>
        </w:tc>
      </w:tr>
    </w:tbl>
    <w:p>
      <w:r>
        <w:br w:type="page"/>
      </w:r>
    </w:p>
    <w:p>
      <w:pPr>
        <w:pStyle w:val="Heading2"/>
      </w:pPr>
      <w:r>
        <w:t xml:space="preserve">Observation Form: Group Exercise / Leaderless Group Discussion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p>
      <w:pPr>
        <w:spacing w:after="140"/>
      </w:pPr>
      <w:r>
        <w:rPr>
          <w:rFonts w:ascii="Arial" w:cs="Arial" w:eastAsia="Arial" w:hAnsi="Arial"/>
          <w:b/>
          <w:bCs/>
          <w:color w:val="1A3A6B"/>
          <w:sz w:val="22"/>
          <w:szCs w:val="22"/>
        </w:rPr>
        <w:t xml:space="preserve">Instructions: </w:t>
      </w:r>
      <w:r>
        <w:rPr>
          <w:rFonts w:ascii="Arial" w:cs="Arial" w:eastAsia="Arial" w:hAnsi="Arial"/>
          <w:color w:val="333333"/>
          <w:sz w:val="22"/>
          <w:szCs w:val="22"/>
        </w:rPr>
        <w:t xml:space="preserve">Observe your assigned candidates only. Do not attempt to observe all participants. Record specific contributions (what was said, how it was received), interactions with others (supporting, challenging, building on ideas), and leadership behaviors (initiating, summarizing, mediating).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 &amp; Evidence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Communicates Effectively</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Builds Teams</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Manages Conflict</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Self-Awareness</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bl>
    <w:p>
      <w:pPr>
        <w:spacing w:after="80"/>
      </w:pPr>
    </w:p>
    <w:p>
      <w:pPr>
        <w:spacing w:after="140"/>
      </w:pPr>
      <w:r>
        <w:rPr>
          <w:rFonts w:ascii="Arial" w:cs="Arial" w:eastAsia="Arial" w:hAnsi="Arial"/>
          <w:b/>
          <w:bCs/>
          <w:color w:val="1A3A6B"/>
          <w:sz w:val="22"/>
          <w:szCs w:val="22"/>
        </w:rPr>
        <w:t xml:space="preserve">Overall Impression /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120"/>
            </w:pPr>
          </w:p>
        </w:tc>
      </w:tr>
    </w:tbl>
    <w:p>
      <w:r>
        <w:br w:type="page"/>
      </w:r>
    </w:p>
    <w:p>
      <w:pPr>
        <w:pStyle w:val="Heading2"/>
      </w:pPr>
      <w:r>
        <w:t xml:space="preserve">Observation Form: Case Study / Analytical Exercise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p>
      <w:pPr>
        <w:spacing w:after="140"/>
      </w:pPr>
      <w:r>
        <w:rPr>
          <w:rFonts w:ascii="Arial" w:cs="Arial" w:eastAsia="Arial" w:hAnsi="Arial"/>
          <w:b/>
          <w:bCs/>
          <w:color w:val="1A3A6B"/>
          <w:sz w:val="22"/>
          <w:szCs w:val="22"/>
        </w:rPr>
        <w:t xml:space="preserve">Instructions: </w:t>
      </w:r>
      <w:r>
        <w:rPr>
          <w:rFonts w:ascii="Arial" w:cs="Arial" w:eastAsia="Arial" w:hAnsi="Arial"/>
          <w:color w:val="333333"/>
          <w:sz w:val="22"/>
          <w:szCs w:val="22"/>
        </w:rPr>
        <w:t xml:space="preserve">Review the candidate's written analysis after collection. Assess the logical structure of their argument, quality of data interpretation, clarity of recommendations, and whether they identified the core strategic issues. Note specific strengths and gaps in their analysis.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 &amp; Evidence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Strategic Thinking</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Decision Quality</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bl>
    <w:p>
      <w:pPr>
        <w:spacing w:after="80"/>
      </w:pPr>
    </w:p>
    <w:p>
      <w:pPr>
        <w:spacing w:after="140"/>
      </w:pPr>
      <w:r>
        <w:rPr>
          <w:rFonts w:ascii="Arial" w:cs="Arial" w:eastAsia="Arial" w:hAnsi="Arial"/>
          <w:b/>
          <w:bCs/>
          <w:color w:val="1A3A6B"/>
          <w:sz w:val="22"/>
          <w:szCs w:val="22"/>
        </w:rPr>
        <w:t xml:space="preserve">Overall Impression /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120"/>
            </w:pPr>
          </w:p>
        </w:tc>
      </w:tr>
    </w:tbl>
    <w:p>
      <w:r>
        <w:br w:type="page"/>
      </w:r>
    </w:p>
    <w:p>
      <w:pPr>
        <w:pStyle w:val="Heading2"/>
      </w:pPr>
      <w:r>
        <w:t xml:space="preserve">Observation Form: Oral Presentation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p>
      <w:pPr>
        <w:spacing w:after="140"/>
      </w:pPr>
      <w:r>
        <w:rPr>
          <w:rFonts w:ascii="Arial" w:cs="Arial" w:eastAsia="Arial" w:hAnsi="Arial"/>
          <w:b/>
          <w:bCs/>
          <w:color w:val="1A3A6B"/>
          <w:sz w:val="22"/>
          <w:szCs w:val="22"/>
        </w:rPr>
        <w:t xml:space="preserve">Instructions: </w:t>
      </w:r>
      <w:r>
        <w:rPr>
          <w:rFonts w:ascii="Arial" w:cs="Arial" w:eastAsia="Arial" w:hAnsi="Arial"/>
          <w:color w:val="333333"/>
          <w:sz w:val="22"/>
          <w:szCs w:val="22"/>
        </w:rPr>
        <w:t xml:space="preserve">Observe the presentation delivery and Q&amp;A handling. Note the structure and clarity of the argument, use of data and evidence, confidence and presence, responsiveness to panel questions, and ability to defend recommendations under challenge.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 &amp; Evidence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Strategic Thinking</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Communicates Effectively</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bl>
    <w:p>
      <w:pPr>
        <w:spacing w:after="80"/>
      </w:pPr>
    </w:p>
    <w:p>
      <w:pPr>
        <w:spacing w:after="140"/>
      </w:pPr>
      <w:r>
        <w:rPr>
          <w:rFonts w:ascii="Arial" w:cs="Arial" w:eastAsia="Arial" w:hAnsi="Arial"/>
          <w:b/>
          <w:bCs/>
          <w:color w:val="1A3A6B"/>
          <w:sz w:val="22"/>
          <w:szCs w:val="22"/>
        </w:rPr>
        <w:t xml:space="preserve">Overall Impression /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120"/>
            </w:pPr>
          </w:p>
        </w:tc>
      </w:tr>
    </w:tbl>
    <w:p>
      <w:r>
        <w:br w:type="page"/>
      </w:r>
    </w:p>
    <w:p>
      <w:pPr>
        <w:pStyle w:val="Heading2"/>
      </w:pPr>
      <w:r>
        <w:t xml:space="preserve">Observation Form: Competency-Based Interview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p>
      <w:pPr>
        <w:spacing w:after="140"/>
      </w:pPr>
      <w:r>
        <w:rPr>
          <w:rFonts w:ascii="Arial" w:cs="Arial" w:eastAsia="Arial" w:hAnsi="Arial"/>
          <w:b/>
          <w:bCs/>
          <w:color w:val="1A3A6B"/>
          <w:sz w:val="22"/>
          <w:szCs w:val="22"/>
        </w:rPr>
        <w:t xml:space="preserve">Instructions: </w:t>
      </w:r>
      <w:r>
        <w:rPr>
          <w:rFonts w:ascii="Arial" w:cs="Arial" w:eastAsia="Arial" w:hAnsi="Arial"/>
          <w:color w:val="333333"/>
          <w:sz w:val="22"/>
          <w:szCs w:val="22"/>
        </w:rPr>
        <w:t xml:space="preserve">Record the candidate's STAR responses (Situation, Task, Action, Result). Note the specificity of examples, the candidate's personal role and contribution (not just team outcomes), and the quality of reflection on lessons learned. Probe vague answers with follow-up questions.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7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 &amp; Evidence</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Drives Results</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Builds Teams</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Develops Talent</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r>
        <w:tc>
          <w:tcPr>
            <w:tcW w:type="dxa" w:w="2000"/>
            <w:vMerge w:val="restart"/>
            <w:tcBorders>
              <w:top w:val="single" w:color="CCCCCC" w:sz="1"/>
              <w:left w:val="single" w:color="CCCCCC" w:sz="1"/>
              <w:bottom w:val="single" w:color="CCCCCC" w:sz="1"/>
              <w:right w:val="single" w:color="CCCCCC" w:sz="1"/>
            </w:tcBorders>
            <w:shd w:fill="D0DFF4" w:val="clear"/>
            <w:tcMar>
              <w:top w:type="dxa" w:w="80"/>
              <w:left w:type="dxa" w:w="120"/>
              <w:bottom w:type="dxa" w:w="80"/>
              <w:right w:type="dxa" w:w="120"/>
            </w:tcMar>
            <w:vAlign w:val="center"/>
          </w:tcPr>
          <w:p>
            <w:r>
              <w:rPr>
                <w:rFonts w:ascii="Arial" w:cs="Arial" w:eastAsia="Arial" w:hAnsi="Arial"/>
                <w:b/>
                <w:bCs/>
                <w:color w:val="010131"/>
                <w:sz w:val="20"/>
                <w:szCs w:val="20"/>
              </w:rPr>
              <w:t xml:space="preserve">Self-Awareness</w:t>
            </w:r>
          </w:p>
        </w:tc>
        <w:tc>
          <w:tcPr>
            <w:tcW w:type="dxa" w:w="57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i/>
                <w:iCs/>
                <w:color w:val="666666"/>
                <w:sz w:val="18"/>
                <w:szCs w:val="18"/>
              </w:rPr>
              <w:t xml:space="preserve">Behavioral Observations (record specific actions, words, decisions):</w:t>
            </w:r>
          </w:p>
          <w:p>
            <w:pPr>
              <w:spacing w:after="800"/>
            </w:pPr>
          </w:p>
          <w:p>
            <w:pPr>
              <w:spacing w:after="800"/>
            </w:pPr>
          </w:p>
        </w:tc>
        <w:tc>
          <w:tcPr>
            <w:tcW w:type="dxa" w:w="1600"/>
            <w:vMerge w:val="restart"/>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i/>
                <w:iCs/>
                <w:color w:val="666666"/>
                <w:sz w:val="18"/>
                <w:szCs w:val="18"/>
              </w:rPr>
              <w:t xml:space="preserve">Rating</w:t>
            </w:r>
          </w:p>
          <w:p>
            <w:pPr>
              <w:spacing w:before="100"/>
              <w:jc w:val="center"/>
            </w:pPr>
            <w:r>
              <w:rPr>
                <w:rFonts w:ascii="Arial" w:cs="Arial" w:eastAsia="Arial" w:hAnsi="Arial"/>
                <w:b/>
                <w:bCs/>
                <w:color w:val="1A3A6B"/>
                <w:sz w:val="28"/>
                <w:szCs w:val="28"/>
              </w:rPr>
              <w:t xml:space="preserve">___/5</w:t>
            </w:r>
          </w:p>
        </w:tc>
      </w:tr>
      <w:tr>
        <w:tc>
          <w:tcPr>
            <w:vMerge w:val="continue"/>
            <w:tcBorders>
              <w:top w:val="single" w:color="CCCCCC" w:sz="1"/>
              <w:left w:val="single" w:color="CCCCCC" w:sz="1"/>
              <w:bottom w:val="single" w:color="CCCCCC" w:sz="1"/>
              <w:right w:val="single" w:color="CCCCCC" w:sz="1"/>
            </w:tcBorders>
          </w:tcPr>
          <w:p/>
        </w:tc>
        <w:tc>
          <w:tcPr>
            <w:tcW w:type="dxa" w:w="5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rFonts w:ascii="Arial" w:cs="Arial" w:eastAsia="Arial" w:hAnsi="Arial"/>
                <w:i/>
                <w:iCs/>
                <w:color w:val="666666"/>
                <w:sz w:val="18"/>
                <w:szCs w:val="18"/>
              </w:rPr>
              <w:t xml:space="preserve">Key Evidence (strongest example for wash-up):</w:t>
            </w:r>
          </w:p>
          <w:p>
            <w:pPr>
              <w:spacing w:after="400"/>
            </w:pPr>
          </w:p>
        </w:tc>
        <w:tc>
          <w:tcPr>
            <w:vMerge w:val="continue"/>
            <w:tcBorders>
              <w:top w:val="single" w:color="CCCCCC" w:sz="1"/>
              <w:left w:val="single" w:color="CCCCCC" w:sz="1"/>
              <w:bottom w:val="single" w:color="CCCCCC" w:sz="1"/>
              <w:right w:val="single" w:color="CCCCCC" w:sz="1"/>
            </w:tcBorders>
          </w:tcPr>
          <w:p/>
        </w:tc>
      </w:tr>
    </w:tbl>
    <w:p>
      <w:pPr>
        <w:spacing w:after="80"/>
      </w:pPr>
    </w:p>
    <w:p>
      <w:pPr>
        <w:spacing w:after="140"/>
      </w:pPr>
      <w:r>
        <w:rPr>
          <w:rFonts w:ascii="Arial" w:cs="Arial" w:eastAsia="Arial" w:hAnsi="Arial"/>
          <w:b/>
          <w:bCs/>
          <w:color w:val="1A3A6B"/>
          <w:sz w:val="22"/>
          <w:szCs w:val="22"/>
        </w:rPr>
        <w:t xml:space="preserve">Overall Impression / Additional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120"/>
            </w:pPr>
          </w:p>
        </w:tc>
      </w:tr>
    </w:tbl>
    <w:p>
      <w:r>
        <w:br w:type="page"/>
      </w:r>
    </w:p>
    <w:p>
      <w:pPr>
        <w:pStyle w:val="Heading1"/>
      </w:pPr>
      <w:r>
        <w:t xml:space="preserve">Section 4: Behavioral Anchored Rating Scales (BARS)</w:t>
      </w:r>
    </w:p>
    <w:p>
      <w:pPr>
        <w:spacing w:after="140"/>
      </w:pPr>
      <w:r>
        <w:rPr>
          <w:rFonts w:ascii="Arial" w:cs="Arial" w:eastAsia="Arial" w:hAnsi="Arial"/>
          <w:color w:val="333333"/>
          <w:sz w:val="22"/>
          <w:szCs w:val="22"/>
        </w:rPr>
        <w:t xml:space="preserve">Use this reference when assigning ratings. Each rating level describes a pattern of behavior, not a single instance. Look for the level that best represents the overall pattern of behavior observed across the exercise.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60"/>
      </w:tblGrid>
      <w:tr>
        <w:tc>
          <w:tcPr>
            <w:tcW w:type="dxa" w:w="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Rating</w:t>
            </w:r>
          </w:p>
        </w:tc>
        <w:tc>
          <w:tcPr>
            <w:tcW w:type="dxa" w:w="1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Label</w:t>
            </w:r>
          </w:p>
        </w:tc>
        <w:tc>
          <w:tcPr>
            <w:tcW w:type="dxa" w:w="70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Behavioral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2E7D32"/>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2E7D32"/>
                <w:sz w:val="20"/>
                <w:szCs w:val="20"/>
              </w:rPr>
              <w:t xml:space="preserve">Significant Strength</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Consistently demonstrates the competency at a level well above target role requirements. Multiple strong, specific examples observed. Would be a role model for others at this level. Performance is exceptional and sustained throughout the exercise.</w:t>
            </w:r>
          </w:p>
        </w:tc>
      </w:tr>
      <w:tr>
        <w:tc>
          <w:tcPr>
            <w:tcW w:type="dxa" w:w="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bCs/>
                <w:i w:val="false"/>
                <w:iCs w:val="false"/>
                <w:color w:val="1B7D3A"/>
                <w:sz w:val="20"/>
                <w:szCs w:val="20"/>
              </w:rPr>
              <w:t xml:space="preserve">4</w:t>
            </w:r>
          </w:p>
        </w:tc>
        <w:tc>
          <w:tcPr>
            <w:tcW w:type="dxa" w:w="1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1B7D3A"/>
                <w:sz w:val="20"/>
                <w:szCs w:val="20"/>
              </w:rPr>
              <w:t xml:space="preserve">Strength</w:t>
            </w:r>
          </w:p>
        </w:tc>
        <w:tc>
          <w:tcPr>
            <w:tcW w:type="dxa" w:w="70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Demonstrates the competency above target role requirements in most situations. Clear positive behavioral evidence with only minor gaps. Would perform well in this competency area with minimal development.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5391D5"/>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5391D5"/>
                <w:sz w:val="20"/>
                <w:szCs w:val="20"/>
              </w:rPr>
              <w:t xml:space="preserve">Competent</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Meets target role requirements. Adequate demonstration of the competency with some positive evidence. May show inconsistency (strong in one exercise, weaker in another). Would be effective in the role with some support and development.</w:t>
            </w:r>
          </w:p>
        </w:tc>
      </w:tr>
      <w:tr>
        <w:tc>
          <w:tcPr>
            <w:tcW w:type="dxa" w:w="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bCs/>
                <w:i w:val="false"/>
                <w:iCs w:val="false"/>
                <w:color w:val="E65100"/>
                <w:sz w:val="20"/>
                <w:szCs w:val="20"/>
              </w:rPr>
              <w:t xml:space="preserve">2</w:t>
            </w:r>
          </w:p>
        </w:tc>
        <w:tc>
          <w:tcPr>
            <w:tcW w:type="dxa" w:w="1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E65100"/>
                <w:sz w:val="20"/>
                <w:szCs w:val="20"/>
              </w:rPr>
              <w:t xml:space="preserve">Development Needed</w:t>
            </w:r>
          </w:p>
        </w:tc>
        <w:tc>
          <w:tcPr>
            <w:tcW w:type="dxa" w:w="70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Falls below target role requirements in some areas. Limited positive evidence observed. Some concerning behaviors noted. Would require significant development intervention before being effective in this competency area.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C62828"/>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62828"/>
                <w:sz w:val="20"/>
                <w:szCs w:val="20"/>
              </w:rPr>
              <w:t xml:space="preserve">Significant Development Needed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Falls significantly below target role requirements. Little or no positive behavioral evidence observed. Consistent negative indicators. Substantial and sustained development would be required. May represent a fundamental gap.</w:t>
            </w:r>
          </w:p>
        </w:tc>
      </w:tr>
    </w:tbl>
    <w:p>
      <w:pPr>
        <w:spacing w:after="80"/>
      </w:pPr>
    </w:p>
    <w:p>
      <w:pPr>
        <w:pStyle w:val="Heading2"/>
      </w:pPr>
      <w:r>
        <w:t xml:space="preserve">4.1 Common Rating Errors to Avoid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Error</w:t>
            </w:r>
          </w:p>
        </w:tc>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Halo Effect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Allowing a strong impression in one competency to inflate ratings in other competencies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Rate competency by competency, not candidate by candidate</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Leniency Bias</w:t>
            </w:r>
          </w:p>
        </w:tc>
        <w:tc>
          <w:tcPr>
            <w:tcW w:type="dxa" w:w="46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Rating all candidates higher than warranted by the evidence</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Refer to BARS anchors; use the full 1-5 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Central Tendency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Clustering all ratings around 3 (avoiding extreme ratings)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If evidence supports a 1 or 5, use it</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Contrast Effect</w:t>
            </w:r>
          </w:p>
        </w:tc>
        <w:tc>
          <w:tcPr>
            <w:tcW w:type="dxa" w:w="46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Rating a candidate relative to the previous candidate rather than against the role standard</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Always rate against the target role, not other candidates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Primacy / Recency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Over-weighting first or last observations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Review all notes before rating; weight evidence evenly</w:t>
            </w:r>
          </w:p>
        </w:tc>
      </w:tr>
      <w:tr>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Similar-to-Me Bias</w:t>
            </w:r>
          </w:p>
        </w:tc>
        <w:tc>
          <w:tcPr>
            <w:tcW w:type="dxa" w:w="46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Rating candidates who resemble you more favorably</w:t>
            </w:r>
          </w:p>
        </w:tc>
        <w:tc>
          <w:tcPr>
            <w:tcW w:type="dxa" w:w="234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Focus on behavioral evidence, not personal rapport</w:t>
            </w:r>
          </w:p>
        </w:tc>
      </w:tr>
    </w:tbl>
    <w:p>
      <w:r>
        <w:br w:type="page"/>
      </w:r>
    </w:p>
    <w:p>
      <w:pPr>
        <w:pStyle w:val="Heading1"/>
      </w:pPr>
      <w:r>
        <w:t xml:space="preserve">Section 5: Integration Worksheet</w:t>
      </w:r>
    </w:p>
    <w:p>
      <w:pPr>
        <w:spacing w:after="140"/>
      </w:pPr>
      <w:r>
        <w:rPr>
          <w:rFonts w:ascii="Arial" w:cs="Arial" w:eastAsia="Arial" w:hAnsi="Arial"/>
          <w:color w:val="333333"/>
          <w:sz w:val="22"/>
          <w:szCs w:val="22"/>
        </w:rPr>
        <w:t xml:space="preserve">Complete this worksheet BEFORE the wash-up discussion. Transfer your final ratings from all observation forms for each candidate. Identify your strongest piece of evidence for each competency. This worksheet is your preparation tool for the data integration discussion.</w:t>
      </w:r>
    </w:p>
    <w:p>
      <w:pPr>
        <w:spacing w:after="80"/>
      </w:pPr>
    </w:p>
    <w:p>
      <w:pPr>
        <w:pStyle w:val="Heading2"/>
      </w:pPr>
      <w:r>
        <w:t xml:space="preserve">5.1 Candidate Integration Form</w:t>
      </w:r>
    </w:p>
    <w:p>
      <w:pPr>
        <w:spacing w:after="140"/>
      </w:pPr>
      <w:r>
        <w:rPr>
          <w:rFonts w:ascii="Arial" w:cs="Arial" w:eastAsia="Arial" w:hAnsi="Arial"/>
          <w:color w:val="333333"/>
          <w:sz w:val="22"/>
          <w:szCs w:val="22"/>
        </w:rPr>
        <w:t xml:space="preserve">(Complete one form per candidate)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Candidate Code: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Assessor 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___________</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900"/>
        <w:gridCol w:w="900"/>
        <w:gridCol w:w="900"/>
        <w:gridCol w:w="900"/>
        <w:gridCol w:w="1000"/>
        <w:gridCol w:w="1260"/>
      </w:tblGrid>
      <w:tr>
        <w:tc>
          <w:tcPr>
            <w:tcW w:type="dxa" w:w="1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In-B</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w:t>
            </w:r>
          </w:p>
        </w:tc>
        <w:tc>
          <w:tcPr>
            <w:tcW w:type="dxa" w:w="9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CBI</w:t>
            </w:r>
          </w:p>
        </w:tc>
        <w:tc>
          <w:tcPr>
            <w:tcW w:type="dxa" w:w="1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w:t>
            </w:r>
          </w:p>
        </w:tc>
        <w:tc>
          <w:tcPr>
            <w:tcW w:type="dxa" w:w="12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Confidence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Strategic Thinking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Decision Quality</w:t>
            </w: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Drives Results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Communicates Eff.</w:t>
            </w: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Builds Teams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Develops Talent</w:t>
            </w: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Manages Conflict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r>
        <w:tc>
          <w:tcPr>
            <w:tcW w:type="dxa" w:w="1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Self-Awareness</w:t>
            </w: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1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r>
              <w:rPr>
                <w:rFonts w:ascii="Arial" w:cs="Arial" w:eastAsia="Arial" w:hAnsi="Arial"/>
                <w:i/>
                <w:iCs/>
                <w:color w:val="AAAAAA"/>
                <w:sz w:val="18"/>
                <w:szCs w:val="18"/>
              </w:rPr>
              <w:t xml:space="preserve">H / M / L</w:t>
            </w:r>
          </w:p>
        </w:tc>
      </w:tr>
    </w:tbl>
    <w:p>
      <w:pPr>
        <w:spacing w:after="80"/>
      </w:pPr>
    </w:p>
    <w:p>
      <w:pPr>
        <w:spacing w:after="140"/>
      </w:pPr>
      <w:r>
        <w:rPr>
          <w:rFonts w:ascii="Arial" w:cs="Arial" w:eastAsia="Arial" w:hAnsi="Arial"/>
          <w:b/>
          <w:bCs/>
          <w:color w:val="1A3A6B"/>
          <w:sz w:val="22"/>
          <w:szCs w:val="22"/>
        </w:rPr>
        <w:t xml:space="preserve">Confidence Level Guide: </w:t>
      </w:r>
      <w:r>
        <w:rPr>
          <w:rFonts w:ascii="Arial" w:cs="Arial" w:eastAsia="Arial" w:hAnsi="Arial"/>
          <w:color w:val="333333"/>
          <w:sz w:val="22"/>
          <w:szCs w:val="22"/>
        </w:rPr>
        <w:t xml:space="preserve">H = High (strong, clear evidence); M = Medium (adequate evidence but some ambiguity); L = Low (limited evidence, uncertain rating)</w:t>
      </w:r>
    </w:p>
    <w:p>
      <w:pPr>
        <w:spacing w:after="80"/>
      </w:pPr>
    </w:p>
    <w:p>
      <w:pPr>
        <w:pStyle w:val="Heading2"/>
      </w:pPr>
      <w:r>
        <w:t xml:space="preserve">5.2 Strongest Evidence Summary</w:t>
      </w:r>
    </w:p>
    <w:p>
      <w:pPr>
        <w:spacing w:after="140"/>
      </w:pPr>
      <w:r>
        <w:rPr>
          <w:rFonts w:ascii="Arial" w:cs="Arial" w:eastAsia="Arial" w:hAnsi="Arial"/>
          <w:color w:val="333333"/>
          <w:sz w:val="22"/>
          <w:szCs w:val="22"/>
        </w:rPr>
        <w:t xml:space="preserve">For each competency, record the single strongest piece of behavioral evidence you will present during the wash-up discussion.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53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Strongest Evidence (specific behavior observed)</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Exercise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Strategic Thinking</w:t>
            </w:r>
          </w:p>
        </w:tc>
        <w:tc>
          <w:tcPr>
            <w:tcW w:type="dxa" w:w="536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Decision Quality</w:t>
            </w:r>
          </w:p>
        </w:tc>
        <w:tc>
          <w:tcPr>
            <w:tcW w:type="dxa" w:w="5360"/>
            <w:tcBorders>
              <w:top w:val="single" w:color="CCCCCC" w:sz="1"/>
              <w:left w:val="single" w:color="CCCCCC" w:sz="1"/>
              <w:bottom w:val="single" w:color="CCCCCC" w:sz="1"/>
              <w:right w:val="single" w:color="CCCCCC" w:sz="1"/>
            </w:tcBorders>
            <w:shd w:fill="EDF2F9" w:val="clear"/>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Drives Results</w:t>
            </w:r>
          </w:p>
        </w:tc>
        <w:tc>
          <w:tcPr>
            <w:tcW w:type="dxa" w:w="536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Communicates Eff.</w:t>
            </w:r>
          </w:p>
        </w:tc>
        <w:tc>
          <w:tcPr>
            <w:tcW w:type="dxa" w:w="5360"/>
            <w:tcBorders>
              <w:top w:val="single" w:color="CCCCCC" w:sz="1"/>
              <w:left w:val="single" w:color="CCCCCC" w:sz="1"/>
              <w:bottom w:val="single" w:color="CCCCCC" w:sz="1"/>
              <w:right w:val="single" w:color="CCCCCC" w:sz="1"/>
            </w:tcBorders>
            <w:shd w:fill="EDF2F9" w:val="clear"/>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Builds Teams</w:t>
            </w:r>
          </w:p>
        </w:tc>
        <w:tc>
          <w:tcPr>
            <w:tcW w:type="dxa" w:w="536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Develops Talent</w:t>
            </w:r>
          </w:p>
        </w:tc>
        <w:tc>
          <w:tcPr>
            <w:tcW w:type="dxa" w:w="5360"/>
            <w:tcBorders>
              <w:top w:val="single" w:color="CCCCCC" w:sz="1"/>
              <w:left w:val="single" w:color="CCCCCC" w:sz="1"/>
              <w:bottom w:val="single" w:color="CCCCCC" w:sz="1"/>
              <w:right w:val="single" w:color="CCCCCC" w:sz="1"/>
            </w:tcBorders>
            <w:shd w:fill="EDF2F9" w:val="clear"/>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Manages Conflict</w:t>
            </w:r>
          </w:p>
        </w:tc>
        <w:tc>
          <w:tcPr>
            <w:tcW w:type="dxa" w:w="536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Self-Awareness</w:t>
            </w:r>
          </w:p>
        </w:tc>
        <w:tc>
          <w:tcPr>
            <w:tcW w:type="dxa" w:w="5360"/>
            <w:tcBorders>
              <w:top w:val="single" w:color="CCCCCC" w:sz="1"/>
              <w:left w:val="single" w:color="CCCCCC" w:sz="1"/>
              <w:bottom w:val="single" w:color="CCCCCC" w:sz="1"/>
              <w:right w:val="single" w:color="CCCCCC" w:sz="1"/>
            </w:tcBorders>
            <w:shd w:fill="EDF2F9" w:val="clear"/>
            <w:tcMar>
              <w:top w:type="dxa" w:w="200"/>
              <w:left w:type="dxa" w:w="120"/>
              <w:bottom w:type="dxa" w:w="200"/>
              <w:right w:type="dxa" w:w="120"/>
            </w:tcMar>
          </w:tcPr>
          <w:p>
            <w:pPr>
              <w:spacing w:after="0"/>
            </w:pPr>
          </w:p>
        </w:tc>
        <w:tc>
          <w:tcPr>
            <w:tcW w:type="dxa" w:w="20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bl>
    <w:p>
      <w:pPr>
        <w:spacing w:after="80"/>
      </w:pPr>
    </w:p>
    <w:p>
      <w:pPr>
        <w:pStyle w:val="Heading2"/>
      </w:pPr>
      <w:r>
        <w:t xml:space="preserve">5.3 Overall Assessment Rating (OAR)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Preliminary OAR</w:t>
            </w:r>
          </w:p>
        </w:tc>
        <w:tc>
          <w:tcPr>
            <w:tcW w:type="dxa" w:w="46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0"/>
            </w:pPr>
            <w:r>
              <w:rPr>
                <w:rFonts w:ascii="Arial" w:cs="Arial" w:eastAsia="Arial" w:hAnsi="Arial"/>
                <w:i/>
                <w:iCs/>
                <w:color w:val="AAAAAA"/>
                <w:sz w:val="18"/>
                <w:szCs w:val="18"/>
              </w:rPr>
              <w:t xml:space="preserve">  1   2   3   4   5  (circle one)</w:t>
            </w:r>
          </w:p>
        </w:tc>
        <w:tc>
          <w:tcPr>
            <w:tcW w:type="dxa" w:w="4680"/>
            <w:tcBorders>
              <w:top w:val="single" w:color="CCCCCC" w:sz="1"/>
              <w:left w:val="single" w:color="CCCCCC" w:sz="1"/>
              <w:bottom w:val="single" w:color="CCCCCC" w:sz="1"/>
              <w:right w:val="single" w:color="CCCCCC" w:sz="1"/>
            </w:tcBorders>
            <w:tcMar>
              <w:top w:type="dxa" w:w="200"/>
              <w:left w:type="dxa" w:w="120"/>
              <w:bottom w:type="dxa" w:w="200"/>
              <w:right w:type="dxa" w:w="120"/>
            </w:tcMar>
          </w:tcPr>
          <w:p>
            <w:pPr>
              <w:spacing w:after="0"/>
            </w:pPr>
            <w:r>
              <w:rPr>
                <w:rFonts w:ascii="Arial" w:cs="Arial" w:eastAsia="Arial" w:hAnsi="Arial"/>
                <w:i/>
                <w:iCs/>
                <w:color w:val="AAAAAA"/>
                <w:sz w:val="18"/>
                <w:szCs w:val="18"/>
              </w:rPr>
              <w:t xml:space="preserve">Ready Now / Ready with Development / Not Ready</w:t>
            </w:r>
          </w:p>
        </w:tc>
      </w:tr>
    </w:tbl>
    <w:p>
      <w:pPr>
        <w:spacing w:after="80"/>
      </w:pPr>
    </w:p>
    <w:p>
      <w:pPr>
        <w:spacing w:after="140"/>
      </w:pPr>
      <w:r>
        <w:rPr>
          <w:rFonts w:ascii="Arial" w:cs="Arial" w:eastAsia="Arial" w:hAnsi="Arial"/>
          <w:b/>
          <w:bCs/>
          <w:color w:val="1A3A6B"/>
          <w:sz w:val="22"/>
          <w:szCs w:val="22"/>
        </w:rPr>
        <w:t xml:space="preserve">Key Strengths (top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40"/>
            </w:pPr>
          </w:p>
        </w:tc>
      </w:tr>
    </w:tbl>
    <w:p>
      <w:pPr>
        <w:spacing w:after="80"/>
      </w:pPr>
    </w:p>
    <w:p>
      <w:pPr>
        <w:spacing w:after="140"/>
      </w:pPr>
      <w:r>
        <w:rPr>
          <w:rFonts w:ascii="Arial" w:cs="Arial" w:eastAsia="Arial" w:hAnsi="Arial"/>
          <w:b/>
          <w:bCs/>
          <w:color w:val="1A3A6B"/>
          <w:sz w:val="22"/>
          <w:szCs w:val="22"/>
        </w:rPr>
        <w:t xml:space="preserve">Key Development Areas (top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40"/>
            </w:pPr>
          </w:p>
        </w:tc>
      </w:tr>
    </w:tbl>
    <w:p>
      <w:pPr>
        <w:spacing w:after="80"/>
      </w:pPr>
    </w:p>
    <w:p>
      <w:pPr>
        <w:spacing w:after="140"/>
      </w:pPr>
      <w:r>
        <w:rPr>
          <w:rFonts w:ascii="Arial" w:cs="Arial" w:eastAsia="Arial" w:hAnsi="Arial"/>
          <w:b/>
          <w:bCs/>
          <w:color w:val="1A3A6B"/>
          <w:sz w:val="22"/>
          <w:szCs w:val="22"/>
        </w:rPr>
        <w:t xml:space="preserve">Potential Risks /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560"/>
            </w:pPr>
          </w:p>
        </w:tc>
      </w:tr>
    </w:tbl>
    <w:p>
      <w:r>
        <w:br w:type="page"/>
      </w:r>
    </w:p>
    <w:p>
      <w:pPr>
        <w:pStyle w:val="Heading1"/>
      </w:pPr>
      <w:r>
        <w:t xml:space="preserve">Section 6: Role Player Prompt Sheets</w:t>
      </w:r>
    </w:p>
    <w:p>
      <w:pPr>
        <w:spacing w:after="140"/>
      </w:pPr>
      <w:r>
        <w:rPr>
          <w:rFonts w:ascii="Arial" w:cs="Arial" w:eastAsia="Arial" w:hAnsi="Arial"/>
          <w:color w:val="333333"/>
          <w:sz w:val="22"/>
          <w:szCs w:val="22"/>
        </w:rPr>
        <w:t xml:space="preserve">These prompt sheets provide standardized guidelines for trained role players. The role player must use the same prompts and trigger behaviors with every candidate to ensure fairness. Role players should memorize the key prompts but deliver them naturally, not in a scripted manner.</w:t>
      </w:r>
    </w:p>
    <w:p>
      <w:pPr>
        <w:spacing w:after="80"/>
      </w:pPr>
    </w:p>
    <w:p>
      <w:pPr>
        <w:pStyle w:val="Heading2"/>
      </w:pPr>
      <w:r>
        <w:t xml:space="preserve">6.1 Role Play Scenario A: Performance Coaching Conversation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Scenario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The candidate plays the role of a Department Director. You (role player) play 'Nasser,' a Senior Manager who was a top performer for 3 years but whose performance has declined over the past 6 months. Missed deadlines, reduced quality of reports, and team morale in his unit has dropped. He has also been arriving late frequently.</w:t>
            </w:r>
          </w:p>
        </w:tc>
      </w:tr>
      <w:tr>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Your Character</w:t>
            </w:r>
          </w:p>
        </w:tc>
        <w:tc>
          <w:tcPr>
            <w:tcW w:type="dxa" w:w="6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Nasser is going through a difficult divorce but has not disclosed this. He is proud and defensive about his track record. He is frustrated because he was passed over for a promotion last year. He believes his current work is adequate.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Competencies Tested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Develops Talent, Manages Conflict, Communicates Effectively, Decision Quality</w:t>
            </w:r>
          </w:p>
        </w:tc>
      </w:tr>
      <w:tr>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Preparation Time</w:t>
            </w:r>
          </w:p>
        </w:tc>
        <w:tc>
          <w:tcPr>
            <w:tcW w:type="dxa" w:w="6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Candidate receives 10 minutes to review a brief containing Nasser's performance data, team feedback summary, and HR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20 minutes</w:t>
            </w:r>
          </w:p>
        </w:tc>
      </w:tr>
    </w:tbl>
    <w:p>
      <w:pPr>
        <w:spacing w:after="80"/>
      </w:pPr>
    </w:p>
    <w:p>
      <w:pPr>
        <w:pStyle w:val="Heading3"/>
      </w:pPr>
      <w:r>
        <w:t xml:space="preserve">Standardized Trigger Prompts</w:t>
      </w:r>
    </w:p>
    <w:p>
      <w:pPr>
        <w:spacing w:after="140"/>
      </w:pPr>
      <w:r>
        <w:rPr>
          <w:rFonts w:ascii="Arial" w:cs="Arial" w:eastAsia="Arial" w:hAnsi="Arial"/>
          <w:color w:val="333333"/>
          <w:sz w:val="22"/>
          <w:szCs w:val="22"/>
        </w:rPr>
        <w:t xml:space="preserve">Deliver these prompts at natural points in the conversation. Do not rush them. Wait for the candidate to create an opening before introducing each prompt.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Prompt</w:t>
            </w:r>
          </w:p>
        </w:tc>
        <w:tc>
          <w:tcPr>
            <w:tcW w:type="dxa" w:w="53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 What It Tests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"I don't think my work has been that bad. I've been here longer than most people in this department."</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how the candidate handles defensiveness and whether they use data vs. opinion to address performance gaps.</w:t>
            </w: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2</w:t>
            </w:r>
          </w:p>
        </w:tc>
        <w:tc>
          <w:tcPr>
            <w:tcW w:type="dxa" w:w="3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"You know, I was supposed to get that promotion last year. That's really affected my motivation."</w:t>
            </w:r>
          </w:p>
        </w:tc>
        <w:tc>
          <w:tcPr>
            <w:tcW w:type="dxa" w:w="5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empathy, active listening, and whether the candidate acknowledges the emotional dimension before moving to solutions.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"There are some personal things going on that I'd rather not discuss."</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respect for boundaries while still maintaining focus on workplace performance expectations.</w:t>
            </w: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4</w:t>
            </w:r>
          </w:p>
        </w:tc>
        <w:tc>
          <w:tcPr>
            <w:tcW w:type="dxa" w:w="3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"What's the point of trying harder if I'm not going to be recognized?"</w:t>
            </w:r>
          </w:p>
        </w:tc>
        <w:tc>
          <w:tcPr>
            <w:tcW w:type="dxa" w:w="5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whether the candidate can re-motivate, link performance to growth opportunities, and address cynicism constructively.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(If candidate is doing well) "Okay, so what exactly do you want me to do differently? Be specific."</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whether the candidate can translate general feedback into concrete, actionable expectations with timelines.</w:t>
            </w: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6</w:t>
            </w:r>
          </w:p>
        </w:tc>
        <w:tc>
          <w:tcPr>
            <w:tcW w:type="dxa" w:w="3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(If candidate is too soft) Become more dismissive: "Yeah, sure, I'll try." (without genuine commitment)</w:t>
            </w:r>
          </w:p>
        </w:tc>
        <w:tc>
          <w:tcPr>
            <w:tcW w:type="dxa" w:w="5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whether the candidate can recognize hollow agreement and push for genuine commitment without being aggressive.</w:t>
            </w:r>
          </w:p>
        </w:tc>
      </w:tr>
    </w:tbl>
    <w:p>
      <w:pPr>
        <w:spacing w:after="80"/>
      </w:pPr>
    </w:p>
    <w:p>
      <w:pPr>
        <w:pStyle w:val="Heading3"/>
      </w:pPr>
      <w:r>
        <w:t xml:space="preserve">Role Player Behavioral Guidelines</w:t>
      </w:r>
    </w:p>
    <w:p>
      <w:pPr>
        <w:pStyle w:val="ListParagraph"/>
        <w:numPr>
          <w:ilvl w:val="0"/>
          <w:numId w:val="2"/>
        </w:numPr>
        <w:spacing w:after="60"/>
      </w:pPr>
      <w:r>
        <w:rPr>
          <w:rFonts w:ascii="Arial" w:cs="Arial" w:eastAsia="Arial" w:hAnsi="Arial"/>
          <w:color w:val="333333"/>
          <w:sz w:val="22"/>
          <w:szCs w:val="22"/>
        </w:rPr>
        <w:t xml:space="preserve">Start cooperative but guarded. Become more open if the candidate demonstrates empathy.</w:t>
      </w:r>
    </w:p>
    <w:p>
      <w:pPr>
        <w:pStyle w:val="ListParagraph"/>
        <w:numPr>
          <w:ilvl w:val="0"/>
          <w:numId w:val="2"/>
        </w:numPr>
        <w:spacing w:after="60"/>
      </w:pPr>
      <w:r>
        <w:rPr>
          <w:rFonts w:ascii="Arial" w:cs="Arial" w:eastAsia="Arial" w:hAnsi="Arial"/>
          <w:color w:val="333333"/>
          <w:sz w:val="22"/>
          <w:szCs w:val="22"/>
        </w:rPr>
        <w:t xml:space="preserve">If the candidate is overly aggressive or directive, become more resistant and defensive.</w:t>
      </w:r>
    </w:p>
    <w:p>
      <w:pPr>
        <w:pStyle w:val="ListParagraph"/>
        <w:numPr>
          <w:ilvl w:val="0"/>
          <w:numId w:val="2"/>
        </w:numPr>
        <w:spacing w:after="60"/>
      </w:pPr>
      <w:r>
        <w:rPr>
          <w:rFonts w:ascii="Arial" w:cs="Arial" w:eastAsia="Arial" w:hAnsi="Arial"/>
          <w:color w:val="333333"/>
          <w:sz w:val="22"/>
          <w:szCs w:val="22"/>
        </w:rPr>
        <w:t xml:space="preserve">If the candidate avoids the performance issues and only focuses on rapport, steer back by asking 'So why did you want to meet today?'</w:t>
      </w:r>
    </w:p>
    <w:p>
      <w:pPr>
        <w:pStyle w:val="ListParagraph"/>
        <w:numPr>
          <w:ilvl w:val="0"/>
          <w:numId w:val="2"/>
        </w:numPr>
        <w:spacing w:after="60"/>
      </w:pPr>
      <w:r>
        <w:rPr>
          <w:rFonts w:ascii="Arial" w:cs="Arial" w:eastAsia="Arial" w:hAnsi="Arial"/>
          <w:color w:val="333333"/>
          <w:sz w:val="22"/>
          <w:szCs w:val="22"/>
        </w:rPr>
        <w:t xml:space="preserve">Do NOT volunteer the personal issue unless the candidate creates a safe space for disclosure.</w:t>
      </w:r>
    </w:p>
    <w:p>
      <w:pPr>
        <w:pStyle w:val="ListParagraph"/>
        <w:numPr>
          <w:ilvl w:val="0"/>
          <w:numId w:val="2"/>
        </w:numPr>
        <w:spacing w:after="60"/>
      </w:pPr>
      <w:r>
        <w:rPr>
          <w:rFonts w:ascii="Arial" w:cs="Arial" w:eastAsia="Arial" w:hAnsi="Arial"/>
          <w:color w:val="333333"/>
          <w:sz w:val="22"/>
          <w:szCs w:val="22"/>
        </w:rPr>
        <w:t xml:space="preserve">End cooperatively if the candidate has handled the conversation well; end ambiguously if they have not.</w:t>
      </w:r>
    </w:p>
    <w:p>
      <w:r>
        <w:br w:type="page"/>
      </w:r>
    </w:p>
    <w:p>
      <w:pPr>
        <w:pStyle w:val="Heading2"/>
      </w:pPr>
      <w:r>
        <w:t xml:space="preserve">6.2 Role Play Scenario B: Stakeholder Negotiation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Scenario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The candidate plays a Project Director. You (role player) play 'Sarah,' the Head of Compliance from a partner organization. Sarah is blocking the launch of a joint digital transformation initiative because of unresolved data privacy concerns. The project is 3 months behind schedule and the CEO is demanding an update.</w:t>
            </w:r>
          </w:p>
        </w:tc>
      </w:tr>
      <w:tr>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Your Character</w:t>
            </w:r>
          </w:p>
        </w:tc>
        <w:tc>
          <w:tcPr>
            <w:tcW w:type="dxa" w:w="6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Sarah is technically competent and cautious. She has legitimate regulatory concerns (UAE Data Protection Law compliance). She is not being difficult for the sake of it but she will not compromise on compliance standards. She wants to be heard, not overruled.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Competencies Tested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Communicates Effectively, Manages Conflict, Decision Quality, Strategic Thinking</w:t>
            </w:r>
          </w:p>
        </w:tc>
      </w:tr>
      <w:tr>
        <w:tc>
          <w:tcPr>
            <w:tcW w:type="dxa" w:w="25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Preparation Time</w:t>
            </w:r>
          </w:p>
        </w:tc>
        <w:tc>
          <w:tcPr>
            <w:tcW w:type="dxa" w:w="68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10 minutes with a brief containing project timeline, compliance audit findings, CEO's email, and Sarah's formal objection letter.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1A3A6B"/>
                <w:sz w:val="20"/>
                <w:szCs w:val="20"/>
              </w:rPr>
              <w:t xml:space="preserve">Duration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20 minutes</w:t>
            </w:r>
          </w:p>
        </w:tc>
      </w:tr>
    </w:tbl>
    <w:p>
      <w:pPr>
        <w:spacing w:after="80"/>
      </w:pPr>
    </w:p>
    <w:p>
      <w:pPr>
        <w:pStyle w:val="Heading3"/>
      </w:pPr>
      <w:r>
        <w:t xml:space="preserve">Standardized Trigger Prompts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5380"/>
      </w:tblGrid>
      <w:tr>
        <w:tc>
          <w:tcPr>
            <w:tcW w:type="dxa" w:w="6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3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Prompt</w:t>
            </w:r>
          </w:p>
        </w:tc>
        <w:tc>
          <w:tcPr>
            <w:tcW w:type="dxa" w:w="538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 / What It Tests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"I understand the timeline pressure, but I will not sign off on something that exposes us to regulatory risk."</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whether the candidate acknowledges the legitimate concern before trying to problem-solve.</w:t>
            </w: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2</w:t>
            </w:r>
          </w:p>
        </w:tc>
        <w:tc>
          <w:tcPr>
            <w:tcW w:type="dxa" w:w="3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"Your team sent us an incomplete data impact assessment. That is why we are in this position."</w:t>
            </w:r>
          </w:p>
        </w:tc>
        <w:tc>
          <w:tcPr>
            <w:tcW w:type="dxa" w:w="5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composure and accountability. Does the candidate become defensive or acknowledge the gap?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"What guarantee can you give me that the data handling procedures will be compliant?"</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whether the candidate can provide concrete assurances, propose specific safeguards, or commit to a compliance review process.</w:t>
            </w:r>
          </w:p>
        </w:tc>
      </w:tr>
      <w:tr>
        <w:tc>
          <w:tcPr>
            <w:tcW w:type="dxa" w:w="6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4</w:t>
            </w:r>
          </w:p>
        </w:tc>
        <w:tc>
          <w:tcPr>
            <w:tcW w:type="dxa" w:w="3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"I've raised these concerns three times already and nothing has changed."</w:t>
            </w:r>
          </w:p>
        </w:tc>
        <w:tc>
          <w:tcPr>
            <w:tcW w:type="dxa" w:w="538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active listening, empathy, and the candidate's ability to rebuild trust through specific action commitments.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333333"/>
                <w:sz w:val="20"/>
                <w:szCs w:val="20"/>
              </w:rPr>
              <w:t xml:space="preserve">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333333"/>
                <w:sz w:val="20"/>
                <w:szCs w:val="20"/>
              </w:rPr>
              <w:t xml:space="preserve">(If candidate proposes a phased approach) "That could work, but I need it in writing with specific milestones."</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Tests follow-through orientation and whether the candidate can move from conversation to concrete next steps.</w:t>
            </w:r>
          </w:p>
        </w:tc>
      </w:tr>
    </w:tbl>
    <w:p>
      <w:pPr>
        <w:spacing w:after="80"/>
      </w:pPr>
    </w:p>
    <w:p>
      <w:pPr>
        <w:pStyle w:val="Heading3"/>
      </w:pPr>
      <w:r>
        <w:t xml:space="preserve">Role Player Behavioral Guidelines</w:t>
      </w:r>
    </w:p>
    <w:p>
      <w:pPr>
        <w:pStyle w:val="ListParagraph"/>
        <w:numPr>
          <w:ilvl w:val="0"/>
          <w:numId w:val="2"/>
        </w:numPr>
        <w:spacing w:after="60"/>
      </w:pPr>
      <w:r>
        <w:rPr>
          <w:rFonts w:ascii="Arial" w:cs="Arial" w:eastAsia="Arial" w:hAnsi="Arial"/>
          <w:color w:val="333333"/>
          <w:sz w:val="22"/>
          <w:szCs w:val="22"/>
        </w:rPr>
        <w:t xml:space="preserve">Maintain a professional, firm demeanor throughout. You are not hostile, but you will not be pushed.</w:t>
      </w:r>
    </w:p>
    <w:p>
      <w:pPr>
        <w:pStyle w:val="ListParagraph"/>
        <w:numPr>
          <w:ilvl w:val="0"/>
          <w:numId w:val="2"/>
        </w:numPr>
        <w:spacing w:after="60"/>
      </w:pPr>
      <w:r>
        <w:rPr>
          <w:rFonts w:ascii="Arial" w:cs="Arial" w:eastAsia="Arial" w:hAnsi="Arial"/>
          <w:color w:val="333333"/>
          <w:sz w:val="22"/>
          <w:szCs w:val="22"/>
        </w:rPr>
        <w:t xml:space="preserve">Warm up if the candidate demonstrates genuine understanding of compliance requirements.</w:t>
      </w:r>
    </w:p>
    <w:p>
      <w:pPr>
        <w:pStyle w:val="ListParagraph"/>
        <w:numPr>
          <w:ilvl w:val="0"/>
          <w:numId w:val="2"/>
        </w:numPr>
        <w:spacing w:after="60"/>
      </w:pPr>
      <w:r>
        <w:rPr>
          <w:rFonts w:ascii="Arial" w:cs="Arial" w:eastAsia="Arial" w:hAnsi="Arial"/>
          <w:color w:val="333333"/>
          <w:sz w:val="22"/>
          <w:szCs w:val="22"/>
        </w:rPr>
        <w:t xml:space="preserve">If the candidate tries to escalate to the CEO or pull rank, push back firmly: 'Escalation won't change the regulatory requirements.'</w:t>
      </w:r>
    </w:p>
    <w:p>
      <w:pPr>
        <w:pStyle w:val="ListParagraph"/>
        <w:numPr>
          <w:ilvl w:val="0"/>
          <w:numId w:val="2"/>
        </w:numPr>
        <w:spacing w:after="60"/>
      </w:pPr>
      <w:r>
        <w:rPr>
          <w:rFonts w:ascii="Arial" w:cs="Arial" w:eastAsia="Arial" w:hAnsi="Arial"/>
          <w:color w:val="333333"/>
          <w:sz w:val="22"/>
          <w:szCs w:val="22"/>
        </w:rPr>
        <w:t xml:space="preserve">If the candidate offers a creative compromise (e.g., phased rollout, independent compliance review), respond positively.</w:t>
      </w:r>
    </w:p>
    <w:p>
      <w:pPr>
        <w:pStyle w:val="ListParagraph"/>
        <w:numPr>
          <w:ilvl w:val="0"/>
          <w:numId w:val="2"/>
        </w:numPr>
        <w:spacing w:after="60"/>
      </w:pPr>
      <w:r>
        <w:rPr>
          <w:rFonts w:ascii="Arial" w:cs="Arial" w:eastAsia="Arial" w:hAnsi="Arial"/>
          <w:color w:val="333333"/>
          <w:sz w:val="22"/>
          <w:szCs w:val="22"/>
        </w:rPr>
        <w:t xml:space="preserve">End with a clear indication of whether you are willing to move forward or not, based on the candidate's approach.</w:t>
      </w:r>
    </w:p>
    <w:p>
      <w:r>
        <w:br w:type="page"/>
      </w:r>
    </w:p>
    <w:p>
      <w:pPr>
        <w:pStyle w:val="Heading1"/>
      </w:pPr>
      <w:r>
        <w:t xml:space="preserve">Section 7: Data Integration (Wash-Up) Protocol</w:t>
      </w:r>
    </w:p>
    <w:p>
      <w:pPr>
        <w:spacing w:after="140"/>
      </w:pPr>
      <w:r>
        <w:rPr>
          <w:rFonts w:ascii="Arial" w:cs="Arial" w:eastAsia="Arial" w:hAnsi="Arial"/>
          <w:color w:val="333333"/>
          <w:sz w:val="22"/>
          <w:szCs w:val="22"/>
        </w:rPr>
        <w:t xml:space="preserve">The wash-up is the structured discussion where assessors integrate their observations and agree on final ratings. This is the most important quality control step in the entire assessment center process.</w:t>
      </w:r>
    </w:p>
    <w:p>
      <w:pPr>
        <w:spacing w:after="80"/>
      </w:pPr>
    </w:p>
    <w:p>
      <w:pPr>
        <w:pStyle w:val="Heading2"/>
      </w:pPr>
      <w:r>
        <w:t xml:space="preserve">7.1 Wash-Up Rules of Engagement</w:t>
      </w:r>
    </w:p>
    <w:p>
      <w:pPr>
        <w:pStyle w:val="ListParagraph"/>
        <w:numPr>
          <w:ilvl w:val="0"/>
          <w:numId w:val="3"/>
        </w:numPr>
        <w:spacing w:after="80"/>
      </w:pPr>
      <w:r>
        <w:rPr>
          <w:rFonts w:ascii="Arial" w:cs="Arial" w:eastAsia="Arial" w:hAnsi="Arial"/>
          <w:color w:val="333333"/>
          <w:sz w:val="22"/>
          <w:szCs w:val="22"/>
        </w:rPr>
        <w:t xml:space="preserve">All discussion must be grounded in observed behavior. Statements like 'I just felt that...' or 'They seemed like...' are not acceptable. Assessors must cite specific actions, words, or decisions.</w:t>
      </w:r>
    </w:p>
    <w:p>
      <w:pPr>
        <w:pStyle w:val="ListParagraph"/>
        <w:numPr>
          <w:ilvl w:val="0"/>
          <w:numId w:val="3"/>
        </w:numPr>
        <w:spacing w:after="80"/>
      </w:pPr>
      <w:r>
        <w:rPr>
          <w:rFonts w:ascii="Arial" w:cs="Arial" w:eastAsia="Arial" w:hAnsi="Arial"/>
          <w:color w:val="333333"/>
          <w:sz w:val="22"/>
          <w:szCs w:val="22"/>
        </w:rPr>
        <w:t xml:space="preserve">Each assessor presents their evidence for a competency before any discussion begins. The Lead Assessor ensures all assessors have spoken before opening debate.</w:t>
      </w:r>
    </w:p>
    <w:p>
      <w:pPr>
        <w:pStyle w:val="ListParagraph"/>
        <w:numPr>
          <w:ilvl w:val="0"/>
          <w:numId w:val="3"/>
        </w:numPr>
        <w:spacing w:after="80"/>
      </w:pPr>
      <w:r>
        <w:rPr>
          <w:rFonts w:ascii="Arial" w:cs="Arial" w:eastAsia="Arial" w:hAnsi="Arial"/>
          <w:color w:val="333333"/>
          <w:sz w:val="22"/>
          <w:szCs w:val="22"/>
        </w:rPr>
        <w:t xml:space="preserve">Ratings are discussed competency by competency, not candidate by candidate. This prevents halo effects and ensures each competency gets focused attention.</w:t>
      </w:r>
    </w:p>
    <w:p>
      <w:pPr>
        <w:pStyle w:val="ListParagraph"/>
        <w:numPr>
          <w:ilvl w:val="0"/>
          <w:numId w:val="3"/>
        </w:numPr>
        <w:spacing w:after="80"/>
      </w:pPr>
      <w:r>
        <w:rPr>
          <w:rFonts w:ascii="Arial" w:cs="Arial" w:eastAsia="Arial" w:hAnsi="Arial"/>
          <w:color w:val="333333"/>
          <w:sz w:val="22"/>
          <w:szCs w:val="22"/>
        </w:rPr>
        <w:t xml:space="preserve">Disagreements between assessors are resolved through evidence review, not seniority or persuasion. If assessors disagree by more than 1 point, both must present their strongest evidence and the group discusses.</w:t>
      </w:r>
    </w:p>
    <w:p>
      <w:pPr>
        <w:pStyle w:val="ListParagraph"/>
        <w:numPr>
          <w:ilvl w:val="0"/>
          <w:numId w:val="3"/>
        </w:numPr>
        <w:spacing w:after="80"/>
      </w:pPr>
      <w:r>
        <w:rPr>
          <w:rFonts w:ascii="Arial" w:cs="Arial" w:eastAsia="Arial" w:hAnsi="Arial"/>
          <w:color w:val="333333"/>
          <w:sz w:val="22"/>
          <w:szCs w:val="22"/>
        </w:rPr>
        <w:t xml:space="preserve">The Lead Assessor has final authority on ratings if consensus cannot be reached after discussion, but this should be the exception, not the rule.</w:t>
      </w:r>
    </w:p>
    <w:p>
      <w:pPr>
        <w:pStyle w:val="ListParagraph"/>
        <w:numPr>
          <w:ilvl w:val="0"/>
          <w:numId w:val="3"/>
        </w:numPr>
        <w:spacing w:after="80"/>
      </w:pPr>
      <w:r>
        <w:rPr>
          <w:rFonts w:ascii="Arial" w:cs="Arial" w:eastAsia="Arial" w:hAnsi="Arial"/>
          <w:color w:val="333333"/>
          <w:sz w:val="22"/>
          <w:szCs w:val="22"/>
        </w:rPr>
        <w:t xml:space="preserve">The wash-up discussion is confidential. Nothing discussed leaves the assessor team except through the formal candidate report.</w:t>
      </w:r>
    </w:p>
    <w:p>
      <w:pPr>
        <w:spacing w:after="80"/>
      </w:pPr>
    </w:p>
    <w:p>
      <w:pPr>
        <w:pStyle w:val="Heading2"/>
      </w:pPr>
      <w:r>
        <w:t xml:space="preserve">7.2 Wash-Up Process 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62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Pre-Integration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Each assessor completes their Integration Worksheet independently. No assessor-to-assessor discussion at this stage. (30 minutes)</w:t>
            </w:r>
          </w:p>
        </w:tc>
      </w:tr>
      <w:tr>
        <w:tc>
          <w:tcPr>
            <w:tcW w:type="dxa" w:w="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Candidate Selection</w:t>
            </w:r>
          </w:p>
        </w:tc>
        <w:tc>
          <w:tcPr>
            <w:tcW w:type="dxa" w:w="6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Lead Assessor selects the first candidate to discuss. Typically starts with a 'middle' candidate (not the strongest or weakest) to calibrate the team.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Competency 1 Presentation</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Each assessor who observed this competency presents their rating and strongest evidence. Assessors share exercise-by-exercise observations.</w:t>
            </w:r>
          </w:p>
        </w:tc>
      </w:tr>
      <w:tr>
        <w:tc>
          <w:tcPr>
            <w:tcW w:type="dxa" w:w="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Discussion &amp; Consensus</w:t>
            </w:r>
          </w:p>
        </w:tc>
        <w:tc>
          <w:tcPr>
            <w:tcW w:type="dxa" w:w="6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Team discusses the evidence. Lead Assessor facilitates. Agreement on a final consensus rating is reached (or Lead Assessor determines).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Repeat for Each Competency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Steps 3-4 are repeated for every competency in the assessment matrix. (Allow 5-8 minutes per competency per candidate)</w:t>
            </w:r>
          </w:p>
        </w:tc>
      </w:tr>
      <w:tr>
        <w:tc>
          <w:tcPr>
            <w:tcW w:type="dxa" w:w="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Overall Assessment Rating</w:t>
            </w:r>
          </w:p>
        </w:tc>
        <w:tc>
          <w:tcPr>
            <w:tcW w:type="dxa" w:w="6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After all competencies are rated, the team discusses the OAR and overall recommendation (Ready Now / Ready with Development / Not Ready).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Key Messages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Team agrees on the 2-3 key strengths and 2-3 key development areas that will form the core of the feedback and report.</w:t>
            </w:r>
          </w:p>
        </w:tc>
      </w:tr>
      <w:tr>
        <w:tc>
          <w:tcPr>
            <w:tcW w:type="dxa" w:w="7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center"/>
            </w:pPr>
            <w:r>
              <w:rPr>
                <w:rFonts w:ascii="Arial" w:cs="Arial" w:eastAsia="Arial" w:hAnsi="Arial"/>
                <w:b/>
                <w:bCs/>
                <w:i w:val="false"/>
                <w:iCs w:val="false"/>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Next Candidate</w:t>
            </w:r>
          </w:p>
        </w:tc>
        <w:tc>
          <w:tcPr>
            <w:tcW w:type="dxa" w:w="626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20"/>
                <w:szCs w:val="20"/>
              </w:rPr>
              <w:t xml:space="preserve">Repeat steps 2-7 for each candidate. (Allow 30-45 minutes per candidate total)</w:t>
            </w:r>
          </w:p>
        </w:tc>
      </w:tr>
    </w:tbl>
    <w:p>
      <w:pPr>
        <w:spacing w:after="80"/>
      </w:pPr>
    </w:p>
    <w:p>
      <w:pPr>
        <w:pStyle w:val="Heading2"/>
      </w:pPr>
      <w:r>
        <w:t xml:space="preserve">7.3 Final Consensus Rating Sheet</w:t>
      </w:r>
    </w:p>
    <w:p>
      <w:pPr>
        <w:spacing w:after="140"/>
      </w:pPr>
      <w:r>
        <w:rPr>
          <w:rFonts w:ascii="Arial" w:cs="Arial" w:eastAsia="Arial" w:hAnsi="Arial"/>
          <w:color w:val="333333"/>
          <w:sz w:val="22"/>
          <w:szCs w:val="22"/>
        </w:rPr>
        <w:t xml:space="preserve">(Completed by the Lead Assessor during the wash-up)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45"/>
        <w:gridCol w:w="945"/>
        <w:gridCol w:w="945"/>
        <w:gridCol w:w="945"/>
        <w:gridCol w:w="945"/>
        <w:gridCol w:w="945"/>
        <w:gridCol w:w="945"/>
        <w:gridCol w:w="945"/>
      </w:tblGrid>
      <w:t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Competency</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C2</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C3</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C4</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C5</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C6</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C7</w:t>
            </w:r>
          </w:p>
        </w:tc>
        <w:tc>
          <w:tcPr>
            <w:tcW w:type="dxa" w:w="945"/>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Strategic Thinking</w:t>
            </w: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Decision Quality</w:t>
            </w: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Drives Results</w:t>
            </w: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Communicates Eff.</w:t>
            </w: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Builds Teams</w:t>
            </w: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Develops Talent</w:t>
            </w: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Manages Conflict</w:t>
            </w: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20"/>
                <w:szCs w:val="20"/>
              </w:rPr>
              <w:t xml:space="preserve">Self-Awareness</w:t>
            </w: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shd w:fill="EDF2F9" w:val="clear"/>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10131"/>
                <w:sz w:val="20"/>
                <w:szCs w:val="20"/>
              </w:rPr>
              <w:t xml:space="preserve">OAR</w:t>
            </w: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10131"/>
                <w:sz w:val="20"/>
                <w:szCs w:val="20"/>
              </w:rPr>
              <w:t xml:space="preserve">Recommendation</w:t>
            </w: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c>
          <w:tcPr>
            <w:tcW w:type="dxa" w:w="9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p>
        </w:tc>
      </w:tr>
    </w:tbl>
    <w:p>
      <w:pPr>
        <w:spacing w:after="80"/>
      </w:pPr>
    </w:p>
    <w:p>
      <w:pPr>
        <w:spacing w:after="140"/>
      </w:pPr>
      <w:r>
        <w:rPr>
          <w:rFonts w:ascii="Arial" w:cs="Arial" w:eastAsia="Arial" w:hAnsi="Arial"/>
          <w:i/>
          <w:iCs/>
          <w:color w:val="666666"/>
          <w:sz w:val="22"/>
          <w:szCs w:val="22"/>
        </w:rPr>
        <w:t xml:space="preserve">C1-C8 = Candidate codes. </w:t>
      </w:r>
      <w:r>
        <w:rPr>
          <w:rFonts w:ascii="Arial" w:cs="Arial" w:eastAsia="Arial" w:hAnsi="Arial"/>
          <w:i/>
          <w:iCs/>
          <w:color w:val="666666"/>
          <w:sz w:val="22"/>
          <w:szCs w:val="22"/>
        </w:rPr>
        <w:t xml:space="preserve">OAR = Overall Assessment Rating (1-5). </w:t>
      </w:r>
      <w:r>
        <w:rPr>
          <w:rFonts w:ascii="Arial" w:cs="Arial" w:eastAsia="Arial" w:hAnsi="Arial"/>
          <w:i/>
          <w:iCs/>
          <w:color w:val="666666"/>
          <w:sz w:val="22"/>
          <w:szCs w:val="22"/>
        </w:rPr>
        <w:t xml:space="preserve">Recommendation = Ready Now (RN) / Ready with Development (RD) / Not Ready (NR)</w:t>
      </w:r>
    </w:p>
    <w:p>
      <w:pPr>
        <w:spacing w:after="200"/>
      </w:pPr>
    </w:p>
    <w:p>
      <w:pPr>
        <w:pBdr>
          <w:top w:val="single" w:color="5391D5" w:sz="4" w:space="8"/>
        </w:pBdr>
        <w:spacing w:after="200" w:before="400"/>
      </w:pPr>
    </w:p>
    <w:p>
      <w:pPr>
        <w:spacing w:after="100"/>
        <w:jc w:val="center"/>
      </w:pPr>
      <w:r>
        <w:rPr>
          <w:rFonts w:ascii="Arial" w:cs="Arial" w:eastAsia="Arial" w:hAnsi="Arial"/>
          <w:b/>
          <w:bCs/>
          <w:color w:val="1A3A6B"/>
          <w:sz w:val="24"/>
          <w:szCs w:val="24"/>
        </w:rPr>
        <w:t xml:space="preserve">END OF ASSESSOR PACKET</w:t>
      </w:r>
    </w:p>
    <w:p>
      <w:pPr>
        <w:spacing w:after="100"/>
        <w:jc w:val="center"/>
      </w:pPr>
      <w:r>
        <w:rPr>
          <w:rFonts w:ascii="Arial" w:cs="Arial" w:eastAsia="Arial" w:hAnsi="Arial"/>
          <w:i/>
          <w:iCs/>
          <w:color w:val="666666"/>
          <w:sz w:val="20"/>
          <w:szCs w:val="20"/>
        </w:rPr>
        <w:t xml:space="preserve">Return all materials to the Lead Assessor at the conclusion of the assessment day.</w:t>
      </w:r>
    </w:p>
    <w:p>
      <w:pPr>
        <w:jc w:val="center"/>
      </w:pPr>
      <w:r>
        <w:rPr>
          <w:rFonts w:ascii="Arial" w:cs="Arial" w:eastAsia="Arial" w:hAnsi="Arial"/>
          <w:color w:val="666666"/>
          <w:sz w:val="18"/>
          <w:szCs w:val="18"/>
        </w:rPr>
        <w:t xml:space="preserve">VIFM Assessment Center | viftraining.com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91D5" w:sz="2" w:space="4"/>
      </w:pBdr>
    </w:pPr>
    <w:r>
      <w:rPr>
        <w:rFonts w:ascii="Arial" w:cs="Arial" w:eastAsia="Arial" w:hAnsi="Arial"/>
        <w:color w:val="666666"/>
        <w:sz w:val="16"/>
        <w:szCs w:val="16"/>
      </w:rPr>
      <w:t xml:space="preserve">VIFM Assessment Center</w:t>
    </w:r>
    <w:r>
      <w:rPr>
        <w:rFonts w:ascii="Arial" w:cs="Arial" w:eastAsia="Arial" w:hAnsi="Arial"/>
        <w:color w:val="666666"/>
        <w:sz w:val="16"/>
        <w:szCs w:val="16"/>
      </w:rPr>
      <w:ptab w:alignment="right" w:relativeTo="margin" w:leader="none"/>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91D5" w:sz="2" w:space="4"/>
      </w:pBdr>
    </w:pPr>
    <w:r>
      <w:rPr>
        <w:rFonts w:ascii="Arial" w:cs="Arial" w:eastAsia="Arial" w:hAnsi="Arial"/>
        <w:i/>
        <w:iCs/>
        <w:color w:val="666666"/>
        <w:sz w:val="18"/>
        <w:szCs w:val="18"/>
      </w:rPr>
      <w:t xml:space="preserve">VIFM Assessor Packet</w:t>
    </w:r>
    <w:r>
      <w:ptab w:alignment="right" w:relativeTo="margin" w:leader="none"/>
    </w:r>
    <w:r>
      <w:rPr>
        <w:rFonts w:ascii="Arial" w:cs="Arial" w:eastAsia="Arial" w:hAnsi="Arial"/>
        <w:b/>
        <w:bCs/>
        <w:color w:val="C6282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0131"/>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391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2026-03-30T17:40:27.288Z</dcterms:created>
  <dcterms:modified xsi:type="dcterms:W3CDTF">2026-03-30T17:40:27.291Z</dcterms:modified>
</cp:coreProperties>
</file>

<file path=docProps/custom.xml><?xml version="1.0" encoding="utf-8"?>
<Properties xmlns="http://schemas.openxmlformats.org/officeDocument/2006/custom-properties" xmlns:vt="http://schemas.openxmlformats.org/officeDocument/2006/docPropsVTypes"/>
</file>